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1D0019" w:rsidP="001D0019">
      <w:pPr>
        <w:spacing w:before="0"/>
      </w:pPr>
      <w:r>
        <w:t>i) cittadinanza, stato civile e anagrafi;</w:t>
      </w:r>
    </w:p>
    <w:p w:rsidR="001D0019" w:rsidP="001D0019">
      <w:r>
        <w:t>l) giurisdizione e norme processuali; ordinamento civile e penale; giustizia amministrativa;</w:t>
      </w:r>
    </w:p>
    <w:p w:rsidR="001D0019" w:rsidP="001D0019">
      <w:r>
        <w:t>m) determinazione dei livelli essenziali delle prestazioni concernenti i diritti civili e sociali che devono essere garantiti su tutto il territorio nazionale;</w:t>
      </w:r>
    </w:p>
    <w:p w:rsidR="001D0019" w:rsidP="001D0019">
      <w:r>
        <w:t>n) norme generali sull'istruzione;</w:t>
      </w:r>
    </w:p>
    <w:p w:rsidR="001D0019" w:rsidP="001D0019">
      <w:r>
        <w:t>o) previdenza sociale;</w:t>
      </w:r>
    </w:p>
    <w:p w:rsidR="001D0019" w:rsidP="001D0019">
      <w:r>
        <w:t>p) legislazione elettorale, organi di governo e funzioni fondamentali di Comuni, Province e Città metropolitane;</w:t>
      </w:r>
    </w:p>
    <w:p w:rsidR="001D0019" w:rsidP="001D0019">
      <w:r>
        <w:t>q) dogane, protezione dei confini nazionali e profilassi internazionale;</w:t>
      </w:r>
    </w:p>
    <w:p w:rsidR="001D0019" w:rsidP="001D0019">
      <w:r>
        <w:t>r) pesi, misure e determinazione del tempo; coordinamento informativo statistico e informatico dei dati dell'amministrazione statale, regionale e locale; opere dell'ingegno;</w:t>
      </w:r>
    </w:p>
    <w:p w:rsidR="001D0019" w:rsidP="001D0019">
      <w:r>
        <w:t>s) tutela dell'ambiente, dell'ecosistema e dei beni culturali.</w:t>
      </w:r>
    </w:p>
    <w:p w:rsidR="001D0019" w:rsidP="001D0019">
      <w:r>
        <w:t>Sono materie di legislazione concorrente quelle relative a: rapporti internazionali e con l'Unione europea delle Regioni; commercio con l'estero; tutela e sicurezza del lavoro; istruzione, salva l'autonomia delle istituzioni scolastiche e con esclusione della istruzione e della formazione professionale; professioni; ricerca scientifica e tecnologica e sostegno all'innovazione per i settori produttivi; tutela della salute; alimentazione; ordinamento sportivo; protezione civile; governo del territorio; porti e aeroporti civili; grandi reti di trasporto e di navigazione; ordinamento della comunicazione; produzione, trasporto e distribuzione nazionale dell'energia; previdenza complementare e integrativa; coordinamento della finanza pubblica e del sistema tributario; valorizzazione dei beni culturali e ambientali e promozione e organizzazione di attività culturali; casse di risparmio, casse rurali, aziende di credito a carattere regionale; enti di credito fondiario e agrario a carattere regionale.</w:t>
      </w:r>
    </w:p>
    <w:p w:rsidR="001D0019" w:rsidP="001D0019">
      <w:r>
        <w:t>Nelle materie di legislazione concorrente spetta alle Regioni la potestà legislativa, salvo che per la determinazione dei principi fondamentali, riservata alla legislazione dello Stato.</w:t>
      </w:r>
    </w:p>
    <w:p w:rsidR="001D0019" w:rsidP="001D0019">
      <w:r>
        <w:t>Spetta alle Regioni la potestà legislativa in riferimento ad ogni materia non espressamente riservata alla legislazione dello Stato.</w:t>
      </w:r>
    </w:p>
    <w:p w:rsidR="001D0019" w:rsidP="001D0019">
      <w:r>
        <w:t>Le Regioni e le Province autonome di Trento e di Bolzano, nelle materie di loro competenza, partecipano alle decisioni dirette alla formazione degli atti normativi comunitari e provvedono all'attuazione e all'esecuzione degli accordi internazionali e degli atti dell'Unione europea, nel rispetto delle norme di procedura stabilite da legge dello Stato, che disciplina le modalità di esercizio del potere sostitutivo in caso di inadempienza.</w:t>
      </w:r>
    </w:p>
    <w:p w:rsidR="001D0019" w:rsidP="001D0019">
      <w:r>
        <w:t>La potestà regolamentare spetta allo Stato nelle materie di legislazione esclusiva, salva delega alle Regioni. La potestà regolamentare spetta alle Regioni in ogni altra materia. I Comuni, le Province e le Città metropolitane hanno potestà regolamentare in ordine alla disciplina dell'organizzazione e dello svolgimento delle funzioni loro attribuite.</w:t>
      </w:r>
    </w:p>
    <w:p w:rsidR="001D0019" w:rsidP="001D0019">
      <w:r>
        <w:t>Le leggi regionali rimuovono ogni ostacolo che impedisce la piena parità degli uomini e delle donne nella vita sociale, culturale ed economica e promuovono la parità di accesso tra donne e uomini alle cariche elettive.</w:t>
      </w:r>
    </w:p>
    <w:p w:rsidR="001D0019" w:rsidP="001D0019">
      <w:r>
        <w:t>La legge regionale ratifica le intese della Regione con altre Regioni per il migliore esercizio delle proprie funzioni, anche con individuazione di organi comuni.</w:t>
      </w:r>
    </w:p>
    <w:sectPr>
      <w:pgSz w:w="11906" w:h="16838"/>
      <w:pgMar w:top="1417" w:right="1134" w:bottom="1134" w:left="1134" w:header="708" w:footer="708" w:gutter="0"/>
      <w:pgNumType w:start="9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19"/>
    <w:rsid w:val="001D0019"/>
    <w:rsid w:val="00423F27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4573C6D-1F1C-4F27-8320-220AF0D0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5183</Words>
  <Characters>29549</Characters>
  <Application>Microsoft Office Word</Application>
  <DocSecurity>0</DocSecurity>
  <Lines>246</Lines>
  <Paragraphs>69</Paragraphs>
  <ScaleCrop>false</ScaleCrop>
  <Company/>
  <LinksUpToDate>false</LinksUpToDate>
  <CharactersWithSpaces>34663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1</cp:revision>
  <dcterms:created xsi:type="dcterms:W3CDTF">2025-04-28T08:37:00Z</dcterms:created>
  <dcterms:modified xsi:type="dcterms:W3CDTF">2025-04-28T08:37:00Z</dcterms:modified>
</cp:coreProperties>
</file>