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1D0019" w:rsidP="001D0019">
      <w:pPr>
        <w:spacing w:before="0"/>
      </w:pPr>
      <w:r>
        <w:t>Nelle materie di sua competenza la Regione può concludere accordi con Stati e intese con enti territoriali interni ad altro Stato, nei casi e con le forme disciplinati da leggi dello Stato.»</w:t>
      </w:r>
    </w:p>
    <w:p w:rsidR="00423F27" w:rsidP="001D0019">
      <w:r>
        <w:t>- Per la legge 3 marzo 2009, n. 18, si veda nelle note alle premesse.</w:t>
      </w:r>
      <w:bookmarkStart w:id="0" w:name="_GoBack"/>
      <w:bookmarkEnd w:id="0"/>
    </w:p>
    <w:sectPr>
      <w:pgSz w:w="11906" w:h="16838"/>
      <w:pgMar w:top="1417" w:right="1134" w:bottom="1134" w:left="1134" w:header="708" w:footer="708" w:gutter="0"/>
      <w:pgNumType w:start="10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19"/>
    <w:rsid w:val="001D0019"/>
    <w:rsid w:val="00423F27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4573C6D-1F1C-4F27-8320-220AF0D0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5183</Words>
  <Characters>29549</Characters>
  <Application>Microsoft Office Word</Application>
  <DocSecurity>0</DocSecurity>
  <Lines>246</Lines>
  <Paragraphs>69</Paragraphs>
  <ScaleCrop>false</ScaleCrop>
  <Company/>
  <LinksUpToDate>false</LinksUpToDate>
  <CharactersWithSpaces>34663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1</cp:revision>
  <dcterms:created xsi:type="dcterms:W3CDTF">2025-04-28T08:37:00Z</dcterms:created>
  <dcterms:modified xsi:type="dcterms:W3CDTF">2025-04-28T08:37:00Z</dcterms:modified>
</cp:coreProperties>
</file>