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6.0 -->
  <w:body>
    <w:p w:rsidR="00777081" w:rsidRPr="008E327F" w:rsidP="008E327F">
      <w:pPr>
        <w:shd w:val="clear" w:color="auto" w:fill="FFFFFF"/>
        <w:spacing w:before="0" w:after="0" w:line="240" w:lineRule="auto"/>
        <w:ind w:firstLine="0"/>
        <w:rPr>
          <w:rFonts w:ascii="Arial" w:eastAsia="Times New Roman" w:hAnsi="Arial" w:cs="Arial"/>
          <w:color w:val="990000"/>
          <w:sz w:val="27"/>
          <w:szCs w:val="27"/>
          <w:lang w:eastAsia="it-IT"/>
        </w:rPr>
      </w:pPr>
      <w:r w:rsidRPr="008E327F">
        <w:rPr>
          <w:rFonts w:ascii="Arial" w:eastAsia="Times New Roman" w:hAnsi="Arial" w:cs="Arial"/>
          <w:color w:val="990000"/>
          <w:sz w:val="27"/>
          <w:szCs w:val="27"/>
          <w:lang w:eastAsia="it-IT"/>
        </w:rPr>
        <w:t>della performance organizzativa;</w:t>
      </w:r>
      <w:r w:rsidRPr="008E327F">
        <w:rPr>
          <w:rFonts w:ascii="Arial" w:eastAsia="Times New Roman" w:hAnsi="Arial" w:cs="Arial"/>
          <w:color w:val="990000"/>
          <w:sz w:val="27"/>
          <w:szCs w:val="27"/>
          <w:lang w:eastAsia="it-IT"/>
        </w:rPr>
        <w:br/>
        <w:t>b) la strategia di gestione del capitale umano e di sviluppo organizzativo, anche mediante il ricorso al lavoro agile, e gli obiettivi formativi annuali e pluriennali, finalizzati ai processi di pianificazione secondo le logiche del project management, al raggiungimento della completa alfabetizzazione digitale, allo sviluppo delle conoscenze tecniche e delle competenze trasversali e manageriali e all'accrescimento culturale e dei titoli di studio del personale, correlati all'ambito d'impiego e alla progressione di carriera del personale;</w:t>
      </w:r>
      <w:r w:rsidRPr="008E327F">
        <w:rPr>
          <w:rFonts w:ascii="Arial" w:eastAsia="Times New Roman" w:hAnsi="Arial" w:cs="Arial"/>
          <w:color w:val="990000"/>
          <w:sz w:val="27"/>
          <w:szCs w:val="27"/>
          <w:lang w:eastAsia="it-IT"/>
        </w:rPr>
        <w:br/>
        <w:t>c) compatibilmente con le risorse finanziarie riconducibili al piano triennale dei fabbisogni di personale, di cui all'</w:t>
      </w:r>
      <w:hyperlink r:id="rId4" w:tgtFrame="_blank" w:history="1">
        <w:r w:rsidRPr="008E327F">
          <w:rPr>
            <w:rFonts w:ascii="Arial" w:eastAsia="Times New Roman" w:hAnsi="Arial" w:cs="Arial"/>
            <w:color w:val="0066CC"/>
            <w:sz w:val="27"/>
            <w:szCs w:val="27"/>
            <w:u w:val="single"/>
            <w:lang w:eastAsia="it-IT"/>
          </w:rPr>
          <w:t>articolo 6 del decreto legislativo 30 marzo 2001, n. 165</w:t>
        </w:r>
      </w:hyperlink>
      <w:r w:rsidRPr="008E327F">
        <w:rPr>
          <w:rFonts w:ascii="Arial" w:eastAsia="Times New Roman" w:hAnsi="Arial" w:cs="Arial"/>
          <w:color w:val="990000"/>
          <w:sz w:val="27"/>
          <w:szCs w:val="27"/>
          <w:lang w:eastAsia="it-IT"/>
        </w:rPr>
        <w:t>, gli strumenti e gli obiettivi del reclutamento di nuove risorse e della valorizzazione delle risorse interne, prevedendo, oltre alle forme di reclutamento ordinario, la percentuale di posizioni disponibili nei limiti stabiliti dalla legge destinata alle progressioni di carriera del personale, anche tra aree diverse, e le modalità di valorizzazione a tal fine dell'esperienza professionale maturata e dell'accrescimento culturale conseguito anche attraverso le attività poste in essere ai sensi della lettera b), assicurando adeguata informazione alle organizzazioni sindacali;</w:t>
      </w:r>
      <w:r w:rsidRPr="008E327F">
        <w:rPr>
          <w:rFonts w:ascii="Arial" w:eastAsia="Times New Roman" w:hAnsi="Arial" w:cs="Arial"/>
          <w:color w:val="990000"/>
          <w:sz w:val="27"/>
          <w:szCs w:val="27"/>
          <w:lang w:eastAsia="it-IT"/>
        </w:rPr>
        <w:br/>
        <w:t>d) gli strumenti e le fasi per giungere alla piena trasparenza dei risultati dell'attività e dell'organizzazione amministrativa nonché per raggiungere gli obiettivi in materia di contrasto alla corruzione, secondo quanto previsto dalla normativa vigente in materia e in conformità agli indirizzi adottati dall'Autorità nazionale anticorruzione (ANAC) con il Piano nazionale anticorruzione;</w:t>
      </w:r>
      <w:r w:rsidRPr="008E327F">
        <w:rPr>
          <w:rFonts w:ascii="Arial" w:eastAsia="Times New Roman" w:hAnsi="Arial" w:cs="Arial"/>
          <w:color w:val="990000"/>
          <w:sz w:val="27"/>
          <w:szCs w:val="27"/>
          <w:lang w:eastAsia="it-IT"/>
        </w:rPr>
        <w:br/>
        <w:t>e) l'elenco delle procedure da semplificare e reingegnerizzare ogni anno, anche mediante il ricorso alla tecnologia e sulla base della consultazione degli utenti, nonché la pianificazione delle attività inclusa la graduale misurazione dei tempi effettivi di completamento delle procedure effettuata attraverso strumenti automatizzati;</w:t>
      </w:r>
      <w:r w:rsidRPr="008E327F">
        <w:rPr>
          <w:rFonts w:ascii="Arial" w:eastAsia="Times New Roman" w:hAnsi="Arial" w:cs="Arial"/>
          <w:color w:val="990000"/>
          <w:sz w:val="27"/>
          <w:szCs w:val="27"/>
          <w:lang w:eastAsia="it-IT"/>
        </w:rPr>
        <w:br/>
        <w:t>f) le modalità e le azioni finalizzate a realizzare la piena accessibilità alle amministrazioni, fisica e digitale, da parte dei cittadini ultrasessantacinquenni e dei cittadini con disabilità;</w:t>
      </w:r>
      <w:r w:rsidRPr="008E327F">
        <w:rPr>
          <w:rFonts w:ascii="Arial" w:eastAsia="Times New Roman" w:hAnsi="Arial" w:cs="Arial"/>
          <w:color w:val="990000"/>
          <w:sz w:val="27"/>
          <w:szCs w:val="27"/>
          <w:lang w:eastAsia="it-IT"/>
        </w:rPr>
        <w:br/>
        <w:t>g) le modalità e le azioni finalizzate al pieno rispetto della parità di genere, anche con riguardo alla composizione delle commissioni esaminatrici dei concorsi.</w:t>
      </w:r>
      <w:r w:rsidRPr="008E327F">
        <w:rPr>
          <w:rFonts w:ascii="Arial" w:eastAsia="Times New Roman" w:hAnsi="Arial" w:cs="Arial"/>
          <w:color w:val="990000"/>
          <w:sz w:val="27"/>
          <w:szCs w:val="27"/>
          <w:lang w:eastAsia="it-IT"/>
        </w:rPr>
        <w:br/>
        <w:t>2-bis. Le pubbliche amministrazioni di cui al comma 1, nell'ambito del personale in servizio, individuano un dirigente amministrativo ovvero un altro dipendente ad esso equiparato, che abbia esperienza sui temi dell'inclusione sociale e dell'accessibilità delle persone con disabilità anche comprovata da specifica formazione, che definisce specificatamente le modalità e le azioni di cui al comma 2, lettera f), proponendo la relativa definizione degli obiettivi programmatici e strategici della performance di cui al comma 2, lettera a), e della relativa strategia di gestione del capitale umano e di sviluppo organizzativo e degli obiettivi formativi annuali e pluriennali di cui al comma 2, lettera b). Le predette funzioni possono essere assolte anche dal responsabile del processo di inserimento delle persone con disabilità nell'ambiente di lavoro di cui all'articolo 39-ter, comma 1, del citato </w:t>
      </w:r>
      <w:hyperlink r:id="rId5" w:tgtFrame="_blank" w:history="1">
        <w:r w:rsidRPr="008E327F">
          <w:rPr>
            <w:rFonts w:ascii="Arial" w:eastAsia="Times New Roman" w:hAnsi="Arial" w:cs="Arial"/>
            <w:color w:val="0066CC"/>
            <w:sz w:val="27"/>
            <w:szCs w:val="27"/>
            <w:u w:val="single"/>
            <w:lang w:eastAsia="it-IT"/>
          </w:rPr>
          <w:t>decreto legislativo n. 165 del 2001</w:t>
        </w:r>
      </w:hyperlink>
      <w:r w:rsidRPr="008E327F">
        <w:rPr>
          <w:rFonts w:ascii="Arial" w:eastAsia="Times New Roman" w:hAnsi="Arial" w:cs="Arial"/>
          <w:color w:val="990000"/>
          <w:sz w:val="27"/>
          <w:szCs w:val="27"/>
          <w:lang w:eastAsia="it-IT"/>
        </w:rPr>
        <w:t xml:space="preserve">, ove </w:t>
      </w:r>
    </w:p>
    <w:sectPr>
      <w:pgSz w:w="11906" w:h="16838"/>
      <w:pgMar w:top="1417" w:right="1134" w:bottom="1134" w:left="1134" w:header="708" w:footer="708" w:gutter="0"/>
      <w:pgNumType w:start="2"/>
      <w:cols w:space="708"/>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DAD"/>
    <w:rsid w:val="00777081"/>
    <w:rsid w:val="008E327F"/>
    <w:rsid w:val="00915DAD"/>
  </w:rsids>
  <m:mathPr>
    <m:mathFont m:val="Cambria Math"/>
  </m:mathPr>
  <w:themeFontLang w:val="it-IT"/>
  <w:clrSchemeMapping w:bg1="light1" w:t1="dark1" w:bg2="light2" w:t2="dark2" w:accent1="accent1" w:accent2="accent2" w:accent3="accent3" w:accent4="accent4" w:accent5="accent5" w:accent6="accent6" w:hyperlink="hyperlink" w:followedHyperlink="followedHyperlink"/>
  <w14:docId w14:val="684D86D1"/>
  <w15:chartTrackingRefBased/>
  <w15:docId w15:val="{A59D40D2-A1E6-4E66-A284-7696C3F7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Titolo2Carattere"/>
    <w:uiPriority w:val="9"/>
    <w:qFormat/>
    <w:rsid w:val="008E327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olo2Carattere">
    <w:name w:val="Titolo 2 Carattere"/>
    <w:basedOn w:val="DefaultParagraphFont"/>
    <w:link w:val="Heading2"/>
    <w:uiPriority w:val="9"/>
    <w:rsid w:val="008E327F"/>
    <w:rPr>
      <w:rFonts w:ascii="Times New Roman" w:eastAsia="Times New Roman" w:hAnsi="Times New Roman" w:cs="Times New Roman"/>
      <w:b/>
      <w:bCs/>
      <w:sz w:val="36"/>
      <w:szCs w:val="36"/>
      <w:lang w:eastAsia="it-IT"/>
    </w:rPr>
  </w:style>
  <w:style w:type="character" w:customStyle="1" w:styleId="comma-num-akn">
    <w:name w:val="comma-num-akn"/>
    <w:basedOn w:val="DefaultParagraphFont"/>
    <w:rsid w:val="008E327F"/>
  </w:style>
  <w:style w:type="character" w:customStyle="1" w:styleId="arttextincomma">
    <w:name w:val="art_text_in_comma"/>
    <w:basedOn w:val="DefaultParagraphFont"/>
    <w:rsid w:val="008E327F"/>
  </w:style>
  <w:style w:type="character" w:styleId="Hyperlink">
    <w:name w:val="Hyperlink"/>
    <w:basedOn w:val="DefaultParagraphFont"/>
    <w:uiPriority w:val="99"/>
    <w:semiHidden/>
    <w:unhideWhenUsed/>
    <w:rsid w:val="008E3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normattiva.it/uri-res/N2Ls?urn:nir:stato:decreto.legislativo:2001-03-30;165~art6" TargetMode="External" /><Relationship Id="rId5" Type="http://schemas.openxmlformats.org/officeDocument/2006/relationships/hyperlink" Target="https://www.normattiva.it/uri-res/N2Ls?urn:nir:stato:decreto.legislativo:2001;165" TargetMode="Externa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2213</Words>
  <Characters>12616</Characters>
  <Application>Microsoft Office Word</Application>
  <DocSecurity>0</DocSecurity>
  <Lines>105</Lines>
  <Paragraphs>29</Paragraphs>
  <ScaleCrop>false</ScaleCrop>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PACINI_CARMEN</dc:creator>
  <cp:lastModifiedBy>PACINI_CARMEN</cp:lastModifiedBy>
  <cp:revision>2</cp:revision>
  <dcterms:created xsi:type="dcterms:W3CDTF">2025-04-28T09:33:00Z</dcterms:created>
  <dcterms:modified xsi:type="dcterms:W3CDTF">2025-04-28T09:34:00Z</dcterms:modified>
</cp:coreProperties>
</file>