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777081" w:rsidRPr="008E327F" w:rsidP="008E327F">
      <w:pPr>
        <w:shd w:val="clear" w:color="auto" w:fill="FFFFFF"/>
        <w:spacing w:before="0" w:after="0" w:line="240" w:lineRule="auto"/>
        <w:ind w:firstLine="0"/>
        <w:rPr>
          <w:rFonts w:ascii="Arial" w:eastAsia="Times New Roman" w:hAnsi="Arial" w:cs="Arial"/>
          <w:color w:val="990000"/>
          <w:sz w:val="27"/>
          <w:szCs w:val="27"/>
          <w:lang w:eastAsia="it-IT"/>
        </w:rPr>
      </w:pPr>
      <w:r w:rsidRPr="008E327F">
        <w:rPr>
          <w:rFonts w:ascii="Arial" w:eastAsia="Times New Roman" w:hAnsi="Arial" w:cs="Arial"/>
          <w:color w:val="990000"/>
          <w:sz w:val="27"/>
          <w:szCs w:val="27"/>
          <w:lang w:eastAsia="it-IT"/>
        </w:rPr>
        <w:t>dallalegge 7 agosto 2016, n. 160.</w:t>
      </w:r>
      <w:r w:rsidRPr="008E327F">
        <w:rPr>
          <w:rFonts w:ascii="Arial" w:eastAsia="Times New Roman" w:hAnsi="Arial" w:cs="Arial"/>
          <w:color w:val="990000"/>
          <w:sz w:val="27"/>
          <w:szCs w:val="27"/>
          <w:lang w:eastAsia="it-IT"/>
        </w:rPr>
        <w:br/>
        <w:t>7-bis. Le Regioni, per quanto riguarda le aziende e gli enti del Servizio sanitario nazionale, adeguano i rispettivi ordinamenti ai principi di cui al presente articolo e ai contenuti del Piano tipo definiti con il decreto di cui al comma 6.</w:t>
      </w:r>
      <w:r w:rsidRPr="008E327F">
        <w:rPr>
          <w:rFonts w:ascii="Arial" w:eastAsia="Times New Roman" w:hAnsi="Arial" w:cs="Arial"/>
          <w:color w:val="990000"/>
          <w:sz w:val="27"/>
          <w:szCs w:val="27"/>
          <w:lang w:eastAsia="it-IT"/>
        </w:rPr>
        <w:br/>
        <w:t>7-ter. Nell'ambito della sezione del Piano relativa alla formazione del personale, le amministrazioni di cui al comma 1 indicano quali elementi necessari gli obiettivi e le occorrenti risorse finanziarie, nei limiti di quelle a tale scopo disponibili, prevedendo l'impiego delle risorse proprie e di quelle attribuite dallo Stato o dall'Unione europea, nonché le metodologie formative da adottare in riferimento ai diversi destinatari. A tal fine le amministrazioni di cui al comma 1 individuano al proprio interno dirigenti e funzionari aventi competenze e conoscenze idonee per svolgere attività di formazione con risorse interne e per esercitare la funzione di docente o di tutor, per i quali sono predisposti specifici percorsi formativi.</w:t>
      </w:r>
      <w:r w:rsidRPr="008E327F">
        <w:rPr>
          <w:rFonts w:ascii="Arial" w:eastAsia="Times New Roman" w:hAnsi="Arial" w:cs="Arial"/>
          <w:color w:val="990000"/>
          <w:sz w:val="27"/>
          <w:szCs w:val="27"/>
          <w:lang w:eastAsia="it-IT"/>
        </w:rPr>
        <w:br/>
        <w:t>8. All'attuazione delle disposizioni di cui al presente articolo le amministrazioni interessate provvedono con le risorse umane, strumentali e finanziarie disponibili a legislazione vigente. Gli enti locali con meno di 15.000 abitanti provvedono al monitoraggio dell'attuazione del presente articolo e al monitoraggio delle performance organizzative anche attraverso l'individuazione di un ufficio associato tra quelli esistenti in ambito provinciale o metropolitano, secondo le indicazioni delle Assemblee dei sindaci o delle Conferenze metropolitane.</w:t>
      </w:r>
      <w:r w:rsidRPr="008E327F">
        <w:rPr>
          <w:rFonts w:ascii="Arial" w:eastAsia="Times New Roman" w:hAnsi="Arial" w:cs="Arial"/>
          <w:color w:val="990000"/>
          <w:sz w:val="27"/>
          <w:szCs w:val="27"/>
          <w:lang w:eastAsia="it-IT"/>
        </w:rPr>
        <w:br/>
        <w:t>8-bis. Presso il Dipartimento della funzione pubblica della Presidenza del Consiglio dei ministri è istituito l'Osservatorio nazionale del lavoro pubblico con il compito di promuovere lo sviluppo strategico del Piano e le connesse iniziative di indirizzo in materia di lavoro agile, innovazione organizzativa, misurazione e valutazione della performance, formazione e valorizzazione del capitale umano, nonché di garantire la piena applicazione delle attività di monitoraggio sull'effettiva utilità degli adempimenti richiesti dai piani non inclusi nel Piano, anche con specifico riguardo all'impatto delle riforme in materia di pubblica amministrazione. Con decreto del Ministro per la pubblica amministrazione, da adottare entro quarantacinque giorni dalla data di entrata in vigore della presente disposizione, sono definiti la composizione e il funzionamento dell'Osservatorio. All'istituzione e al funzionamento dell'Osservatorio si provvede nei limiti delle risorse umane, strumentali e finanziarie disponibili a legislazione vigente, senza nuovi o maggiori oneri per la finanza pubblica. Ai componenti dell'Osservatorio non spettano compensi, gettoni di presenza, rimborsi di spesa, o altri emolumenti comunque denominati.»</w:t>
      </w:r>
      <w:bookmarkStart w:id="0" w:name="_GoBack"/>
      <w:bookmarkEnd w:id="0"/>
    </w:p>
    <w:sectPr>
      <w:pgSz w:w="11906" w:h="16838"/>
      <w:pgMar w:top="1417" w:right="1134" w:bottom="1134" w:left="1134" w:header="708" w:footer="708" w:gutter="0"/>
      <w:pgNumType w:start="4"/>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AD"/>
    <w:rsid w:val="00777081"/>
    <w:rsid w:val="008E327F"/>
    <w:rsid w:val="00915DAD"/>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684D86D1"/>
  <w15:chartTrackingRefBased/>
  <w15:docId w15:val="{A59D40D2-A1E6-4E66-A284-7696C3F7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8E327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8E327F"/>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8E327F"/>
  </w:style>
  <w:style w:type="character" w:customStyle="1" w:styleId="arttextincomma">
    <w:name w:val="art_text_in_comma"/>
    <w:basedOn w:val="DefaultParagraphFont"/>
    <w:rsid w:val="008E327F"/>
  </w:style>
  <w:style w:type="character" w:styleId="Hyperlink">
    <w:name w:val="Hyperlink"/>
    <w:basedOn w:val="DefaultParagraphFont"/>
    <w:uiPriority w:val="99"/>
    <w:semiHidden/>
    <w:unhideWhenUsed/>
    <w:rsid w:val="008E3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2213</Words>
  <Characters>12616</Characters>
  <Application>Microsoft Office Word</Application>
  <DocSecurity>0</DocSecurity>
  <Lines>105</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2025-04-28T09:33:00Z</dcterms:created>
  <dcterms:modified xsi:type="dcterms:W3CDTF">2025-04-28T09:34:00Z</dcterms:modified>
</cp:coreProperties>
</file>