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B71C6C" w:rsidRPr="00B71C6C" w:rsidP="00B71C6C">
      <w:pPr>
        <w:shd w:val="clear" w:color="auto" w:fill="FFFFFF"/>
        <w:spacing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</w:pPr>
      <w:r w:rsidRPr="00B71C6C"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  <w:t>Art. 4</w:t>
      </w:r>
    </w:p>
    <w:p w:rsidR="00B71C6C" w:rsidRPr="00B71C6C" w:rsidP="00B71C6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B71C6C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Inclusione sociale e accesso delle persone con disabilità tra gli obiettivi di produttività nella pubblica amministrazione</w:t>
      </w:r>
    </w:p>
    <w:p w:rsidR="00B71C6C" w:rsidRPr="00B71C6C" w:rsidP="00B71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B71C6C">
        <w:rPr>
          <w:rFonts w:ascii="Arial" w:eastAsia="Times New Roman" w:hAnsi="Arial" w:cs="Arial"/>
          <w:b/>
          <w:bCs/>
          <w:color w:val="19191A"/>
          <w:sz w:val="27"/>
          <w:szCs w:val="27"/>
          <w:lang w:eastAsia="it-IT"/>
        </w:rPr>
        <w:t>1. </w:t>
      </w:r>
      <w:r w:rsidRPr="00B71C6C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Al </w:t>
      </w:r>
      <w:hyperlink r:id="rId4" w:tgtFrame="_blank" w:history="1">
        <w:r w:rsidRPr="00B71C6C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decreto legislativo 27 ottobre 2009, n. 150</w:t>
        </w:r>
      </w:hyperlink>
      <w:r w:rsidRPr="00B71C6C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, sono apportate le seguenti modificazioni:</w:t>
      </w:r>
    </w:p>
    <w:p w:rsidR="00B71C6C" w:rsidRPr="00B71C6C" w:rsidP="00B71C6C">
      <w:pPr>
        <w:shd w:val="clear" w:color="auto" w:fill="FFFFFF"/>
        <w:spacing w:after="0" w:line="240" w:lineRule="auto"/>
        <w:ind w:firstLine="150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B71C6C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a) all'articolo 3, dopo il comma 4, è inserito il seguente:</w:t>
      </w:r>
      <w:r w:rsidRPr="00B71C6C">
        <w:rPr>
          <w:rFonts w:ascii="Arial" w:eastAsia="Times New Roman" w:hAnsi="Arial" w:cs="Arial"/>
          <w:color w:val="19191A"/>
          <w:sz w:val="27"/>
          <w:szCs w:val="27"/>
          <w:lang w:eastAsia="it-IT"/>
        </w:rPr>
        <w:br/>
        <w:t>«4-bis. Nel valutare la performance individuale ed organizzativa di cui al comma 4 si tiene conto del raggiungimento o meno degli obiettivi per l'effettiva inclusione sociale e la possibilità di accesso alle persone con disabilità di cui all'articolo 5, comma 2-bis, anche ai fini dell'applicazione dei commi 5 e 5-bis del presente articolo.»;</w:t>
      </w:r>
    </w:p>
    <w:p w:rsidR="00B71C6C" w:rsidRPr="00B71C6C" w:rsidP="00B71C6C">
      <w:pPr>
        <w:shd w:val="clear" w:color="auto" w:fill="FFFFFF"/>
        <w:spacing w:after="0" w:line="240" w:lineRule="auto"/>
        <w:ind w:firstLine="150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B71C6C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b) all'articolo 5, dopo il comma 2, è aggiunto, in fine, il seguente:</w:t>
      </w:r>
      <w:r w:rsidRPr="00B71C6C">
        <w:rPr>
          <w:rFonts w:ascii="Arial" w:eastAsia="Times New Roman" w:hAnsi="Arial" w:cs="Arial"/>
          <w:color w:val="19191A"/>
          <w:sz w:val="27"/>
          <w:szCs w:val="27"/>
          <w:lang w:eastAsia="it-IT"/>
        </w:rPr>
        <w:br/>
        <w:t>«2-bis. Gli obiettivi, anche nell'ottica di una corretta allocazione delle risorse, assicurano l'effettiva inclusione sociale e le possibilità di accesso delle persone con disabilità.»;</w:t>
      </w:r>
    </w:p>
    <w:p w:rsidR="00B71C6C" w:rsidRPr="00B71C6C" w:rsidP="00B71C6C">
      <w:pPr>
        <w:shd w:val="clear" w:color="auto" w:fill="FFFFFF"/>
        <w:spacing w:after="0" w:line="240" w:lineRule="auto"/>
        <w:ind w:firstLine="150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B71C6C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c) all'articolo 9, comma 1, dopo la lettera d), è aggiunta, in fine, la seguente:</w:t>
      </w:r>
      <w:r w:rsidRPr="00B71C6C">
        <w:rPr>
          <w:rFonts w:ascii="Arial" w:eastAsia="Times New Roman" w:hAnsi="Arial" w:cs="Arial"/>
          <w:color w:val="19191A"/>
          <w:sz w:val="27"/>
          <w:szCs w:val="27"/>
          <w:lang w:eastAsia="it-IT"/>
        </w:rPr>
        <w:br/>
        <w:t>«d-bis) agli indicatori di performance relativi al raggiungimento degli obiettivi derivanti dalla programmazione strategica della piena accessibilità delle amministrazioni, da parte delle persone con disabilità.».</w:t>
      </w:r>
    </w:p>
    <w:p w:rsidR="00B71C6C" w:rsidRPr="00B71C6C" w:rsidP="00B71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90000"/>
          <w:sz w:val="27"/>
          <w:szCs w:val="27"/>
          <w:lang w:eastAsia="it-IT"/>
        </w:rPr>
      </w:pP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Note all'art. 4: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- Si riporta il testo degli artt. 3, 5 e 9 del citato </w:t>
      </w:r>
      <w:hyperlink r:id="rId4" w:tgtFrame="_blank" w:history="1">
        <w:r w:rsidRPr="00B71C6C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decreto legislativo 27 ottobre 2009, n. 150</w:t>
        </w:r>
      </w:hyperlink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, come modificato dal presente decreto: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«Art. 3 (Principi generali). - 1.La misurazione e la valutazione della performance sono volte al miglioramento della qualità dei servizi offerti dalle amministrazioni pubbliche, nonché alla crescita delle competenze professionali, attraverso la valorizzazione del merito e l'erogazione dei premi per i risultati perseguiti dai singoli e dalle unità organizzative in un quadro di pari opportunità di diritti e doveri, trasparenza dei risultati delle amministrazioni pubbliche e delle risorse impiegate per il loro perseguimento.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2. Ogni amministrazione pubblica è tenuta a misurare ed a valutare la performance con riferimento all'amministrazione nel suo complesso, alle unità organizzative o aree di responsabilità in cui si articola e ai singoli dipendenti, secondo le modalità indicate nel presente Titolo e gli indirizzi impartiti dal Dipartimento della funzione pubblica ai sensi dell'articolo19deldecreto-</w:t>
      </w:r>
      <w:hyperlink r:id="rId5" w:tgtFrame="_blank" w:history="1">
        <w:r w:rsidRPr="00B71C6C">
          <w:rPr>
            <w:rFonts w:ascii="Arial" w:eastAsia="Times New Roman" w:hAnsi="Arial" w:cs="Arial"/>
            <w:color w:val="0066CC"/>
            <w:sz w:val="27"/>
            <w:szCs w:val="27"/>
            <w:u w:val="single"/>
            <w:lang w:eastAsia="it-IT"/>
          </w:rPr>
          <w:t>legge 24 giugno 2014, n. 90</w:t>
        </w:r>
      </w:hyperlink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t>, convertito, con modificazioni, dallalegge 11 agosto 2014, n. 114.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3. Le amministrazioni pubbliche adottano modalità e strumenti di comunicazione che garantiscono la massima trasparenza delle informazioni concernenti le misurazioni e le valutazioni della performance.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>4. Le amministrazioni pubbliche adottano metodi e strumenti idonei a misurare, valutare e premiare la performance individuale e quella organizzativa, secondo criteri strettamente connessi al soddisfacimento dell'interesse del destinatario dei servizi e degli interventi.</w:t>
      </w:r>
      <w:r w:rsidRPr="00B71C6C">
        <w:rPr>
          <w:rFonts w:ascii="Arial" w:eastAsia="Times New Roman" w:hAnsi="Arial" w:cs="Arial"/>
          <w:color w:val="990000"/>
          <w:sz w:val="27"/>
          <w:szCs w:val="27"/>
          <w:lang w:eastAsia="it-IT"/>
        </w:rPr>
        <w:br/>
        <w:t xml:space="preserve">4-bis. Nel valutare la performance individuale ed organizzativa di cui al comma 4 si tiene conto del raggiungimento o meno degli obiettivi per l'effettiva inclusione </w:t>
      </w:r>
    </w:p>
    <w:sectPr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83"/>
    <w:rsid w:val="00751683"/>
    <w:rsid w:val="00B71C6C"/>
    <w:rsid w:val="00D71526"/>
  </w:rsids>
  <m:mathPr>
    <m:mathFont m:val="Cambria Math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0789922-BC91-48FC-AB8A-CDD1B814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Titolo2Carattere"/>
    <w:uiPriority w:val="9"/>
    <w:qFormat/>
    <w:rsid w:val="00B71C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olo2Carattere">
    <w:name w:val="Titolo 2 Carattere"/>
    <w:basedOn w:val="DefaultParagraphFont"/>
    <w:link w:val="Heading2"/>
    <w:uiPriority w:val="9"/>
    <w:rsid w:val="00B71C6C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comma-num-akn">
    <w:name w:val="comma-num-akn"/>
    <w:basedOn w:val="DefaultParagraphFont"/>
    <w:rsid w:val="00B71C6C"/>
  </w:style>
  <w:style w:type="character" w:styleId="Hyperlink">
    <w:name w:val="Hyperlink"/>
    <w:basedOn w:val="DefaultParagraphFont"/>
    <w:uiPriority w:val="99"/>
    <w:semiHidden/>
    <w:unhideWhenUsed/>
    <w:rsid w:val="00B71C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www.normattiva.it/uri-res/N2Ls?urn:nir:stato:decreto.legislativo:2009-10-27;150" TargetMode="External" /><Relationship Id="rId5" Type="http://schemas.openxmlformats.org/officeDocument/2006/relationships/hyperlink" Target="https://www.normattiva.it/uri-res/N2Ls?urn:nir:stato:legge:2014-06-24;90" TargetMode="Externa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1576</Words>
  <Characters>8986</Characters>
  <Application>Microsoft Office Word</Application>
  <DocSecurity>0</DocSecurity>
  <Lines>74</Lines>
  <Paragraphs>21</Paragraphs>
  <ScaleCrop>false</ScaleCrop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PACINI_CARMEN</dc:creator>
  <cp:lastModifiedBy>PACINI_CARMEN</cp:lastModifiedBy>
  <cp:revision>2</cp:revision>
  <dcterms:created xsi:type="dcterms:W3CDTF">2025-04-28T10:52:00Z</dcterms:created>
  <dcterms:modified xsi:type="dcterms:W3CDTF">2025-04-28T10:52:00Z</dcterms:modified>
</cp:coreProperties>
</file>