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62586E" w:rsidRPr="00717558" w:rsidP="00717558">
      <w:pPr>
        <w:shd w:val="clear" w:color="auto" w:fill="FFFFFF"/>
        <w:spacing w:before="0" w:after="0" w:line="240" w:lineRule="auto"/>
        <w:ind w:firstLine="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717558">
        <w:rPr>
          <w:rFonts w:ascii="Arial" w:eastAsia="Times New Roman" w:hAnsi="Arial" w:cs="Arial"/>
          <w:color w:val="19191A"/>
          <w:sz w:val="27"/>
          <w:szCs w:val="27"/>
          <w:lang w:eastAsia="it-IT"/>
        </w:rPr>
        <w:t xml:space="preserve">interessati dalla sperimentazione di cui all'articolo 33 del suddetto </w:t>
      </w:r>
      <w:r w:rsidRPr="00717558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D.Lgs.</w:t>
      </w:r>
      <w:r w:rsidRPr="00717558">
        <w:rPr>
          <w:rFonts w:ascii="Arial" w:eastAsia="Times New Roman" w:hAnsi="Arial" w:cs="Arial"/>
          <w:color w:val="19191A"/>
          <w:sz w:val="27"/>
          <w:szCs w:val="27"/>
          <w:lang w:eastAsia="it-IT"/>
        </w:rPr>
        <w:t xml:space="preserve"> a decorrere dal 1° gennaio 2025 e, sul restante territorio nazionale, a decorrere dal 1° gennaio 2027.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pgNumType w:start="2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58"/>
    <w:rsid w:val="0062586E"/>
    <w:rsid w:val="00717558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236E69"/>
  <w15:chartTrackingRefBased/>
  <w15:docId w15:val="{95864D6B-318B-4467-99DD-4EE6803E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7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71755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717558"/>
  </w:style>
  <w:style w:type="character" w:customStyle="1" w:styleId="arttextincomma">
    <w:name w:val="art_text_in_comma"/>
    <w:basedOn w:val="DefaultParagraphFont"/>
    <w:rsid w:val="00717558"/>
  </w:style>
  <w:style w:type="character" w:styleId="Hyperlink">
    <w:name w:val="Hyperlink"/>
    <w:basedOn w:val="DefaultParagraphFont"/>
    <w:uiPriority w:val="99"/>
    <w:semiHidden/>
    <w:unhideWhenUsed/>
    <w:rsid w:val="00717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1</cp:revision>
  <dcterms:created xsi:type="dcterms:W3CDTF">2025-04-29T06:56:00Z</dcterms:created>
  <dcterms:modified xsi:type="dcterms:W3CDTF">2025-04-29T06:56:00Z</dcterms:modified>
</cp:coreProperties>
</file>