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450532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81650" cy="5429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72125" cy="8763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72125" cy="75247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53075" cy="12668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67350" cy="20193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18097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Domande dell’esercizio 1: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LISTENING</w:t>
      </w:r>
      <w:r w:rsidDel="00000000" w:rsidR="00000000" w:rsidRPr="00000000">
        <w:rPr>
          <w:sz w:val="24"/>
          <w:szCs w:val="24"/>
          <w:rtl w:val="0"/>
        </w:rPr>
        <w:t xml:space="preserve"> indica </w:t>
      </w:r>
      <w:r w:rsidDel="00000000" w:rsidR="00000000" w:rsidRPr="00000000">
        <w:rPr>
          <w:b w:val="1"/>
          <w:sz w:val="24"/>
          <w:szCs w:val="24"/>
          <w:rtl w:val="0"/>
        </w:rPr>
        <w:t xml:space="preserve">porte aperte in attesa di connessioni</w:t>
      </w:r>
      <w:r w:rsidDel="00000000" w:rsidR="00000000" w:rsidRPr="00000000">
        <w:rPr>
          <w:sz w:val="24"/>
          <w:szCs w:val="24"/>
          <w:rtl w:val="0"/>
        </w:rPr>
        <w:t xml:space="preserve">; (si è all’inizio della connessione)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ESTABLISHED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indica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connessioni attive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(si è nel vivo della comunicazione);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TIME_WAIT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CLOSE_WAIT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riflettono le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fasi di chiusura nel TCP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 due punti “:” dopo un indirizzo IP</w:t>
      </w:r>
      <w:r w:rsidDel="00000000" w:rsidR="00000000" w:rsidRPr="00000000">
        <w:rPr>
          <w:sz w:val="24"/>
          <w:szCs w:val="24"/>
          <w:rtl w:val="0"/>
        </w:rPr>
        <w:t xml:space="preserve"> (es. 192.168.1.5:443) indicano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porta del destinatario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</w:t>
      </w:r>
      <w:r w:rsidDel="00000000" w:rsidR="00000000" w:rsidRPr="00000000">
        <w:rPr>
          <w:b w:val="1"/>
          <w:sz w:val="24"/>
          <w:szCs w:val="24"/>
          <w:rtl w:val="0"/>
        </w:rPr>
        <w:t xml:space="preserve">TCP</w:t>
      </w:r>
      <w:r w:rsidDel="00000000" w:rsidR="00000000" w:rsidRPr="00000000">
        <w:rPr>
          <w:sz w:val="24"/>
          <w:szCs w:val="24"/>
          <w:rtl w:val="0"/>
        </w:rPr>
        <w:t xml:space="preserve"> è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connection-oriented</w:t>
      </w:r>
      <w:r w:rsidDel="00000000" w:rsidR="00000000" w:rsidRPr="00000000">
        <w:rPr>
          <w:sz w:val="24"/>
          <w:szCs w:val="24"/>
          <w:rtl w:val="0"/>
        </w:rPr>
        <w:t xml:space="preserve">: stabilisce una connessione tra mittente e destinatario ed è </w:t>
      </w:r>
      <w:r w:rsidDel="00000000" w:rsidR="00000000" w:rsidRPr="00000000">
        <w:rPr>
          <w:b w:val="1"/>
          <w:sz w:val="24"/>
          <w:szCs w:val="24"/>
          <w:rtl w:val="0"/>
        </w:rPr>
        <w:t xml:space="preserve">affidabile</w:t>
      </w:r>
      <w:r w:rsidDel="00000000" w:rsidR="00000000" w:rsidRPr="00000000">
        <w:rPr>
          <w:sz w:val="24"/>
          <w:szCs w:val="24"/>
          <w:rtl w:val="0"/>
        </w:rPr>
        <w:t xml:space="preserve">: garantisce la consegna ordinata dei dati come un flusso continuo di byte (data stream). L’</w:t>
      </w:r>
      <w:r w:rsidDel="00000000" w:rsidR="00000000" w:rsidRPr="00000000">
        <w:rPr>
          <w:b w:val="1"/>
          <w:sz w:val="24"/>
          <w:szCs w:val="24"/>
          <w:rtl w:val="0"/>
        </w:rPr>
        <w:t xml:space="preserve">UDP</w:t>
      </w:r>
      <w:r w:rsidDel="00000000" w:rsidR="00000000" w:rsidRPr="00000000">
        <w:rPr>
          <w:sz w:val="24"/>
          <w:szCs w:val="24"/>
          <w:rtl w:val="0"/>
        </w:rPr>
        <w:t xml:space="preserve"> è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connectionless:</w:t>
      </w:r>
      <w:r w:rsidDel="00000000" w:rsidR="00000000" w:rsidRPr="00000000">
        <w:rPr>
          <w:sz w:val="24"/>
          <w:szCs w:val="24"/>
          <w:rtl w:val="0"/>
        </w:rPr>
        <w:t xml:space="preserve"> nessuna connessione preliminare, n</w:t>
      </w:r>
      <w:r w:rsidDel="00000000" w:rsidR="00000000" w:rsidRPr="00000000">
        <w:rPr>
          <w:b w:val="1"/>
          <w:sz w:val="24"/>
          <w:szCs w:val="24"/>
          <w:rtl w:val="0"/>
        </w:rPr>
        <w:t xml:space="preserve">on affidabile:</w:t>
      </w:r>
      <w:r w:rsidDel="00000000" w:rsidR="00000000" w:rsidRPr="00000000">
        <w:rPr>
          <w:sz w:val="24"/>
          <w:szCs w:val="24"/>
          <w:rtl w:val="0"/>
        </w:rPr>
        <w:t xml:space="preserve"> non garantisce consegna o ordine, è </w:t>
      </w:r>
      <w:r w:rsidDel="00000000" w:rsidR="00000000" w:rsidRPr="00000000">
        <w:rPr>
          <w:b w:val="1"/>
          <w:sz w:val="24"/>
          <w:szCs w:val="24"/>
          <w:rtl w:val="0"/>
        </w:rPr>
        <w:t xml:space="preserve">senza controllo di flusso e congestione </w:t>
      </w:r>
      <w:r w:rsidDel="00000000" w:rsidR="00000000" w:rsidRPr="00000000">
        <w:rPr>
          <w:sz w:val="24"/>
          <w:szCs w:val="24"/>
          <w:rtl w:val="0"/>
        </w:rPr>
        <w:t xml:space="preserve">usa il</w:t>
      </w:r>
      <w:r w:rsidDel="00000000" w:rsidR="00000000" w:rsidRPr="00000000">
        <w:rPr>
          <w:b w:val="1"/>
          <w:sz w:val="24"/>
          <w:szCs w:val="24"/>
          <w:rtl w:val="0"/>
        </w:rPr>
        <w:t xml:space="preserve"> multiplexing/demultiplexing:</w:t>
      </w:r>
      <w:r w:rsidDel="00000000" w:rsidR="00000000" w:rsidRPr="00000000">
        <w:rPr>
          <w:sz w:val="24"/>
          <w:szCs w:val="24"/>
          <w:rtl w:val="0"/>
        </w:rPr>
        <w:t xml:space="preserve"> usa numeri di porta per gestire più comunicazioni, c’è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checksum opzionale:</w:t>
      </w:r>
      <w:r w:rsidDel="00000000" w:rsidR="00000000" w:rsidRPr="00000000">
        <w:rPr>
          <w:sz w:val="24"/>
          <w:szCs w:val="24"/>
          <w:rtl w:val="0"/>
        </w:rPr>
        <w:t xml:space="preserve"> verifica l’integrità (obbligatorio in IPv6).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netstat -an</w:t>
      </w:r>
      <w:r w:rsidDel="00000000" w:rsidR="00000000" w:rsidRPr="00000000">
        <w:rPr>
          <w:sz w:val="24"/>
          <w:szCs w:val="24"/>
          <w:rtl w:val="0"/>
        </w:rPr>
        <w:t xml:space="preserve"> è valido solamente per il PC locale e si possono vedere solamente le proprie caratteristiche. Quelle degli altri non si possono vedere.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620875" cy="94297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20875" cy="942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782800" cy="94583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0" cy="945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573250" cy="94583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0" cy="945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544675" cy="9448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44675" cy="944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820900" cy="9448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20900" cy="944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849475" cy="9448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49475" cy="944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Domande dell’esercizio 2: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flag che viene usato per iniziare una connessione TCP è il SYN che viene impostato a 0;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quello che chiude una connessione TCP è il RST (reset) impostato a 1;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campo “sequence number” </w:t>
      </w: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è il numero di sequenza del primo byte del campo dati del messaggio.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È utilizzato anche come identificatore della sliding window.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