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Programação Orientada a Objetos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comum (NC)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Introdução à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Abstração e tipos abstratos de dados.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Classes, métodos, encapsulamento, interface. Mensagens, instâncias e inicialização. Herança e composição. Polimorfismo.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Uso de uma linguagem orientada a objetos.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Noções de UML.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Noções de padrões de projeto orientado a objetos.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BORATTI, I. C. Programação orientada a objetos em Java. 1.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Visual Books, 2007.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ECKEL, B. Thinking in Java. Prentice Hall, 3.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Edição, 2002.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DEITEL, P. J.; DEITEL, H. M. Java: como programar 6.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ed. São Paulo: Prentice Hall, 2005. 1386 p.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BUDD, T. An Introduction to Object-Oriented Programming. Addison Wesley, 1996.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GAMMA, E. et al. Design patterns: elements of reusable object-oriented software. Reading: Addison Wesley, 1995. 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HORSTMANN, C. S. Core Java – Volume II – Advanced Features, Prentice Hall, 8.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Edição, 2008.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SANTOS, R. Introdução à Programação Orientada a Objetos com Java. Campus, 2003.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ZEIGLER, B. P. Objects and Systems: Principled Design with Implementations in C++ and Java. Springer-Verlag New York, Inc., New York, NY, USA. 1997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