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4"/>
        <w:keepNext w:val="0"/>
        <w:keepLines w:val="0"/>
        <w:shd w:fill="ffffff" w:val="clear"/>
        <w:spacing w:after="240" w:before="360" w:line="300" w:lineRule="auto"/>
        <w:contextualSpacing w:val="0"/>
        <w:rPr>
          <w:b w:val="1"/>
          <w:color w:val="24292e"/>
        </w:rPr>
      </w:pPr>
      <w:bookmarkStart w:colFirst="0" w:colLast="0" w:name="_pkogzrm9p3p1" w:id="0"/>
      <w:bookmarkEnd w:id="0"/>
      <w:r w:rsidDel="00000000" w:rsidR="00000000" w:rsidRPr="00000000">
        <w:rPr>
          <w:b w:val="1"/>
          <w:color w:val="24292e"/>
          <w:rtl w:val="0"/>
        </w:rPr>
        <w:t xml:space="preserve">Análise e Projeto de Algoritmos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Carga horária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Teórica: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Prática: 0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Total: 64 horas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Unidade responsável: Instituto de Informática (INF)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Natureza: Núcleo Comum (NC) / Obrigatória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Pré-requisito: 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Fundamentos de Matemática para Computação e</w:t>
        <w:br w:type="textWrapping"/>
        <w:t xml:space="preserve">Algoritmos e Estruturas de Dados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Ementa: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Medidas de complexidade, análise assintótica de limites de complexidade para algoritmos iterativos e recursivos, técnicas de prova de cotas inferiores.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Corretude de Algoritmos.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Exemplos de análise de algoritmos.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Técnicas de projeto de algoritmos: dividir para conquistar, programação dinâmica, algoritmos gulosos.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Introdução à NP-Completude.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básica: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BRASSARD, G.; BRATLEY, P. Fundamentals of Algorithmics. Prentice-Hall, Inc., Upper Saddle River, NJ, 1996. ISBN: 0-13-335068-1. 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CORMEN, T. H.; LEISERSON, C. E.; RIVEST, R. L.; STEIN,  C. Algoritmos: Teoria e Prática,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Campus, 2012.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PAPADIMITRIOU, C. H.; VAZIRANI, U. V.; DASGUPTA, S. Algoritmos. 2009. McGraw-Hill Brasil. ISBN 9788577260324.</w:t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Calibri" w:cs="Calibri" w:eastAsia="Calibri" w:hAnsi="Calibri"/>
          <w:i w:val="1"/>
          <w:color w:val="366091"/>
          <w:sz w:val="21"/>
          <w:szCs w:val="21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Bibliografia complementar: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AHO, A. V.; HOPCROFT, J. E.; ULLMAN, J. D. The Design and Analysis of Computer Algorithms, Addison-Wesley Publishing Company, 1974. ISBN 0-201-00029-6.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BAASE, S.; GELDER, A. V. Computer Algorithms: Introduction to Design and Analysis, 3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rd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Edition, Pearson, 1999.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MAMBER, U. Introduction to Algorithms. Addison Wesley Publishing Company. 1989.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SEDGEWICK, R.; WAYNE, K. Algorithms. 4th edition, Addison-Wesley Professional, 2011. ISBN: 978-0321573513</w:t>
      </w:r>
    </w:p>
    <w:p w:rsidR="00000000" w:rsidDel="00000000" w:rsidP="00000000" w:rsidRDefault="00000000" w:rsidRPr="00000000">
      <w:pPr>
        <w:keepNext w:val="1"/>
        <w:numPr>
          <w:ilvl w:val="0"/>
          <w:numId w:val="3"/>
        </w:numPr>
        <w:spacing w:after="120" w:line="360" w:lineRule="auto"/>
        <w:ind w:left="720" w:hanging="360"/>
        <w:contextualSpacing w:val="1"/>
        <w:jc w:val="both"/>
        <w:rPr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SZWARCFITER, J. L.; MARKENZON, L. Estrutura de Dados e seus Algoritmos. 3.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vertAlign w:val="superscript"/>
          <w:rtl w:val="0"/>
        </w:rPr>
        <w:t xml:space="preserve">a</w:t>
      </w: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 edição, LTC Editora, 2010. ISBN 978852161750.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40" w:lineRule="auto"/>
        <w:contextualSpacing w:val="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Informações: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