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zouydl8j2zj" w:id="0"/>
      <w:bookmarkEnd w:id="0"/>
      <w:r w:rsidDel="00000000" w:rsidR="00000000" w:rsidRPr="00000000">
        <w:rPr>
          <w:b w:val="1"/>
          <w:color w:val="24292e"/>
          <w:rtl w:val="0"/>
        </w:rPr>
        <w:t xml:space="preserve">Design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48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80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128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Específico (NE) / Obrigatória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Não possui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Conceitos (8h):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, software, qualidade de software, requisitos de software, arquitetura de software e projeto detalhado.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Contexto de projeto de software (4h).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Processos e artefatos de projeto de software (8h).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Notações de projeto de software (8h).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Princípios e fundamentos de projeto de software (16h): abstração, acoplamento, coesão, decomposição, encapsulamento, separar interface e implementação, suficiência, completitude, simplicidade e </w:t>
      </w:r>
      <w:r w:rsidDel="00000000" w:rsidR="00000000" w:rsidRPr="00000000">
        <w:rPr>
          <w:rFonts w:ascii="Libre Baskerville" w:cs="Libre Baskerville" w:eastAsia="Libre Baskerville" w:hAnsi="Libre Baskerville"/>
          <w:i w:val="1"/>
          <w:sz w:val="21"/>
          <w:szCs w:val="21"/>
          <w:rtl w:val="0"/>
        </w:rPr>
        <w:t xml:space="preserve">separation of concerns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Aspectos de projeto de software (16h): concorrência, controle e tratamento de eventos, tratamento de exceção, persistência, distribuição, interação (apresentação).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Qualidade de projeto de software (8h): técnicas de avaliação, medidas, ferramentas.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Métodos e estratégias de projeto (4h).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Método para projeto orientado a objetos (4h).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Padrões de projeto orientado a objetos (16h).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Prática de projeto de software orientado a objetos (36h).</w:t>
      </w:r>
    </w:p>
    <w:p w:rsidR="00000000" w:rsidDel="00000000" w:rsidP="00000000" w:rsidRDefault="00000000" w:rsidRPr="00000000">
      <w:pPr>
        <w:pStyle w:val="Heading4"/>
        <w:spacing w:after="0" w:before="240" w:line="360" w:lineRule="auto"/>
        <w:contextualSpacing w:val="0"/>
        <w:jc w:val="both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i w:val="1"/>
          <w:color w:val="366091"/>
          <w:sz w:val="21"/>
          <w:szCs w:val="21"/>
          <w:rtl w:val="0"/>
        </w:rPr>
        <w:t xml:space="preserve">Condições mínimas (estar apto a):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sem orientação). Explicar o que é software, qualidade de software, requisitos de software, arquitetura de software, projeto detalhado, design, e a relação entre eles.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Aplicar princípios de projeto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Empregar aspectos de projeto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(Faz com orientação). Fazer uso de medidas de qualidade de projeto de software.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color w:val="ff0000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color w:val="ff0000"/>
          <w:sz w:val="21"/>
          <w:szCs w:val="21"/>
          <w:rtl w:val="0"/>
        </w:rPr>
        <w:t xml:space="preserve">(Segue instruções). Criar projeto de software a partir de um problema.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BUDGEN, D. Software Design, International Edition, 2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Pearson Education, 2011.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HALL, G. M. Adptive Code via C#: Agile coding with design patterns and SOLID principles. Microsoft Press, 2014.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RUPING, A. Agile documentationa pattern guide to producing lightweight documents for software projects. Wiley, 2003. ISBN 0470856173.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Times New Roman" w:cs="Times New Roman" w:eastAsia="Times New Roman" w:hAnsi="Times New Roman"/>
          <w:i w:val="1"/>
          <w:color w:val="000000"/>
          <w:sz w:val="36"/>
          <w:szCs w:val="36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MILLETT, S.; TUNE, N. Patterns, Principles, and Practices of Domain-Driven Design, John Wiley &amp; Sons, 2015.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ARGILA, C.; YOURDON, E. Análise e projeto orientados a objetos: estudos de casos São Paulo: Makron Books, 1999. ISBN 8534609756.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LARMAN, C. Applyng UML and patternsan introduction to object-oriented analysis and design. Prentice Hall PTR, 1997. ISBN 0137488807.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EVANS, E. Domain-driven designtackling complexity in the heart of software Boston, MA: Addison-Wesley, 2004. ISBN 0321125215.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HORSTMANN, C. S. Object-oriented design &amp; patterns. 2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nd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edition. Hoboken, NJ: Wiley, 2006. ISBN 0471744875.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 New Roman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