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1" name="image2.jpg"/>
            <a:graphic>
              <a:graphicData uri="http://schemas.openxmlformats.org/drawingml/2006/picture">
                <pic:pic>
                  <pic:nvPicPr>
                    <pic:cNvPr descr="ros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Atividade semipresencial aula 07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Tableless é uma forma de desenvolvimento de sites que não utiliza tabelas para disposição de conteúdo na página sugerido pela W3C, pois defende que os códigos HTML deveriam ser usados para o propósito que foram criados, sendo que tabelas foram criadas para exibir dados tabulares.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Relate quais as TAGs recomendadas para utilização em uma estrutura de um site (divs e tags do html5) e as diferenças para o uso de tabelas.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Algumas das TAGs estruturais do HTML são: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HTML &lt;html&gt; (ou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HTML root element</w:t>
      </w:r>
      <w:r w:rsidDel="00000000" w:rsidR="00000000" w:rsidRPr="00000000">
        <w:rPr>
          <w:rFonts w:ascii="Arial" w:cs="Arial" w:eastAsia="Arial" w:hAnsi="Arial"/>
          <w:rtl w:val="0"/>
        </w:rPr>
        <w:t xml:space="preserve">) representa a raiz de um HTML ou XHTML documento. Todos os outros elementos devem ser descendentes desse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HTML &lt;head&gt; providencia informações gerais (metadados) sobre o documento, incluindo seu título e links para scripts e folhas de estilos.</w:t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&lt;title&gt;</w:t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HTML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&lt;title&gt;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define o título do documento, mostrado na barra de título de um navegador ou na aba da página. Pode conter somente texto e quaisquer marcações contidas no texto não são interpretadas.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section&gt;</w:t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HTML &lt;section&gt; representa uma seção genérica contida em um documento HTML, geralmente com um título, quando não existir um elemento mais específico para representá-lo.</w:t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&lt;h1 ao h6&gt;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elementos HTML &lt;h1&gt; – &lt;h6&gt; representam seis níveis de título de seção. &lt;h1&gt; é o nível de seção mais alto e &lt;h6&gt; é o mais baixo.</w: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&lt;header&gt;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HTML &lt;header&gt; representa um grupo de suporte introdutório ou navegacional. Pode conter alguns elementos de cabeçalho mas também outros elementos como um logo, seções de cabeçalho, formulário de pesquisa, e outros.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&lt;main&gt;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&lt;main&gt; define o conteúdo principal dentro do body em seu documento ou aplicação. Entende-se como conteúdo principal aquele relacionado diretamente com o tópico central da página ou com a funcionalidade central da aplicação.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&lt;nav&gt;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Elemento HTML de Navegação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&lt;nav&gt; representa uma seção de uma página que aponta para outras páginas ou para outras áreas da página, ou seja, uma seção com links de navegação.</w:t>
      </w:r>
    </w:p>
    <w:p w:rsidR="00000000" w:rsidDel="00000000" w:rsidP="00000000" w:rsidRDefault="00000000" w:rsidRPr="00000000" w14:paraId="00000025">
      <w:pPr>
        <w:pageBreakBefore w:val="0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&lt;div&gt;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de divisão HTML &lt;div&gt; é um container genérico para conteúdo de fluxo, que de certa forma não representa nada. Ele pode ser utilizado para agrupar elementos para fins de estilos (usando class ou id).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principal diferença do HTML com TAGS div e as tabelas, é que as tabelas servem exclusivamente para contéudo tabulado, layouts tabulados.Tabelas não são utilizadas para estruturar um site, as tabelas são compostas apenas de linhas e colunas, de título e conteúdo.</w:t>
      </w:r>
    </w:p>
    <w:p w:rsidR="00000000" w:rsidDel="00000000" w:rsidP="00000000" w:rsidRDefault="00000000" w:rsidRPr="00000000" w14:paraId="0000002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