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09D" w:rsidRDefault="00000000">
      <w:pPr>
        <w:spacing w:after="156"/>
        <w:ind w:left="2806"/>
      </w:pPr>
      <w:r>
        <w:rPr>
          <w:rFonts w:ascii="Arial" w:eastAsia="Arial" w:hAnsi="Arial" w:cs="Arial"/>
          <w:b/>
          <w:color w:val="111111"/>
          <w:sz w:val="40"/>
        </w:rPr>
        <w:t>Prueba de Caja Negra</w:t>
      </w:r>
    </w:p>
    <w:p w:rsidR="0063609D" w:rsidRDefault="00000000">
      <w:pPr>
        <w:spacing w:after="1933" w:line="265" w:lineRule="auto"/>
        <w:ind w:left="834" w:hanging="10"/>
        <w:jc w:val="center"/>
        <w:rPr>
          <w:rFonts w:ascii="Arial" w:eastAsia="Arial" w:hAnsi="Arial" w:cs="Arial"/>
          <w:color w:val="111111"/>
          <w:sz w:val="24"/>
        </w:rPr>
      </w:pPr>
      <w:r>
        <w:rPr>
          <w:rFonts w:ascii="Arial" w:eastAsia="Arial" w:hAnsi="Arial" w:cs="Arial"/>
          <w:color w:val="111111"/>
          <w:sz w:val="24"/>
        </w:rPr>
        <w:t>“Reinas ESPE”</w:t>
      </w:r>
    </w:p>
    <w:p w:rsidR="000E684A" w:rsidRPr="00B83ED5" w:rsidRDefault="000E684A">
      <w:pPr>
        <w:spacing w:after="1933" w:line="265" w:lineRule="auto"/>
        <w:ind w:left="834" w:hanging="10"/>
        <w:jc w:val="center"/>
        <w:rPr>
          <w:rFonts w:asciiTheme="minorBidi" w:hAnsiTheme="minorBidi" w:cstheme="minorBidi"/>
          <w:b/>
          <w:bCs/>
        </w:rPr>
      </w:pPr>
      <w:r w:rsidRPr="00B83ED5">
        <w:rPr>
          <w:rFonts w:asciiTheme="minorBidi" w:hAnsiTheme="minorBidi" w:cstheme="minorBidi"/>
          <w:b/>
          <w:bCs/>
        </w:rPr>
        <w:t>Segunda Iteración</w:t>
      </w:r>
    </w:p>
    <w:p w:rsidR="0063609D" w:rsidRDefault="00000000">
      <w:pPr>
        <w:spacing w:after="832" w:line="265" w:lineRule="auto"/>
        <w:ind w:left="834" w:hanging="10"/>
        <w:jc w:val="center"/>
      </w:pPr>
      <w:r>
        <w:rPr>
          <w:rFonts w:ascii="Arial" w:eastAsia="Arial" w:hAnsi="Arial" w:cs="Arial"/>
          <w:color w:val="111111"/>
          <w:sz w:val="24"/>
        </w:rPr>
        <w:t>Integrantes:</w:t>
      </w:r>
    </w:p>
    <w:p w:rsidR="0063609D" w:rsidRDefault="00000000">
      <w:pPr>
        <w:spacing w:after="282" w:line="265" w:lineRule="auto"/>
        <w:ind w:left="834" w:hanging="10"/>
        <w:jc w:val="center"/>
      </w:pPr>
      <w:r>
        <w:rPr>
          <w:rFonts w:ascii="Arial" w:eastAsia="Arial" w:hAnsi="Arial" w:cs="Arial"/>
          <w:color w:val="111111"/>
          <w:sz w:val="24"/>
        </w:rPr>
        <w:t>Luca De Veintemilla</w:t>
      </w:r>
    </w:p>
    <w:p w:rsidR="0063609D" w:rsidRDefault="00000000">
      <w:pPr>
        <w:spacing w:after="282" w:line="265" w:lineRule="auto"/>
        <w:ind w:left="834" w:hanging="10"/>
        <w:jc w:val="center"/>
      </w:pPr>
      <w:r>
        <w:rPr>
          <w:rFonts w:ascii="Arial" w:eastAsia="Arial" w:hAnsi="Arial" w:cs="Arial"/>
          <w:color w:val="111111"/>
          <w:sz w:val="24"/>
        </w:rPr>
        <w:t>Dylan Hernández</w:t>
      </w:r>
    </w:p>
    <w:p w:rsidR="0063609D" w:rsidRDefault="00000000">
      <w:pPr>
        <w:spacing w:after="282" w:line="265" w:lineRule="auto"/>
        <w:ind w:left="834" w:hanging="10"/>
        <w:jc w:val="center"/>
      </w:pPr>
      <w:r>
        <w:rPr>
          <w:rFonts w:ascii="Arial" w:eastAsia="Arial" w:hAnsi="Arial" w:cs="Arial"/>
          <w:color w:val="111111"/>
          <w:sz w:val="24"/>
        </w:rPr>
        <w:t>Juan F. Reyes</w:t>
      </w:r>
    </w:p>
    <w:p w:rsidR="0063609D" w:rsidRDefault="00000000">
      <w:pPr>
        <w:spacing w:after="4184" w:line="265" w:lineRule="auto"/>
        <w:ind w:left="834" w:hanging="10"/>
        <w:jc w:val="center"/>
      </w:pPr>
      <w:r>
        <w:rPr>
          <w:rFonts w:ascii="Arial" w:eastAsia="Arial" w:hAnsi="Arial" w:cs="Arial"/>
          <w:color w:val="111111"/>
          <w:sz w:val="24"/>
        </w:rPr>
        <w:t>Kevin Vargas</w:t>
      </w:r>
    </w:p>
    <w:p w:rsidR="0063609D" w:rsidRDefault="00000000">
      <w:pPr>
        <w:spacing w:after="282" w:line="265" w:lineRule="auto"/>
        <w:ind w:left="834" w:hanging="10"/>
        <w:jc w:val="center"/>
        <w:rPr>
          <w:rFonts w:ascii="Arial" w:eastAsia="Arial" w:hAnsi="Arial" w:cs="Arial"/>
          <w:color w:val="111111"/>
          <w:sz w:val="24"/>
        </w:rPr>
      </w:pPr>
      <w:r>
        <w:rPr>
          <w:rFonts w:ascii="Arial" w:eastAsia="Arial" w:hAnsi="Arial" w:cs="Arial"/>
          <w:color w:val="111111"/>
          <w:sz w:val="24"/>
        </w:rPr>
        <w:t>Fecha: 2024-02-15</w:t>
      </w:r>
    </w:p>
    <w:p w:rsidR="008B2402" w:rsidRDefault="008B2402">
      <w:pPr>
        <w:spacing w:after="282" w:line="265" w:lineRule="auto"/>
        <w:ind w:left="834" w:hanging="10"/>
        <w:jc w:val="center"/>
      </w:pPr>
    </w:p>
    <w:p w:rsidR="0063609D" w:rsidRDefault="00000000">
      <w:pPr>
        <w:numPr>
          <w:ilvl w:val="0"/>
          <w:numId w:val="1"/>
        </w:numPr>
        <w:spacing w:after="288"/>
        <w:ind w:right="2628" w:hanging="267"/>
        <w:jc w:val="right"/>
      </w:pPr>
      <w:r>
        <w:rPr>
          <w:rFonts w:ascii="Arial" w:eastAsia="Arial" w:hAnsi="Arial" w:cs="Arial"/>
          <w:b/>
          <w:color w:val="111111"/>
          <w:sz w:val="24"/>
        </w:rPr>
        <w:lastRenderedPageBreak/>
        <w:t>Pruebas de Perfiles REQ-003</w:t>
      </w:r>
    </w:p>
    <w:p w:rsidR="0063609D" w:rsidRDefault="00000000">
      <w:pPr>
        <w:spacing w:after="288"/>
        <w:ind w:left="-5" w:hanging="10"/>
      </w:pPr>
      <w:r>
        <w:rPr>
          <w:rFonts w:ascii="Arial" w:eastAsia="Arial" w:hAnsi="Arial" w:cs="Arial"/>
          <w:b/>
          <w:color w:val="111111"/>
          <w:sz w:val="24"/>
        </w:rPr>
        <w:t xml:space="preserve">2.1 Pruebas de Seguridad </w:t>
      </w:r>
      <w:proofErr w:type="spellStart"/>
      <w:r>
        <w:rPr>
          <w:rFonts w:ascii="Arial" w:eastAsia="Arial" w:hAnsi="Arial" w:cs="Arial"/>
          <w:b/>
          <w:i/>
          <w:color w:val="111111"/>
          <w:sz w:val="24"/>
        </w:rPr>
        <w:t>adhoc</w:t>
      </w:r>
      <w:proofErr w:type="spellEnd"/>
    </w:p>
    <w:p w:rsidR="0063609D" w:rsidRDefault="00000000">
      <w:pPr>
        <w:spacing w:after="288"/>
        <w:ind w:left="10" w:hanging="10"/>
      </w:pPr>
      <w:r>
        <w:rPr>
          <w:rFonts w:ascii="Arial" w:eastAsia="Arial" w:hAnsi="Arial" w:cs="Arial"/>
          <w:color w:val="111111"/>
          <w:sz w:val="24"/>
        </w:rPr>
        <w:t>Las siguientes páginas no requieren inicio de sesión:</w:t>
      </w:r>
    </w:p>
    <w:p w:rsidR="0063609D" w:rsidRDefault="00000000">
      <w:pPr>
        <w:numPr>
          <w:ilvl w:val="0"/>
          <w:numId w:val="2"/>
        </w:numPr>
        <w:spacing w:after="286"/>
        <w:ind w:hanging="360"/>
      </w:pPr>
      <w:hyperlink r:id="rId5">
        <w:r>
          <w:rPr>
            <w:rFonts w:ascii="Arial" w:eastAsia="Arial" w:hAnsi="Arial" w:cs="Arial"/>
            <w:sz w:val="24"/>
          </w:rPr>
          <w:t>http://</w:t>
        </w:r>
      </w:hyperlink>
      <w:r>
        <w:rPr>
          <w:rFonts w:ascii="Arial" w:eastAsia="Arial" w:hAnsi="Arial" w:cs="Arial"/>
          <w:sz w:val="24"/>
        </w:rPr>
        <w:t>localhost:3000/login/</w:t>
      </w:r>
    </w:p>
    <w:p w:rsidR="0063609D" w:rsidRDefault="00000000">
      <w:pPr>
        <w:spacing w:after="264"/>
        <w:ind w:left="-5" w:hanging="10"/>
      </w:pPr>
      <w:r>
        <w:rPr>
          <w:rFonts w:ascii="Arial" w:eastAsia="Arial" w:hAnsi="Arial" w:cs="Arial"/>
          <w:color w:val="111111"/>
          <w:sz w:val="26"/>
          <w:u w:val="single" w:color="111111"/>
        </w:rPr>
        <w:t>Juez</w:t>
      </w:r>
    </w:p>
    <w:p w:rsidR="0063609D" w:rsidRDefault="00000000">
      <w:pPr>
        <w:numPr>
          <w:ilvl w:val="0"/>
          <w:numId w:val="2"/>
        </w:numPr>
        <w:spacing w:after="288"/>
        <w:ind w:hanging="360"/>
      </w:pPr>
      <w:r>
        <w:rPr>
          <w:rFonts w:ascii="Arial" w:eastAsia="Arial" w:hAnsi="Arial" w:cs="Arial"/>
          <w:color w:val="111111"/>
          <w:sz w:val="24"/>
        </w:rPr>
        <w:t>Carrusel De información</w:t>
      </w:r>
    </w:p>
    <w:p w:rsidR="0063609D" w:rsidRDefault="00000000">
      <w:pPr>
        <w:spacing w:after="533"/>
        <w:ind w:left="-5" w:hanging="10"/>
      </w:pPr>
      <w:r>
        <w:rPr>
          <w:rFonts w:ascii="Arial" w:eastAsia="Arial" w:hAnsi="Arial" w:cs="Arial"/>
          <w:color w:val="111111"/>
          <w:sz w:val="24"/>
        </w:rPr>
        <w:t xml:space="preserve">Acceso a </w:t>
      </w:r>
      <w:hyperlink r:id="rId6">
        <w:r>
          <w:rPr>
            <w:rFonts w:ascii="Arial" w:eastAsia="Arial" w:hAnsi="Arial" w:cs="Arial"/>
            <w:sz w:val="24"/>
          </w:rPr>
          <w:t>http://</w:t>
        </w:r>
      </w:hyperlink>
      <w:r>
        <w:rPr>
          <w:rFonts w:ascii="Arial" w:eastAsia="Arial" w:hAnsi="Arial" w:cs="Arial"/>
          <w:sz w:val="24"/>
        </w:rPr>
        <w:t>localhost:3000/carrusel</w:t>
      </w:r>
    </w:p>
    <w:tbl>
      <w:tblPr>
        <w:tblStyle w:val="TableGrid"/>
        <w:tblW w:w="11020" w:type="dxa"/>
        <w:tblInd w:w="-950" w:type="dxa"/>
        <w:tblCellMar>
          <w:top w:w="142" w:type="dxa"/>
          <w:left w:w="95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5460"/>
        <w:gridCol w:w="5560"/>
      </w:tblGrid>
      <w:tr w:rsidR="0063609D">
        <w:trPr>
          <w:trHeight w:val="540"/>
        </w:trPr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11111"/>
                <w:sz w:val="26"/>
              </w:rPr>
              <w:t>Sin Acceso</w:t>
            </w:r>
          </w:p>
        </w:tc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11111"/>
                <w:sz w:val="26"/>
              </w:rPr>
              <w:t>Con Acceso</w:t>
            </w:r>
          </w:p>
        </w:tc>
      </w:tr>
      <w:tr w:rsidR="0063609D">
        <w:trPr>
          <w:trHeight w:val="3700"/>
        </w:trPr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>
                  <wp:extent cx="3343275" cy="523875"/>
                  <wp:effectExtent l="0" t="0" r="0" b="0"/>
                  <wp:docPr id="325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>
                  <wp:extent cx="3371850" cy="1800225"/>
                  <wp:effectExtent l="0" t="0" r="0" b="0"/>
                  <wp:docPr id="327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09D" w:rsidRDefault="00000000">
      <w:pPr>
        <w:spacing w:after="264"/>
        <w:ind w:left="-5" w:hanging="10"/>
      </w:pPr>
      <w:r>
        <w:rPr>
          <w:rFonts w:ascii="Arial" w:eastAsia="Arial" w:hAnsi="Arial" w:cs="Arial"/>
          <w:color w:val="111111"/>
          <w:sz w:val="26"/>
          <w:u w:val="single" w:color="111111"/>
        </w:rPr>
        <w:t>Notario</w:t>
      </w:r>
    </w:p>
    <w:p w:rsidR="0063609D" w:rsidRDefault="00000000">
      <w:pPr>
        <w:numPr>
          <w:ilvl w:val="0"/>
          <w:numId w:val="2"/>
        </w:numPr>
        <w:spacing w:after="288"/>
        <w:ind w:hanging="360"/>
      </w:pPr>
      <w:r>
        <w:rPr>
          <w:rFonts w:ascii="Arial" w:eastAsia="Arial" w:hAnsi="Arial" w:cs="Arial"/>
          <w:color w:val="111111"/>
          <w:sz w:val="24"/>
        </w:rPr>
        <w:t>Tabla de notario</w:t>
      </w:r>
    </w:p>
    <w:p w:rsidR="0063609D" w:rsidRDefault="00000000">
      <w:pPr>
        <w:spacing w:after="286"/>
        <w:ind w:left="-5" w:hanging="10"/>
      </w:pPr>
      <w:r>
        <w:rPr>
          <w:rFonts w:ascii="Arial" w:eastAsia="Arial" w:hAnsi="Arial" w:cs="Arial"/>
          <w:color w:val="111111"/>
          <w:sz w:val="24"/>
        </w:rPr>
        <w:t xml:space="preserve">Acceso a </w:t>
      </w:r>
      <w:hyperlink r:id="rId9">
        <w:r>
          <w:rPr>
            <w:rFonts w:ascii="Arial" w:eastAsia="Arial" w:hAnsi="Arial" w:cs="Arial"/>
            <w:sz w:val="24"/>
          </w:rPr>
          <w:t>http://</w:t>
        </w:r>
      </w:hyperlink>
      <w:r>
        <w:rPr>
          <w:rFonts w:ascii="Arial" w:eastAsia="Arial" w:hAnsi="Arial" w:cs="Arial"/>
          <w:sz w:val="24"/>
        </w:rPr>
        <w:t>localhost:3000/TablaNotario</w:t>
      </w:r>
    </w:p>
    <w:tbl>
      <w:tblPr>
        <w:tblStyle w:val="TableGrid"/>
        <w:tblW w:w="11180" w:type="dxa"/>
        <w:tblInd w:w="-970" w:type="dxa"/>
        <w:tblCellMar>
          <w:top w:w="144" w:type="dxa"/>
          <w:left w:w="95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5480"/>
        <w:gridCol w:w="5700"/>
      </w:tblGrid>
      <w:tr w:rsidR="0063609D">
        <w:trPr>
          <w:trHeight w:val="520"/>
        </w:trPr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609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6"/>
              </w:rPr>
              <w:t>Sin Acceso</w:t>
            </w:r>
          </w:p>
        </w:tc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>Con Acceso</w:t>
            </w:r>
          </w:p>
        </w:tc>
      </w:tr>
      <w:tr w:rsidR="0063609D">
        <w:trPr>
          <w:trHeight w:val="4020"/>
        </w:trPr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  <w:ind w:left="35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305175" cy="1762125"/>
                  <wp:effectExtent l="0" t="0" r="0" b="0"/>
                  <wp:docPr id="371" name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Picture 3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>
                  <wp:extent cx="3486150" cy="1876425"/>
                  <wp:effectExtent l="0" t="0" r="0" b="0"/>
                  <wp:docPr id="373" name="Imagen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Picture 37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09D" w:rsidRDefault="00000000">
      <w:pPr>
        <w:spacing w:after="264"/>
        <w:ind w:left="-5" w:hanging="10"/>
      </w:pPr>
      <w:r>
        <w:rPr>
          <w:rFonts w:ascii="Arial" w:eastAsia="Arial" w:hAnsi="Arial" w:cs="Arial"/>
          <w:color w:val="111111"/>
          <w:sz w:val="26"/>
          <w:u w:val="single" w:color="111111"/>
        </w:rPr>
        <w:t>Administrador</w:t>
      </w:r>
    </w:p>
    <w:p w:rsidR="0063609D" w:rsidRDefault="00000000">
      <w:pPr>
        <w:numPr>
          <w:ilvl w:val="0"/>
          <w:numId w:val="2"/>
        </w:numPr>
        <w:spacing w:after="288"/>
        <w:ind w:hanging="360"/>
      </w:pPr>
      <w:r>
        <w:rPr>
          <w:rFonts w:ascii="Arial" w:eastAsia="Arial" w:hAnsi="Arial" w:cs="Arial"/>
          <w:color w:val="111111"/>
          <w:sz w:val="24"/>
        </w:rPr>
        <w:t>Panel De Control</w:t>
      </w:r>
    </w:p>
    <w:p w:rsidR="0063609D" w:rsidRDefault="00000000">
      <w:pPr>
        <w:spacing w:after="541"/>
        <w:ind w:left="-5" w:hanging="10"/>
      </w:pPr>
      <w:r>
        <w:rPr>
          <w:rFonts w:ascii="Arial" w:eastAsia="Arial" w:hAnsi="Arial" w:cs="Arial"/>
          <w:color w:val="111111"/>
          <w:sz w:val="24"/>
        </w:rPr>
        <w:t xml:space="preserve">Acceso a </w:t>
      </w:r>
      <w:hyperlink r:id="rId12">
        <w:r>
          <w:rPr>
            <w:rFonts w:ascii="Arial" w:eastAsia="Arial" w:hAnsi="Arial" w:cs="Arial"/>
            <w:sz w:val="24"/>
          </w:rPr>
          <w:t>http://</w:t>
        </w:r>
      </w:hyperlink>
      <w:r>
        <w:rPr>
          <w:rFonts w:ascii="Arial" w:eastAsia="Arial" w:hAnsi="Arial" w:cs="Arial"/>
          <w:sz w:val="24"/>
        </w:rPr>
        <w:t>localhost:3000/PanelAdmin</w:t>
      </w:r>
    </w:p>
    <w:tbl>
      <w:tblPr>
        <w:tblStyle w:val="TableGrid"/>
        <w:tblW w:w="11140" w:type="dxa"/>
        <w:tblInd w:w="-950" w:type="dxa"/>
        <w:tblCellMar>
          <w:top w:w="154" w:type="dxa"/>
          <w:left w:w="95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5460"/>
        <w:gridCol w:w="5680"/>
      </w:tblGrid>
      <w:tr w:rsidR="0063609D">
        <w:trPr>
          <w:trHeight w:val="520"/>
        </w:trPr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>Sin Acceso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6"/>
              </w:rPr>
              <w:t>Con Acceso</w:t>
            </w:r>
          </w:p>
        </w:tc>
      </w:tr>
      <w:tr w:rsidR="0063609D">
        <w:trPr>
          <w:trHeight w:val="3760"/>
        </w:trPr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>
                  <wp:extent cx="3333750" cy="1781175"/>
                  <wp:effectExtent l="0" t="0" r="0" b="0"/>
                  <wp:docPr id="375" name="Imagen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609D" w:rsidRDefault="00000000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>
                  <wp:extent cx="3476625" cy="1866900"/>
                  <wp:effectExtent l="0" t="0" r="0" b="0"/>
                  <wp:docPr id="377" name="Imagen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Picture 37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84A" w:rsidRDefault="000E684A">
      <w:pPr>
        <w:spacing w:after="267"/>
        <w:ind w:left="104"/>
        <w:jc w:val="center"/>
        <w:rPr>
          <w:rFonts w:ascii="Arial" w:eastAsia="Arial" w:hAnsi="Arial" w:cs="Arial"/>
          <w:b/>
          <w:color w:val="111111"/>
          <w:sz w:val="24"/>
        </w:rPr>
      </w:pPr>
    </w:p>
    <w:p w:rsidR="000E684A" w:rsidRDefault="000E684A">
      <w:pPr>
        <w:spacing w:after="267"/>
        <w:ind w:left="104"/>
        <w:jc w:val="center"/>
        <w:rPr>
          <w:rFonts w:ascii="Arial" w:eastAsia="Arial" w:hAnsi="Arial" w:cs="Arial"/>
          <w:b/>
          <w:color w:val="111111"/>
          <w:sz w:val="24"/>
        </w:rPr>
      </w:pPr>
    </w:p>
    <w:p w:rsidR="000E684A" w:rsidRDefault="000E684A">
      <w:pPr>
        <w:spacing w:after="267"/>
        <w:ind w:left="104"/>
        <w:jc w:val="center"/>
        <w:rPr>
          <w:rFonts w:ascii="Arial" w:eastAsia="Arial" w:hAnsi="Arial" w:cs="Arial"/>
          <w:b/>
          <w:color w:val="111111"/>
          <w:sz w:val="24"/>
        </w:rPr>
      </w:pPr>
    </w:p>
    <w:p w:rsidR="000E684A" w:rsidRDefault="000E684A">
      <w:pPr>
        <w:spacing w:after="267"/>
        <w:ind w:left="104"/>
        <w:jc w:val="center"/>
        <w:rPr>
          <w:rFonts w:ascii="Arial" w:eastAsia="Arial" w:hAnsi="Arial" w:cs="Arial"/>
          <w:b/>
          <w:color w:val="111111"/>
          <w:sz w:val="24"/>
        </w:rPr>
      </w:pPr>
    </w:p>
    <w:p w:rsidR="000E684A" w:rsidRDefault="000E684A">
      <w:pPr>
        <w:spacing w:after="267"/>
        <w:ind w:left="104"/>
        <w:jc w:val="center"/>
        <w:rPr>
          <w:rFonts w:ascii="Arial" w:eastAsia="Arial" w:hAnsi="Arial" w:cs="Arial"/>
          <w:b/>
          <w:color w:val="111111"/>
          <w:sz w:val="24"/>
        </w:rPr>
      </w:pPr>
    </w:p>
    <w:p w:rsidR="0063609D" w:rsidRDefault="00000000">
      <w:pPr>
        <w:spacing w:after="267"/>
        <w:ind w:left="104"/>
        <w:jc w:val="center"/>
      </w:pPr>
      <w:r>
        <w:rPr>
          <w:rFonts w:ascii="Arial" w:eastAsia="Arial" w:hAnsi="Arial" w:cs="Arial"/>
          <w:b/>
          <w:color w:val="111111"/>
          <w:sz w:val="24"/>
        </w:rPr>
        <w:lastRenderedPageBreak/>
        <w:t>3. Pruebas de Votos Tiempo Real REQ-004</w:t>
      </w:r>
    </w:p>
    <w:p w:rsidR="0063609D" w:rsidRDefault="00000000">
      <w:pPr>
        <w:spacing w:after="96"/>
      </w:pPr>
      <w:r>
        <w:rPr>
          <w:rFonts w:ascii="Arial" w:eastAsia="Arial" w:hAnsi="Arial" w:cs="Arial"/>
        </w:rPr>
        <w:t>Con el ingreso de dos jueces podemos ver que se puede observar el estado de votación en tiempo real:</w:t>
      </w:r>
    </w:p>
    <w:tbl>
      <w:tblPr>
        <w:tblStyle w:val="TableGrid"/>
        <w:tblW w:w="8940" w:type="dxa"/>
        <w:tblInd w:w="10" w:type="dxa"/>
        <w:tblCellMar>
          <w:top w:w="17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20"/>
        <w:gridCol w:w="2240"/>
        <w:gridCol w:w="2240"/>
        <w:gridCol w:w="2240"/>
      </w:tblGrid>
      <w:tr w:rsidR="0063609D">
        <w:trPr>
          <w:trHeight w:val="780"/>
        </w:trPr>
        <w:tc>
          <w:tcPr>
            <w:tcW w:w="222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shd w:val="clear" w:color="auto" w:fill="D0E0E3"/>
            <w:vAlign w:val="center"/>
          </w:tcPr>
          <w:p w:rsidR="0063609D" w:rsidRDefault="00000000">
            <w:pPr>
              <w:spacing w:after="0"/>
              <w:ind w:right="2"/>
            </w:pPr>
            <w:r>
              <w:rPr>
                <w:rFonts w:ascii="Arial" w:eastAsia="Arial" w:hAnsi="Arial" w:cs="Arial"/>
                <w:b/>
              </w:rPr>
              <w:t>VARIABLE ESTADO</w:t>
            </w:r>
          </w:p>
        </w:tc>
        <w:tc>
          <w:tcPr>
            <w:tcW w:w="224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shd w:val="clear" w:color="auto" w:fill="D0E0E3"/>
            <w:vAlign w:val="center"/>
          </w:tcPr>
          <w:p w:rsidR="0063609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CONDICIÓN DE ENTRADA</w:t>
            </w:r>
          </w:p>
        </w:tc>
        <w:tc>
          <w:tcPr>
            <w:tcW w:w="224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shd w:val="clear" w:color="auto" w:fill="D0E0E3"/>
          </w:tcPr>
          <w:p w:rsidR="0063609D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>ESTADO</w:t>
            </w:r>
          </w:p>
        </w:tc>
        <w:tc>
          <w:tcPr>
            <w:tcW w:w="224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shd w:val="clear" w:color="auto" w:fill="D0E0E3"/>
          </w:tcPr>
          <w:p w:rsidR="0063609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REPRESENTANTE</w:t>
            </w:r>
          </w:p>
        </w:tc>
      </w:tr>
      <w:tr w:rsidR="0063609D">
        <w:trPr>
          <w:trHeight w:val="520"/>
        </w:trPr>
        <w:tc>
          <w:tcPr>
            <w:tcW w:w="2220" w:type="dxa"/>
            <w:vMerge w:val="restart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Ingreso Voto</w:t>
            </w:r>
          </w:p>
        </w:tc>
        <w:tc>
          <w:tcPr>
            <w:tcW w:w="224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vAlign w:val="center"/>
          </w:tcPr>
          <w:p w:rsidR="0063609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Voto </w:t>
            </w:r>
            <w:proofErr w:type="spellStart"/>
            <w:r>
              <w:rPr>
                <w:rFonts w:ascii="Arial" w:eastAsia="Arial" w:hAnsi="Arial" w:cs="Arial"/>
              </w:rPr>
              <w:t>envíado</w:t>
            </w:r>
            <w:proofErr w:type="spellEnd"/>
          </w:p>
        </w:tc>
        <w:tc>
          <w:tcPr>
            <w:tcW w:w="224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vAlign w:val="center"/>
          </w:tcPr>
          <w:p w:rsidR="0063609D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Válido</w:t>
            </w:r>
          </w:p>
        </w:tc>
        <w:tc>
          <w:tcPr>
            <w:tcW w:w="224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vAlign w:val="center"/>
          </w:tcPr>
          <w:p w:rsidR="0063609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Juez 1</w:t>
            </w:r>
          </w:p>
        </w:tc>
      </w:tr>
      <w:tr w:rsidR="0063609D">
        <w:trPr>
          <w:trHeight w:val="540"/>
        </w:trPr>
        <w:tc>
          <w:tcPr>
            <w:tcW w:w="0" w:type="auto"/>
            <w:vMerge/>
            <w:tcBorders>
              <w:top w:val="nil"/>
              <w:left w:val="single" w:sz="24" w:space="0" w:color="6D9EEB"/>
              <w:bottom w:val="single" w:sz="24" w:space="0" w:color="6D9EEB"/>
              <w:right w:val="single" w:sz="24" w:space="0" w:color="6D9EEB"/>
            </w:tcBorders>
          </w:tcPr>
          <w:p w:rsidR="0063609D" w:rsidRDefault="0063609D"/>
        </w:tc>
        <w:tc>
          <w:tcPr>
            <w:tcW w:w="224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vAlign w:val="center"/>
          </w:tcPr>
          <w:p w:rsidR="0063609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i/>
              </w:rPr>
              <w:t>Voto en proceso</w:t>
            </w:r>
          </w:p>
        </w:tc>
        <w:tc>
          <w:tcPr>
            <w:tcW w:w="224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vAlign w:val="center"/>
          </w:tcPr>
          <w:p w:rsidR="0063609D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i/>
              </w:rPr>
              <w:t>En espera</w:t>
            </w:r>
          </w:p>
        </w:tc>
        <w:tc>
          <w:tcPr>
            <w:tcW w:w="224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vAlign w:val="center"/>
          </w:tcPr>
          <w:p w:rsidR="0063609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Juez 2</w:t>
            </w:r>
          </w:p>
        </w:tc>
      </w:tr>
    </w:tbl>
    <w:p w:rsidR="0063609D" w:rsidRDefault="00000000">
      <w:pPr>
        <w:pStyle w:val="Ttulo1"/>
        <w:ind w:left="-5"/>
      </w:pPr>
      <w:r>
        <w:t>Tabla Notario</w:t>
      </w:r>
    </w:p>
    <w:p w:rsidR="0063609D" w:rsidRDefault="00000000">
      <w:pPr>
        <w:spacing w:after="400"/>
        <w:ind w:left="30"/>
      </w:pPr>
      <w:r>
        <w:rPr>
          <w:noProof/>
        </w:rPr>
        <w:drawing>
          <wp:inline distT="0" distB="0" distL="0" distR="0">
            <wp:extent cx="4400550" cy="1885950"/>
            <wp:effectExtent l="0" t="0" r="0" b="0"/>
            <wp:docPr id="481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940" w:type="dxa"/>
        <w:tblInd w:w="10" w:type="dxa"/>
        <w:tblCellMar>
          <w:top w:w="18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20"/>
        <w:gridCol w:w="2240"/>
        <w:gridCol w:w="2240"/>
        <w:gridCol w:w="2240"/>
      </w:tblGrid>
      <w:tr w:rsidR="0063609D">
        <w:trPr>
          <w:trHeight w:val="800"/>
        </w:trPr>
        <w:tc>
          <w:tcPr>
            <w:tcW w:w="222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shd w:val="clear" w:color="auto" w:fill="D0E0E3"/>
            <w:vAlign w:val="center"/>
          </w:tcPr>
          <w:p w:rsidR="0063609D" w:rsidRDefault="00000000">
            <w:pPr>
              <w:spacing w:after="0"/>
              <w:ind w:right="2"/>
            </w:pPr>
            <w:r>
              <w:rPr>
                <w:rFonts w:ascii="Arial" w:eastAsia="Arial" w:hAnsi="Arial" w:cs="Arial"/>
                <w:b/>
              </w:rPr>
              <w:t>VARIABLE ESTADO</w:t>
            </w:r>
          </w:p>
        </w:tc>
        <w:tc>
          <w:tcPr>
            <w:tcW w:w="224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shd w:val="clear" w:color="auto" w:fill="D0E0E3"/>
            <w:vAlign w:val="center"/>
          </w:tcPr>
          <w:p w:rsidR="0063609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CONDICIÓN DE ENTRADA</w:t>
            </w:r>
          </w:p>
        </w:tc>
        <w:tc>
          <w:tcPr>
            <w:tcW w:w="224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shd w:val="clear" w:color="auto" w:fill="D0E0E3"/>
          </w:tcPr>
          <w:p w:rsidR="0063609D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>ESTADO</w:t>
            </w:r>
          </w:p>
        </w:tc>
        <w:tc>
          <w:tcPr>
            <w:tcW w:w="224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shd w:val="clear" w:color="auto" w:fill="D0E0E3"/>
          </w:tcPr>
          <w:p w:rsidR="0063609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>REPRESENTANTE</w:t>
            </w:r>
          </w:p>
        </w:tc>
      </w:tr>
      <w:tr w:rsidR="0063609D">
        <w:trPr>
          <w:trHeight w:val="520"/>
        </w:trPr>
        <w:tc>
          <w:tcPr>
            <w:tcW w:w="2220" w:type="dxa"/>
            <w:vMerge w:val="restart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</w:tcPr>
          <w:p w:rsidR="0063609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Ingreso Voto</w:t>
            </w:r>
          </w:p>
        </w:tc>
        <w:tc>
          <w:tcPr>
            <w:tcW w:w="224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vAlign w:val="center"/>
          </w:tcPr>
          <w:p w:rsidR="0063609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Voto </w:t>
            </w:r>
            <w:proofErr w:type="spellStart"/>
            <w:r>
              <w:rPr>
                <w:rFonts w:ascii="Arial" w:eastAsia="Arial" w:hAnsi="Arial" w:cs="Arial"/>
              </w:rPr>
              <w:t>envíado</w:t>
            </w:r>
            <w:proofErr w:type="spellEnd"/>
          </w:p>
        </w:tc>
        <w:tc>
          <w:tcPr>
            <w:tcW w:w="224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vAlign w:val="center"/>
          </w:tcPr>
          <w:p w:rsidR="0063609D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Válido</w:t>
            </w:r>
          </w:p>
        </w:tc>
        <w:tc>
          <w:tcPr>
            <w:tcW w:w="224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vAlign w:val="center"/>
          </w:tcPr>
          <w:p w:rsidR="0063609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Juez 1</w:t>
            </w:r>
          </w:p>
        </w:tc>
      </w:tr>
      <w:tr w:rsidR="0063609D">
        <w:trPr>
          <w:trHeight w:val="520"/>
        </w:trPr>
        <w:tc>
          <w:tcPr>
            <w:tcW w:w="0" w:type="auto"/>
            <w:vMerge/>
            <w:tcBorders>
              <w:top w:val="nil"/>
              <w:left w:val="single" w:sz="24" w:space="0" w:color="6D9EEB"/>
              <w:bottom w:val="single" w:sz="24" w:space="0" w:color="6D9EEB"/>
              <w:right w:val="single" w:sz="24" w:space="0" w:color="6D9EEB"/>
            </w:tcBorders>
          </w:tcPr>
          <w:p w:rsidR="0063609D" w:rsidRDefault="0063609D"/>
        </w:tc>
        <w:tc>
          <w:tcPr>
            <w:tcW w:w="224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vAlign w:val="center"/>
          </w:tcPr>
          <w:p w:rsidR="0063609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Voto </w:t>
            </w:r>
            <w:proofErr w:type="spellStart"/>
            <w:r>
              <w:rPr>
                <w:rFonts w:ascii="Arial" w:eastAsia="Arial" w:hAnsi="Arial" w:cs="Arial"/>
              </w:rPr>
              <w:t>envíado</w:t>
            </w:r>
            <w:proofErr w:type="spellEnd"/>
          </w:p>
        </w:tc>
        <w:tc>
          <w:tcPr>
            <w:tcW w:w="224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vAlign w:val="center"/>
          </w:tcPr>
          <w:p w:rsidR="0063609D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Válido</w:t>
            </w:r>
          </w:p>
        </w:tc>
        <w:tc>
          <w:tcPr>
            <w:tcW w:w="2240" w:type="dxa"/>
            <w:tcBorders>
              <w:top w:val="single" w:sz="24" w:space="0" w:color="6D9EEB"/>
              <w:left w:val="single" w:sz="24" w:space="0" w:color="6D9EEB"/>
              <w:bottom w:val="single" w:sz="24" w:space="0" w:color="6D9EEB"/>
              <w:right w:val="single" w:sz="24" w:space="0" w:color="6D9EEB"/>
            </w:tcBorders>
            <w:vAlign w:val="center"/>
          </w:tcPr>
          <w:p w:rsidR="0063609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Juez 2</w:t>
            </w:r>
          </w:p>
        </w:tc>
      </w:tr>
    </w:tbl>
    <w:p w:rsidR="0063609D" w:rsidRDefault="00000000">
      <w:pPr>
        <w:pStyle w:val="Ttulo1"/>
        <w:spacing w:after="0"/>
        <w:ind w:left="-5"/>
      </w:pPr>
      <w:r>
        <w:lastRenderedPageBreak/>
        <w:t>Tabla Notario</w:t>
      </w:r>
    </w:p>
    <w:p w:rsidR="0063609D" w:rsidRDefault="00000000">
      <w:pPr>
        <w:spacing w:after="0"/>
        <w:ind w:left="30"/>
      </w:pPr>
      <w:r>
        <w:rPr>
          <w:noProof/>
        </w:rPr>
        <w:drawing>
          <wp:inline distT="0" distB="0" distL="0" distR="0">
            <wp:extent cx="4324351" cy="2295525"/>
            <wp:effectExtent l="0" t="0" r="0" b="0"/>
            <wp:docPr id="483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1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9D" w:rsidRDefault="0063609D">
      <w:pPr>
        <w:sectPr w:rsidR="0063609D">
          <w:pgSz w:w="11920" w:h="16840"/>
          <w:pgMar w:top="1450" w:right="1558" w:bottom="1640" w:left="1440" w:header="720" w:footer="720" w:gutter="0"/>
          <w:cols w:space="720"/>
        </w:sectPr>
      </w:pPr>
    </w:p>
    <w:p w:rsidR="0063609D" w:rsidRDefault="0063609D">
      <w:pPr>
        <w:spacing w:after="0"/>
      </w:pPr>
    </w:p>
    <w:sectPr w:rsidR="0063609D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2052A"/>
    <w:multiLevelType w:val="hybridMultilevel"/>
    <w:tmpl w:val="79F88AFA"/>
    <w:lvl w:ilvl="0" w:tplc="3AD8C7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FAE0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96C1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6A7B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9C9A9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661A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AE3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4EDE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7E2E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4E61D4"/>
    <w:multiLevelType w:val="hybridMultilevel"/>
    <w:tmpl w:val="ABFEE172"/>
    <w:lvl w:ilvl="0" w:tplc="61F8D26C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E46750">
      <w:start w:val="1"/>
      <w:numFmt w:val="lowerLetter"/>
      <w:lvlText w:val="%2"/>
      <w:lvlJc w:val="left"/>
      <w:pPr>
        <w:ind w:left="3812"/>
      </w:pPr>
      <w:rPr>
        <w:rFonts w:ascii="Arial" w:eastAsia="Arial" w:hAnsi="Arial" w:cs="Arial"/>
        <w:b/>
        <w:bCs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E0236">
      <w:start w:val="1"/>
      <w:numFmt w:val="lowerRoman"/>
      <w:lvlText w:val="%3"/>
      <w:lvlJc w:val="left"/>
      <w:pPr>
        <w:ind w:left="4532"/>
      </w:pPr>
      <w:rPr>
        <w:rFonts w:ascii="Arial" w:eastAsia="Arial" w:hAnsi="Arial" w:cs="Arial"/>
        <w:b/>
        <w:bCs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A1EE4">
      <w:start w:val="1"/>
      <w:numFmt w:val="decimal"/>
      <w:lvlText w:val="%4"/>
      <w:lvlJc w:val="left"/>
      <w:pPr>
        <w:ind w:left="5252"/>
      </w:pPr>
      <w:rPr>
        <w:rFonts w:ascii="Arial" w:eastAsia="Arial" w:hAnsi="Arial" w:cs="Arial"/>
        <w:b/>
        <w:bCs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A0E466">
      <w:start w:val="1"/>
      <w:numFmt w:val="lowerLetter"/>
      <w:lvlText w:val="%5"/>
      <w:lvlJc w:val="left"/>
      <w:pPr>
        <w:ind w:left="5972"/>
      </w:pPr>
      <w:rPr>
        <w:rFonts w:ascii="Arial" w:eastAsia="Arial" w:hAnsi="Arial" w:cs="Arial"/>
        <w:b/>
        <w:bCs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18F80A">
      <w:start w:val="1"/>
      <w:numFmt w:val="lowerRoman"/>
      <w:lvlText w:val="%6"/>
      <w:lvlJc w:val="left"/>
      <w:pPr>
        <w:ind w:left="6692"/>
      </w:pPr>
      <w:rPr>
        <w:rFonts w:ascii="Arial" w:eastAsia="Arial" w:hAnsi="Arial" w:cs="Arial"/>
        <w:b/>
        <w:bCs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32F624">
      <w:start w:val="1"/>
      <w:numFmt w:val="decimal"/>
      <w:lvlText w:val="%7"/>
      <w:lvlJc w:val="left"/>
      <w:pPr>
        <w:ind w:left="7412"/>
      </w:pPr>
      <w:rPr>
        <w:rFonts w:ascii="Arial" w:eastAsia="Arial" w:hAnsi="Arial" w:cs="Arial"/>
        <w:b/>
        <w:bCs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DA131A">
      <w:start w:val="1"/>
      <w:numFmt w:val="lowerLetter"/>
      <w:lvlText w:val="%8"/>
      <w:lvlJc w:val="left"/>
      <w:pPr>
        <w:ind w:left="8132"/>
      </w:pPr>
      <w:rPr>
        <w:rFonts w:ascii="Arial" w:eastAsia="Arial" w:hAnsi="Arial" w:cs="Arial"/>
        <w:b/>
        <w:bCs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AE7F2C">
      <w:start w:val="1"/>
      <w:numFmt w:val="lowerRoman"/>
      <w:lvlText w:val="%9"/>
      <w:lvlJc w:val="left"/>
      <w:pPr>
        <w:ind w:left="8852"/>
      </w:pPr>
      <w:rPr>
        <w:rFonts w:ascii="Arial" w:eastAsia="Arial" w:hAnsi="Arial" w:cs="Arial"/>
        <w:b/>
        <w:bCs/>
        <w:i w:val="0"/>
        <w:strike w:val="0"/>
        <w:dstrike w:val="0"/>
        <w:color w:val="11111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2917302">
    <w:abstractNumId w:val="1"/>
  </w:num>
  <w:num w:numId="2" w16cid:durableId="45456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09D"/>
    <w:rsid w:val="000E684A"/>
    <w:rsid w:val="0063609D"/>
    <w:rsid w:val="007D1BFD"/>
    <w:rsid w:val="008B2402"/>
    <w:rsid w:val="00B8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9195"/>
  <w15:docId w15:val="{90744597-322D-4600-A296-3B9918EA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58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127.0.0.1:8000/catalog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hyperlink" Target="http://127.0.0.1:8000/catalogo/" TargetMode="External"/><Relationship Id="rId11" Type="http://schemas.openxmlformats.org/officeDocument/2006/relationships/image" Target="media/image4.jpg"/><Relationship Id="rId5" Type="http://schemas.openxmlformats.org/officeDocument/2006/relationships/hyperlink" Target="http://127.0.0.1:8000/catalogo/" TargetMode="External"/><Relationship Id="rId15" Type="http://schemas.openxmlformats.org/officeDocument/2006/relationships/image" Target="media/image7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catalogo/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G5_Caja_Negra_Reinas</vt:lpstr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G5_Caja_Negra_Reinas</dc:title>
  <dc:subject/>
  <dc:creator>Luca De Veintemilla</dc:creator>
  <cp:keywords/>
  <cp:lastModifiedBy>Luca De Veintemilla</cp:lastModifiedBy>
  <cp:revision>2</cp:revision>
  <dcterms:created xsi:type="dcterms:W3CDTF">2024-02-22T14:54:00Z</dcterms:created>
  <dcterms:modified xsi:type="dcterms:W3CDTF">2024-02-22T14:54:00Z</dcterms:modified>
</cp:coreProperties>
</file>