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HEALTHCARE DATA SERVICES AGREEMENT</w:t>
      </w:r>
    </w:p>
    <w:p>
      <w:r>
        <w:t>Contract No. CTR-2024-003</w:t>
      </w:r>
    </w:p>
    <w:p>
      <w:r>
        <w:t>Effective Date: June 1, 2024</w:t>
      </w:r>
    </w:p>
    <w:p>
      <w:pPr>
        <w:pStyle w:val="Heading1"/>
      </w:pPr>
      <w:r>
        <w:t>PARTIES:</w:t>
      </w:r>
    </w:p>
    <w:p>
      <w:pPr>
        <w:pStyle w:val="Heading1"/>
      </w:pPr>
      <w:r>
        <w:t>SERVICE PROVIDER:</w:t>
      </w:r>
    </w:p>
    <w:p>
      <w:r>
        <w:t>DataVista Solutions S.r.l.</w:t>
      </w:r>
    </w:p>
    <w:p>
      <w:r>
        <w:t>Via della Tecnologia 42, 00144 Rome, Italy</w:t>
      </w:r>
    </w:p>
    <w:p>
      <w:pPr>
        <w:pStyle w:val="Heading1"/>
      </w:pPr>
      <w:r>
        <w:t>P.IVA: IT12345678901</w:t>
      </w:r>
    </w:p>
    <w:p>
      <w:r>
        <w:t>Legal Representative: Dr. Marco Bianchi, CEO</w:t>
      </w:r>
    </w:p>
    <w:p>
      <w:r>
        <w:t>CLIENT:</w:t>
      </w:r>
    </w:p>
    <w:p>
      <w:r>
        <w:t>Salus Healthcare Network S.p.A.</w:t>
      </w:r>
    </w:p>
    <w:p>
      <w:r>
        <w:t>Viale Regina Margherita 279, 00198 Rome, Italy</w:t>
      </w:r>
    </w:p>
    <w:p>
      <w:pPr>
        <w:pStyle w:val="Heading1"/>
      </w:pPr>
      <w:r>
        <w:t>P.IVA: IT11223344556</w:t>
      </w:r>
    </w:p>
    <w:p>
      <w:r>
        <w:t>Legal Representative: Prof. Giovanni Martini, Director General</w:t>
      </w:r>
    </w:p>
    <w:p>
      <w:r>
        <w:t>Client Industry: Healthcare</w:t>
      </w:r>
    </w:p>
    <w:p>
      <w:pPr>
        <w:pStyle w:val="Heading1"/>
      </w:pPr>
      <w:r>
        <w:t>PREMESSA (RECITALS)</w:t>
      </w:r>
    </w:p>
    <w:p>
      <w:r>
        <w:t>WHEREAS the Client operates a network of 12 hospitals and 45 outpatient</w:t>
      </w:r>
    </w:p>
    <w:p>
      <w:r>
        <w:t>clinics across the Lazio region and requires advanced data analytics</w:t>
      </w:r>
    </w:p>
    <w:p>
      <w:r>
        <w:t>capabilities for patient flow optimization and operational efficiency;</w:t>
      </w:r>
    </w:p>
    <w:p>
      <w:r>
        <w:t>WHEREAS the Provider possesses specialized expertise in healthcare data</w:t>
      </w:r>
    </w:p>
    <w:p>
      <w:r>
        <w:t>analytics and cloud-based platform solutions;</w:t>
      </w:r>
    </w:p>
    <w:p>
      <w:r>
        <w:t>NOW THEREFORE, the parties agree as follows:</w:t>
      </w:r>
    </w:p>
    <w:p>
      <w:pPr>
        <w:pStyle w:val="Heading1"/>
      </w:pPr>
      <w:r>
        <w:t>ART. 1 - OGGETTO DEL CONTRATTO (SUBJECT MATTER)</w:t>
      </w:r>
    </w:p>
    <w:p>
      <w:r>
        <w:t>The Provider shall supply:</w:t>
      </w:r>
    </w:p>
    <w:p>
      <w:r>
        <w:rPr>
          <w:b/>
          <w:sz w:val="20"/>
        </w:rPr>
        <w:t>1.1 DataVista Cloud Platform - Healthcare Edition</w:t>
      </w:r>
    </w:p>
    <w:p>
      <w:pPr>
        <w:pStyle w:val="ListBullet"/>
      </w:pPr>
      <w:r>
        <w:t>HIPAA and GDPR compliant infrastructure</w:t>
      </w:r>
    </w:p>
    <w:p>
      <w:pPr>
        <w:pStyle w:val="ListBullet"/>
      </w:pPr>
      <w:r>
        <w:t>Data residency guaranteed within Italian borders</w:t>
      </w:r>
    </w:p>
    <w:p>
      <w:pPr>
        <w:pStyle w:val="ListBullet"/>
      </w:pPr>
      <w:r>
        <w:t>Up to 200 users</w:t>
      </w:r>
    </w:p>
    <w:p>
      <w:pPr>
        <w:pStyle w:val="ListBullet"/>
      </w:pPr>
      <w:r>
        <w:t>Annual fee: EUR 195,000.00</w:t>
      </w:r>
    </w:p>
    <w:p>
      <w:r>
        <w:rPr>
          <w:b/>
          <w:sz w:val="20"/>
        </w:rPr>
        <w:t>1.2 Patient Flow Analytics Module</w:t>
      </w:r>
    </w:p>
    <w:p>
      <w:pPr>
        <w:pStyle w:val="ListBullet"/>
      </w:pPr>
      <w:r>
        <w:t>Real-time bed management dashboards</w:t>
      </w:r>
    </w:p>
    <w:p>
      <w:pPr>
        <w:pStyle w:val="ListBullet"/>
      </w:pPr>
      <w:r>
        <w:t>Predictive admission modeling</w:t>
      </w:r>
    </w:p>
    <w:p>
      <w:pPr>
        <w:pStyle w:val="ListBullet"/>
      </w:pPr>
      <w:r>
        <w:t>Annual fee: EUR 75,000.00</w:t>
      </w:r>
    </w:p>
    <w:p>
      <w:r>
        <w:rPr>
          <w:b/>
          <w:sz w:val="20"/>
        </w:rPr>
        <w:t>1.3 Custom Development - Integration with Regional Health Information System</w:t>
      </w:r>
    </w:p>
    <w:p>
      <w:pPr>
        <w:pStyle w:val="ListBullet"/>
      </w:pPr>
      <w:r>
        <w:t>HL7 FHIR integration</w:t>
      </w:r>
    </w:p>
    <w:p>
      <w:pPr>
        <w:pStyle w:val="ListBullet"/>
      </w:pPr>
      <w:r>
        <w:t>One-time development fee: EUR 60,000.00</w:t>
      </w:r>
    </w:p>
    <w:p>
      <w:r>
        <w:t>Total Annual Value: EUR 270,000.00</w:t>
      </w:r>
    </w:p>
    <w:p>
      <w:r>
        <w:t>Total Contract Value (24 months): EUR 600,000.00</w:t>
      </w:r>
    </w:p>
    <w:p>
      <w:pPr>
        <w:pStyle w:val="Heading1"/>
      </w:pPr>
      <w:r>
        <w:t>ART. 2 - DURATA (TERM)</w:t>
      </w:r>
    </w:p>
    <w:p>
      <w:r>
        <w:rPr>
          <w:b/>
          <w:sz w:val="20"/>
        </w:rPr>
        <w:t>2.1 This Agreement shall be effective from June 1, 2024 through</w:t>
      </w:r>
    </w:p>
    <w:p>
      <w:r>
        <w:t>May 31, 2026 (24 months).</w:t>
      </w:r>
    </w:p>
    <w:p>
      <w:r>
        <w:rPr>
          <w:b/>
          <w:sz w:val="20"/>
        </w:rPr>
        <w:t>2.2 The Agreement may be renewed by mutual written consent for additional</w:t>
      </w:r>
    </w:p>
    <w:p>
      <w:r>
        <w:t>12-month periods. No automatic renewal shall apply.</w:t>
      </w:r>
    </w:p>
    <w:p>
      <w:pPr>
        <w:pStyle w:val="Heading1"/>
      </w:pPr>
      <w:r>
        <w:t>ART. 3 - CORRISPETTIVI E PAGAMENTI (PRICING AND PAYMENT)</w:t>
      </w:r>
    </w:p>
    <w:p>
      <w:r>
        <w:rPr>
          <w:b/>
          <w:sz w:val="20"/>
        </w:rPr>
        <w:t>3.1 Payments shall be made semi-annually in advance.</w:t>
      </w:r>
    </w:p>
    <w:p>
      <w:r>
        <w:rPr>
          <w:b/>
          <w:sz w:val="20"/>
        </w:rPr>
        <w:t>3.2 Payment terms: Net 60 days from invoice.</w:t>
      </w:r>
    </w:p>
    <w:p>
      <w:r>
        <w:rPr>
          <w:b/>
          <w:sz w:val="20"/>
        </w:rPr>
        <w:t>3.3 No discounts have been applied. Standard healthcare pricing applies.</w:t>
      </w:r>
    </w:p>
    <w:p>
      <w:r>
        <w:rPr>
          <w:b/>
          <w:sz w:val="20"/>
        </w:rPr>
        <w:t>3.4 Late payment interest: Italian Legislative Decree 231/2002 statutory</w:t>
      </w:r>
    </w:p>
    <w:p>
      <w:r>
        <w:t>rate applies.</w:t>
      </w:r>
    </w:p>
    <w:p>
      <w:pPr>
        <w:pStyle w:val="Heading1"/>
      </w:pPr>
      <w:r>
        <w:t>ART. 4 - LIVELLI DI SERVIZIO (SERVICE LEVELS)</w:t>
      </w:r>
    </w:p>
    <w:p>
      <w:r>
        <w:rPr>
          <w:b/>
          <w:sz w:val="20"/>
        </w:rPr>
        <w:t>4.1 Platform Availability: 99.7% monthly uptime guaranteed.</w:t>
      </w:r>
    </w:p>
    <w:p>
      <w:r>
        <w:rPr>
          <w:b/>
          <w:sz w:val="20"/>
        </w:rPr>
        <w:t>4.2 Given the healthcare context, the Provider guarantees:</w:t>
      </w:r>
    </w:p>
    <w:p>
      <w:pPr>
        <w:pStyle w:val="ListBullet"/>
      </w:pPr>
      <w:r>
        <w:t>Emergency support available 24/7/365</w:t>
      </w:r>
    </w:p>
    <w:p>
      <w:pPr>
        <w:pStyle w:val="ListBullet"/>
      </w:pPr>
      <w:r>
        <w:t>P1 (System Down): Response within 30 minutes, resolution within 4 hours</w:t>
      </w:r>
    </w:p>
    <w:p>
      <w:pPr>
        <w:pStyle w:val="ListBullet"/>
      </w:pPr>
      <w:r>
        <w:t>P2 (Degraded Service): Response within 2 hours, resolution within 12 hours</w:t>
      </w:r>
    </w:p>
    <w:p>
      <w:pPr>
        <w:pStyle w:val="ListBullet"/>
      </w:pPr>
      <w:r>
        <w:t>P3 (Non-Critical): Response within 8 hours, resolution within 5 business days</w:t>
      </w:r>
    </w:p>
    <w:p>
      <w:r>
        <w:rPr>
          <w:b/>
          <w:sz w:val="20"/>
        </w:rPr>
        <w:t>4.3 Service credits: 3% of monthly fee per 0.1% below uptime target,</w:t>
      </w:r>
    </w:p>
    <w:p>
      <w:r>
        <w:t>capped at 20% of monthly fee.</w:t>
      </w:r>
    </w:p>
    <w:p>
      <w:pPr>
        <w:pStyle w:val="Heading1"/>
      </w:pPr>
      <w:r>
        <w:t>ART. 5 - PENALI (PENALTIES)</w:t>
      </w:r>
    </w:p>
    <w:p>
      <w:r>
        <w:rPr>
          <w:b/>
          <w:sz w:val="20"/>
        </w:rPr>
        <w:t>5.1 Custom Development Delay: If HL7 FHIR integration is not delivered</w:t>
      </w:r>
    </w:p>
    <w:p>
      <w:r>
        <w:t>within 120 days of contract signing, a penalty of EUR 2,000 per week of</w:t>
      </w:r>
    </w:p>
    <w:p>
      <w:r>
        <w:t>delay shall apply, up to a maximum of EUR 20,000.</w:t>
      </w:r>
    </w:p>
    <w:p>
      <w:r>
        <w:rPr>
          <w:b/>
          <w:sz w:val="20"/>
        </w:rPr>
        <w:t>5.2 Data Availability: If patient data becomes unavailable for more than</w:t>
      </w:r>
    </w:p>
    <w:p>
      <w:r>
        <w:t>4 consecutive hours during business hours (8:00-20:00), the Provider</w:t>
      </w:r>
    </w:p>
    <w:p>
      <w:r>
        <w:t>shall pay a penalty of EUR 10,000 per incident.</w:t>
      </w:r>
    </w:p>
    <w:p>
      <w:pPr>
        <w:pStyle w:val="Heading1"/>
      </w:pPr>
      <w:r>
        <w:t>ART. 6 - RESPONSABILITÀ (LIABILITY)</w:t>
      </w:r>
    </w:p>
    <w:p>
      <w:r>
        <w:rPr>
          <w:b/>
          <w:sz w:val="20"/>
        </w:rPr>
        <w:t>6.1 The Provider's total liability shall not exceed the total contract</w:t>
      </w:r>
    </w:p>
    <w:p>
      <w:r>
        <w:t>value (EUR 600,000).</w:t>
      </w:r>
    </w:p>
    <w:p>
      <w:r>
        <w:rPr>
          <w:b/>
          <w:sz w:val="20"/>
        </w:rPr>
        <w:t>6.2 The Provider shall maintain professional liability insurance of at</w:t>
      </w:r>
    </w:p>
    <w:p>
      <w:r>
        <w:t>least EUR 2,000,000.</w:t>
      </w:r>
    </w:p>
    <w:p>
      <w:r>
        <w:rPr>
          <w:b/>
          <w:sz w:val="20"/>
        </w:rPr>
        <w:t>6.3 The Provider shall indemnify the Client for any fines imposed by the</w:t>
      </w:r>
    </w:p>
    <w:p>
      <w:r>
        <w:t>Garante per la Protezione dei Dati Personali arising from Provider's</w:t>
      </w:r>
    </w:p>
    <w:p>
      <w:r>
        <w:t>processing of personal health data in breach of applicable regulations.</w:t>
      </w:r>
    </w:p>
    <w:p>
      <w:pPr>
        <w:pStyle w:val="Heading1"/>
      </w:pPr>
      <w:r>
        <w:t>ART. 7 - PROTEZIONE DEI DATI (DATA PROTECTION)</w:t>
      </w:r>
    </w:p>
    <w:p>
      <w:r>
        <w:rPr>
          <w:b/>
          <w:sz w:val="20"/>
        </w:rPr>
        <w:t>7.1 The Provider acts as Data Processor under Art. 28 GDPR.</w:t>
      </w:r>
    </w:p>
    <w:p>
      <w:r>
        <w:rPr>
          <w:b/>
          <w:sz w:val="20"/>
        </w:rPr>
        <w:t>7.2 All data must be stored and processed exclusively within data centers</w:t>
      </w:r>
    </w:p>
    <w:p>
      <w:r>
        <w:t>located in Italy.</w:t>
      </w:r>
    </w:p>
    <w:p>
      <w:r>
        <w:rPr>
          <w:b/>
          <w:sz w:val="20"/>
        </w:rPr>
        <w:t>7.3 The Provider shall notify the Client of any data breach within 24</w:t>
      </w:r>
    </w:p>
    <w:p>
      <w:r>
        <w:t>hours of detection.</w:t>
      </w:r>
    </w:p>
    <w:p>
      <w:r>
        <w:rPr>
          <w:b/>
          <w:sz w:val="20"/>
        </w:rPr>
        <w:t>7.4 Upon termination, all Client data shall be returned or securely</w:t>
      </w:r>
    </w:p>
    <w:p>
      <w:r>
        <w:t>destroyed within 30 days, with certification of destruction.</w:t>
      </w:r>
    </w:p>
    <w:p>
      <w:pPr>
        <w:pStyle w:val="Heading1"/>
      </w:pPr>
      <w:r>
        <w:t>ART. 8 - RISOLUZIONE (TERMINATION)</w:t>
      </w:r>
    </w:p>
    <w:p>
      <w:r>
        <w:rPr>
          <w:b/>
          <w:sz w:val="20"/>
        </w:rPr>
        <w:t>8.1 Either party may terminate with 90 days' written notice for material</w:t>
      </w:r>
    </w:p>
    <w:p>
      <w:r>
        <w:t>breach not cured within 45 days.</w:t>
      </w:r>
    </w:p>
    <w:p>
      <w:r>
        <w:rPr>
          <w:b/>
          <w:sz w:val="20"/>
        </w:rPr>
        <w:t>8.2 Termination for convenience is not permitted during the initial term.</w:t>
      </w:r>
    </w:p>
    <w:p>
      <w:r>
        <w:rPr>
          <w:b/>
          <w:sz w:val="20"/>
        </w:rPr>
        <w:t>8.3 No early termination fee, as convenience termination is excluded.</w:t>
      </w:r>
    </w:p>
    <w:p>
      <w:pPr>
        <w:pStyle w:val="Heading1"/>
      </w:pPr>
      <w:r>
        <w:t>ART. 9 - LEGGE APPLICABILE (GOVERNING LAW)</w:t>
      </w:r>
    </w:p>
    <w:p>
      <w:r>
        <w:t>Italian law applies. Jurisdiction: Court of Rome.</w:t>
      </w:r>
    </w:p>
    <w:p>
      <w:pPr>
        <w:pStyle w:val="Heading1"/>
      </w:pPr>
      <w:r>
        <w:t>FIRME (SIGNATURES)</w:t>
      </w:r>
    </w:p>
    <w:p>
      <w:r>
        <w:t>Dr. Marco Bianchi                    Prof. Giovanni Martini</w:t>
      </w:r>
    </w:p>
    <w:p>
      <w:r>
        <w:t>CEO, DataVista Solutions S.r.l.      DG, Salus Healthcare Network S.p.A.</w:t>
      </w:r>
    </w:p>
    <w:p>
      <w:r>
        <w:t>Date: June 1, 2024                   Date: June 1,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