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CONTRATTO DI SERVIZIO</w:t>
      </w:r>
    </w:p>
    <w:p>
      <w:r>
        <w:t>Contract No. CTR-2025-005</w:t>
      </w:r>
    </w:p>
    <w:p>
      <w:r>
        <w:t>Stipulato in data 1 Febbraio 2025</w:t>
      </w:r>
    </w:p>
    <w:p>
      <w:pPr>
        <w:pStyle w:val="Heading1"/>
      </w:pPr>
      <w:r>
        <w:t>TRA:</w:t>
      </w:r>
    </w:p>
    <w:p>
      <w:r>
        <w:t>DataVista Solutions S.r.l. ("Fornitore")</w:t>
      </w:r>
    </w:p>
    <w:p>
      <w:r>
        <w:t>Via della Tecnologia 42, 00144 Roma</w:t>
      </w:r>
    </w:p>
    <w:p>
      <w:pPr>
        <w:pStyle w:val="Heading1"/>
      </w:pPr>
      <w:r>
        <w:t>P.IVA: IT12345678901</w:t>
      </w:r>
    </w:p>
    <w:p>
      <w:r>
        <w:t>Legale Rappresentante: Dr. Marco Bianchi, Amministratore Delegato</w:t>
      </w:r>
    </w:p>
    <w:p>
      <w:r>
        <w:t>E:</w:t>
      </w:r>
    </w:p>
    <w:p>
      <w:r>
        <w:t>Verde Energia S.p.A. ("Cliente")</w:t>
      </w:r>
    </w:p>
    <w:p>
      <w:r>
        <w:t>Via del Tritone 61, 00187 Roma</w:t>
      </w:r>
    </w:p>
    <w:p>
      <w:pPr>
        <w:pStyle w:val="Heading1"/>
      </w:pPr>
      <w:r>
        <w:t>P.IVA: IT55667788990</w:t>
      </w:r>
    </w:p>
    <w:p>
      <w:r>
        <w:t>Legale Rappresentante: Ing. Francesca Moretti, Direttore Generale</w:t>
      </w:r>
    </w:p>
    <w:p>
      <w:r>
        <w:t>Settore Cliente: Energy / Utilities</w:t>
      </w:r>
    </w:p>
    <w:p>
      <w:pPr>
        <w:pStyle w:val="Heading1"/>
      </w:pPr>
      <w:r>
        <w:t>ARTICOLO 1 - OGGETTO</w:t>
      </w:r>
    </w:p>
    <w:p>
      <w:r>
        <w:t>Il Fornitore si impegna a fornire i seguenti servizi:</w:t>
      </w:r>
    </w:p>
    <w:p>
      <w:r>
        <w:rPr>
          <w:b/>
          <w:sz w:val="20"/>
        </w:rPr>
        <w:t>1.1 DataVista Cloud Platform - Standard License</w:t>
      </w:r>
    </w:p>
    <w:p>
      <w:pPr>
        <w:pStyle w:val="ListBullet"/>
      </w:pPr>
      <w:r>
        <w:t>Up to 100 users</w:t>
      </w:r>
    </w:p>
    <w:p>
      <w:pPr>
        <w:pStyle w:val="ListBullet"/>
      </w:pPr>
      <w:r>
        <w:t>Single-region deployment (EU-South)</w:t>
      </w:r>
    </w:p>
    <w:p>
      <w:pPr>
        <w:pStyle w:val="ListBullet"/>
      </w:pPr>
      <w:r>
        <w:t>Annual fee: EUR 95,000.00</w:t>
      </w:r>
    </w:p>
    <w:p>
      <w:r>
        <w:rPr>
          <w:b/>
          <w:sz w:val="20"/>
        </w:rPr>
        <w:t>1.2 IoT Data Integration Module</w:t>
      </w:r>
    </w:p>
    <w:p>
      <w:pPr>
        <w:pStyle w:val="ListBullet"/>
      </w:pPr>
      <w:r>
        <w:t>Smart grid data aggregation</w:t>
      </w:r>
    </w:p>
    <w:p>
      <w:pPr>
        <w:pStyle w:val="ListBullet"/>
      </w:pPr>
      <w:r>
        <w:t>Renewable energy production monitoring</w:t>
      </w:r>
    </w:p>
    <w:p>
      <w:pPr>
        <w:pStyle w:val="ListBullet"/>
      </w:pPr>
      <w:r>
        <w:t>Annual fee: EUR 45,000.00</w:t>
      </w:r>
    </w:p>
    <w:p>
      <w:r>
        <w:rPr>
          <w:b/>
          <w:sz w:val="20"/>
        </w:rPr>
        <w:t>1.3 Custom Reporting for ARERA Compliance</w:t>
      </w:r>
    </w:p>
    <w:p>
      <w:pPr>
        <w:pStyle w:val="ListBullet"/>
      </w:pPr>
      <w:r>
        <w:t>Automated regulatory report generation</w:t>
      </w:r>
    </w:p>
    <w:p>
      <w:pPr>
        <w:pStyle w:val="ListBullet"/>
      </w:pPr>
      <w:r>
        <w:t>Annual fee: EUR 30,000.00</w:t>
      </w:r>
    </w:p>
    <w:p>
      <w:r>
        <w:t>Total Annual Contract Value: EUR 170,000.00</w:t>
      </w:r>
    </w:p>
    <w:p>
      <w:r>
        <w:t>Total Contract Value (12 months): EUR 170,000.00</w:t>
      </w:r>
    </w:p>
    <w:p>
      <w:pPr>
        <w:pStyle w:val="Heading1"/>
      </w:pPr>
      <w:r>
        <w:t>ARTICOLO 2 - DURATA</w:t>
      </w:r>
    </w:p>
    <w:p>
      <w:r>
        <w:rPr>
          <w:b/>
          <w:sz w:val="20"/>
        </w:rPr>
        <w:t>2.1 Il presente contratto ha durata di dodici (12) mesi, dal 1 Febbraio</w:t>
      </w:r>
    </w:p>
    <w:p>
      <w:r>
        <w:t>2025 al 31 Gennaio 2026.</w:t>
      </w:r>
    </w:p>
    <w:p>
      <w:r>
        <w:rPr>
          <w:b/>
          <w:sz w:val="20"/>
        </w:rPr>
        <w:t>2.2 Il contratto si rinnova automaticamente per periodi successivi di</w:t>
      </w:r>
    </w:p>
    <w:p>
      <w:r>
        <w:t>12 mesi ciascuno, salvo disdetta comunicata con almeno 60 giorni di</w:t>
      </w:r>
    </w:p>
    <w:p>
      <w:r>
        <w:t>preavviso prima della scadenza.</w:t>
      </w:r>
    </w:p>
    <w:p>
      <w:r>
        <w:rPr>
          <w:b/>
          <w:i/>
          <w:color w:val="B40000"/>
          <w:sz w:val="18"/>
        </w:rPr>
        <w:t>NOTA: Questo contratto scade tra meno di 12 mesi ed è in fase</w:t>
      </w:r>
    </w:p>
    <w:p>
      <w:r>
        <w:rPr>
          <w:b/>
          <w:i/>
          <w:color w:val="B40000"/>
          <w:sz w:val="18"/>
        </w:rPr>
        <w:t>di rinnovo. Il team commerciale deve avviare le negoziazioni.</w:t>
      </w:r>
    </w:p>
    <w:p>
      <w:pPr>
        <w:pStyle w:val="Heading1"/>
      </w:pPr>
      <w:r>
        <w:t>ARTICOLO 3 - CORRISPETTIVI</w:t>
      </w:r>
    </w:p>
    <w:p>
      <w:r>
        <w:rPr>
          <w:b/>
          <w:sz w:val="20"/>
        </w:rPr>
        <w:t>3.1 Fatturazione: annuale anticipata.</w:t>
      </w:r>
    </w:p>
    <w:p>
      <w:r>
        <w:rPr>
          <w:b/>
          <w:sz w:val="20"/>
        </w:rPr>
        <w:t>3.2 Pagamento: entro 30 giorni dalla data di fatturazione.</w:t>
      </w:r>
    </w:p>
    <w:p>
      <w:r>
        <w:rPr>
          <w:b/>
          <w:sz w:val="20"/>
        </w:rPr>
        <w:t>3.3 Nessuno sconto applicato. Prezzi da listino standard.</w:t>
      </w:r>
    </w:p>
    <w:p>
      <w:r>
        <w:rPr>
          <w:b/>
          <w:sz w:val="20"/>
        </w:rPr>
        <w:t>3.4 Interessi di mora: tasso legale vigente.</w:t>
      </w:r>
    </w:p>
    <w:p>
      <w:pPr>
        <w:pStyle w:val="Heading1"/>
      </w:pPr>
      <w:r>
        <w:t>ARTICOLO 4 - LIVELLI DI SERVIZIO</w:t>
      </w:r>
    </w:p>
    <w:p>
      <w:r>
        <w:rPr>
          <w:b/>
          <w:sz w:val="20"/>
        </w:rPr>
        <w:t>4.1 Disponibilità piattaforma: 99.5% su base mensile.</w:t>
      </w:r>
    </w:p>
    <w:p>
      <w:r>
        <w:rPr>
          <w:b/>
          <w:sz w:val="20"/>
        </w:rPr>
        <w:t>4.2 Supporto:</w:t>
      </w:r>
    </w:p>
    <w:p>
      <w:pPr>
        <w:pStyle w:val="ListBullet"/>
      </w:pPr>
      <w:r>
        <w:t>P1 (Critico): Risposta entro 4 ore, risoluzione entro 24 ore</w:t>
      </w:r>
    </w:p>
    <w:p>
      <w:pPr>
        <w:pStyle w:val="ListBullet"/>
      </w:pPr>
      <w:r>
        <w:t>P2 (Importante): Risposta entro 8 ore, risoluzione entro 48 ore</w:t>
      </w:r>
    </w:p>
    <w:p>
      <w:pPr>
        <w:pStyle w:val="ListBullet"/>
      </w:pPr>
      <w:r>
        <w:t>P3 (Minore): Risposta entro 24 ore, risoluzione entro 5 giorni lavorativi</w:t>
      </w:r>
    </w:p>
    <w:p>
      <w:r>
        <w:rPr>
          <w:b/>
          <w:sz w:val="20"/>
        </w:rPr>
        <w:t>4.3 Crediti SLA: 1% del canone mensile per ogni 0.1% sotto il target,</w:t>
      </w:r>
    </w:p>
    <w:p>
      <w:r>
        <w:t>fino ad un massimo del 10% del canone mensile.</w:t>
      </w:r>
    </w:p>
    <w:p>
      <w:pPr>
        <w:pStyle w:val="Heading1"/>
      </w:pPr>
      <w:r>
        <w:t>ARTICOLO 5 - PENALI</w:t>
      </w:r>
    </w:p>
    <w:p>
      <w:r>
        <w:rPr>
          <w:b/>
          <w:sz w:val="20"/>
        </w:rPr>
        <w:t>5.1 Ritardo nell'attivazione: EUR 500 per ogni giorno lavorativo di</w:t>
      </w:r>
    </w:p>
    <w:p>
      <w:r>
        <w:t>ritardo oltre i 30 giorni dall'avvio del contratto, fino a un massimo</w:t>
      </w:r>
    </w:p>
    <w:p>
      <w:r>
        <w:t>di EUR 10,000.</w:t>
      </w:r>
    </w:p>
    <w:p>
      <w:pPr>
        <w:pStyle w:val="Heading1"/>
      </w:pPr>
      <w:r>
        <w:t>ARTICOLO 6 - RESPONSABILITÀ</w:t>
      </w:r>
    </w:p>
    <w:p>
      <w:r>
        <w:rPr>
          <w:b/>
          <w:sz w:val="20"/>
        </w:rPr>
        <w:t>6.1 La responsabilità complessiva del Fornitore è limitata al valore</w:t>
      </w:r>
    </w:p>
    <w:p>
      <w:r>
        <w:t>annuale del contratto (EUR 170,000).</w:t>
      </w:r>
    </w:p>
    <w:p>
      <w:r>
        <w:rPr>
          <w:b/>
          <w:sz w:val="20"/>
        </w:rPr>
        <w:t>6.2 Sono esclusi i danni indiretti e consequenziali.</w:t>
      </w:r>
    </w:p>
    <w:p>
      <w:pPr>
        <w:pStyle w:val="Heading1"/>
      </w:pPr>
      <w:r>
        <w:t>ARTICOLO 7 - RISOLUZIONE</w:t>
      </w:r>
    </w:p>
    <w:p>
      <w:r>
        <w:rPr>
          <w:b/>
          <w:sz w:val="20"/>
        </w:rPr>
        <w:t>7.1 Risoluzione per inadempimento: 30 giorni di preavviso, con 15 giorni</w:t>
      </w:r>
    </w:p>
    <w:p>
      <w:r>
        <w:t>per porre rimedio all'inadempimento.</w:t>
      </w:r>
    </w:p>
    <w:p>
      <w:r>
        <w:rPr>
          <w:b/>
          <w:sz w:val="20"/>
        </w:rPr>
        <w:t>7.2 Risoluzione per convenienza: consentita con 60 giorni di preavviso.</w:t>
      </w:r>
    </w:p>
    <w:p>
      <w:r>
        <w:t>Nessuna penale di risoluzione anticipata.</w:t>
      </w:r>
    </w:p>
    <w:p>
      <w:pPr>
        <w:pStyle w:val="Heading1"/>
      </w:pPr>
      <w:r>
        <w:t>ARTICOLO 8 - FORO COMPETENTE</w:t>
      </w:r>
    </w:p>
    <w:p>
      <w:r>
        <w:t>Legge italiana. Foro esclusivo: Tribunale di Roma.</w:t>
      </w:r>
    </w:p>
    <w:p>
      <w:pPr>
        <w:pStyle w:val="Heading1"/>
      </w:pPr>
      <w:r>
        <w:t>FIRME</w:t>
      </w:r>
    </w:p>
    <w:p>
      <w:r>
        <w:t>Dr. Marco Bianchi                    Ing. Francesca Moretti</w:t>
      </w:r>
    </w:p>
    <w:p>
      <w:r>
        <w:t>AD, DataVista Solutions S.r.l.       DG, Verde Energia S.p.A.</w:t>
      </w:r>
    </w:p>
    <w:p>
      <w:r>
        <w:t>Data: 1 Febbraio 2025                Data: 1 Febbraio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1E1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336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