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Lucas Camilo de Menezes</w:t>
            </w:r>
            <w:r>
              <w:rPr>
                <w:rFonts w:ascii="Arial" w:hAnsi="Arial" w:cs="Arial"/>
              </w:rPr>
              <w:t xml:space="preserve">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 99907-7847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lucas.camilo.menezes@escola.pr.gov.br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</w:t>
            </w:r>
            <w:r>
              <w:rPr>
                <w:rFonts w:ascii="Arial" w:hAnsi="Arial" w:cs="Arial"/>
              </w:rPr>
              <w:t>º</w:t>
            </w:r>
            <w:r>
              <w:rPr>
                <w:rFonts w:hint="default" w:ascii="Arial" w:hAnsi="Arial" w:cs="Arial"/>
                <w:lang w:val="pt-PT"/>
              </w:rPr>
              <w:t>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5005" cy="3154680"/>
            <wp:effectExtent l="0" t="0" r="17145" b="7620"/>
            <wp:docPr id="1" name="Imagem 1" descr="Captura de tela_2023-04-03_14-5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_2023-04-03_14-57-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Livro das Lamentações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“O declínio da literatura indica o declínio de uma nação.”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Johann Goethe 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Sabe-se que o Brasil é considerado um país com baixa estima pela leitura, e dados comprovam esse ponto ao mostrarem que o brasileiro realmente não é reconhecido pelo seu frequente hábito de ler. Muitos acusam o responsável por esse fato a preguiça ou a completa falta de interesse. Apesar de não estarem completamente equivocados, há muitos outros fatores a serem considerados.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Painel do Varejo de Livros no Brasil, uma pesquisa realizada pela Nielsen Bookscan e pelo Sindicato Nacional dos Editores de Livros, apontam que atualmente um livro custa em média R$44,66 tendo um perceptível aumento gradativo em um curto espaço de tempo, visto que em 2019 sua média era de R$19,00. Obviamente, esse aumento influencia negativamente para leitores e futuros leitores.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Zoara Failla, que já foi coordenadora da pesquisa e organizadora do livro Retratos da Leitura no Brasil III, 80%dos jovens na faixa de 11 a 17 anos (24,3 milhões) leem para comprir tarefas escolares. A grande maioria, 13 milhões, afirma que ler é um tédio e que o fazem por obrigação, enquanto 6,5 milhões não leram nenhum livro em um período de três meses. Segundo a pesquisa, apenas 4,8 milhões de adolescentes leem literatura porque gostam.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Tendo observado que há alguns anos o hábito de leitura não apenas no Brasil mas em todo o mundo, está em um declínio vertiginoso assustador. É bastante visível que a prática da leitura não é valorizada como instrumento de crescimento profissional e principalmente pessoal. Embora o avanço tecnológico faça com que cresçam meios de comunicação de fácil acesso e todo tipo de conhecimento em apenas poucos segundos, a maioria dos jovens não sabem usufruir bem esse meio para checar as informações que lhe são úteis.  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Deve-se conciliar tecnologia com literatura o mais rápido possível, pois um sociedade sem criatividade, com péssima comunicação, completamente alienada e ainda prejudicando o desenvolvimento da nação, são algumas das consequências da falta da leitura.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 falta de hábito de leitura dos brasileiros está relacionada principalmente a aspectos culturais do nosso país. A cultura da oralidade predomina sobre a escrita. Além disso, falta incentivo por parte das entidades governamentais.Outro grande problema está nas mídias; o brasileiro prefere assistir um programa de televisão, ouvir rádio ou acessar a internet do que a ler. O hábito de leitura é essencial para melhorar o desenvolvimento cognitivo, em especial dos jovens. Incentivar a leitura é fundamental para melhorar o desempenho educacional de toda uma população, bem como desenvolver sua capacidade de raciocínio, análise e debate sobre os mais variados assuntos. </w:t>
            </w: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Ler não se trata apenas de clássicos e leituras acadêmicas como se é ensinado nas escolas, a falta de inclusão de diferentes gêneros como fantasia e distopia é algo que também gera essa pouca procura por livros, principalmente de pessoas mais jovens. É importante que seja informado que ler é educativo, mas também pode ser muito mais, pode ser uma forma de escape da realidade e um meio de encontrar a alegria, amor, adrenalina, angústia, agonia e diversas emoções sem sequer sair do lugar. Para que a leitura no Brasil venha a ser algo frequente é necessário muito mais do que abaixar preços e falar que ler é aprender, é necessário mostrar os livros como amigos que você pode levar para a vida toda. O que de fato, eles são. 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Análise de Projetos é a atividade que tem como finalidade realizar estudos de processos a fim de encontrar o melhor e mais racional caminho para que a informação possa ser processada.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Banco de Dados são conjuntos de arquivos relacionados entre si, com registros sobre pessoas, lugares ou informações em geral. São coleções organizadas de dados que se relacionam de forma a armazenar informações importantes para uma empresa ou dar mais eficiência durante uma pesquisa ou estudo.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O Web Design é uma extensão da prática do design gráfico, onde o foco do projeto é a criação de web sites e documentos disponíveis no ambiente da World Wide Web.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Um site de fácil acesso, com o intuito de viabilizar o acesso à literatura abrindo caminho para o desenvolvimento pessoal e por consequência social. Se utilizando de um melhor conforto e praticidade provenientes do aperfeiçoamento digital dos meios de leitura com  Ebooks. 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Facilitar o acesso aos livros de modo digital, sem o usuário se preocupar com a locomoção até uma biblioteca.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Viabilizar o acesso a Ebooks driblando as inconveniências dos meios de transportes para a entrega.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72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Redução dos preços dos livros para facilitar a leitura, pois, em Ebook não a os custos de impressão e utilização de materiais físicos.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0" w:firstLine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O proceder metodológico, ou abreviadamente denominado de metodologia, representa a escolha do método dedutivo ou indutivo, bem como as tipologias de pesquisa como instrumento a ser utilizado.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Google Acadêmico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Portal da CAPES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SciELO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Academia.Edu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BDTD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Science.gov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Eric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E-Journals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Redalyc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ANÁLISE DE SISTEMAS. In: WIKIPÉDIA, a enciclopédia livre. Flórida: Wikimedia Foundation, 2022. Disponível em: &lt;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"https://pt.wikipedia.org/w/index.php?title=An%C3%A1lise_de_sistemas&amp;oldid=63581912"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https://pt.wikipedia.org/w/index.php?title=An%C3%A1lise_de_sistemas&amp;oldid=63581912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&gt;. Acesso em: 14 mai. 2022.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BANCO DE DADOS. In: WIKIPÉDIA, a enciclopédia livre. Flórida: Wikimedia Foundation, 2023. Disponível em: &lt;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"https://pt.wikipedia.org/w/index.php?title=Banco_de_dados&amp;oldid=65214909"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https://pt.wikipedia.org/w/index.php?title=Banco_de_dados&amp;oldid=65214909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&gt;.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Acesso em: 31 jan. 2023.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80" w:beforeAutospacing="0" w:after="80" w:afterAutospacing="0" w:line="21" w:lineRule="atLeast"/>
              <w:jc w:val="both"/>
              <w:rPr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WEB DESIGN. In: WIKIPÉDIA, a enciclopédia livre. Flórida: Wikimedia Foundation, 2023. Disponível em: &lt;</w:t>
            </w:r>
            <w:r>
              <w:rPr>
                <w:b w:val="0"/>
                <w:bCs w:val="0"/>
                <w:u w:val="none"/>
              </w:rPr>
              <w:fldChar w:fldCharType="begin"/>
            </w:r>
            <w:r>
              <w:rPr>
                <w:b w:val="0"/>
                <w:bCs w:val="0"/>
                <w:u w:val="none"/>
              </w:rPr>
              <w:instrText xml:space="preserve"> HYPERLINK "https://pt.wikipedia.org/w/index.php?title=Web_design&amp;oldid=65140842" </w:instrText>
            </w:r>
            <w:r>
              <w:rPr>
                <w:b w:val="0"/>
                <w:bCs w:val="0"/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b w:val="0"/>
                <w:bCs w:val="0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https://pt.wikipedia.org/w/index.php?title=Web_design&amp;oldid=65140842</w:t>
            </w:r>
            <w:r>
              <w:rPr>
                <w:b w:val="0"/>
                <w:bCs w:val="0"/>
                <w:u w:val="no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&gt;. Acesso em: 20 jan. 2023.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"https://www.acritica.net/colunistas/post/a-ausencia-de-leitura-consequencias-para-a-sociedade/2471/"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https://www.acritica.net/colunistas/post/a-ausencia-de-leitura-consequencias-para-a-sociedade/2471/</w:t>
            </w:r>
            <w:r>
              <w:rPr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"https://vestibular.brasilescola.uol.com.br/banco-de-redacoes/2937"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https://vestibular.brasilescola.uol.com.br/banco-de-redacoes/2937</w:t>
            </w:r>
            <w:r>
              <w:rPr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"https://www.meon.com.br/meonjovem/alunos/o-incomum-habito-de-ler-no-brasil-e-apenas-desinteresse"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https://www.meon.com.br/meonjovem/alunos/o-incomum-habito-de-ler-no-brasil-e-apenas-desinteresse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both"/>
            </w:pP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"https://www.prolivro.org.br/2014/09/10/o-jovem-nao-gosta-de-ler-ou-nao-foi-seduzido-para-a-leitura/" </w:instrText>
            </w:r>
            <w:r>
              <w:rPr>
                <w:u w:val="none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https://www.prolivro.org.br/2014/09/10/o-jovem-nao-gosta-de-ler-ou-nao-foi-seduzido-para-a-leitura/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  <w:p/>
          <w:p/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Adobe 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Symbol">
    <w:altName w:val="Adobe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imbus Roman No9 L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  <w:font w:name="Symbol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6FAD804"/>
    <w:rsid w:val="7FF67C6C"/>
    <w:rsid w:val="CDF6455D"/>
    <w:rsid w:val="DFD70AEA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7"/>
    <w:pPr>
      <w:spacing w:after="140" w:line="288" w:lineRule="auto"/>
    </w:pPr>
  </w:style>
  <w:style w:type="paragraph" w:styleId="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9">
    <w:name w:val="Hyperlink"/>
    <w:qFormat/>
    <w:uiPriority w:val="6"/>
    <w:rPr>
      <w:color w:val="0000FF"/>
      <w:u w:val="single"/>
    </w:rPr>
  </w:style>
  <w:style w:type="paragraph" w:styleId="10">
    <w:name w:val="List"/>
    <w:basedOn w:val="5"/>
    <w:qFormat/>
    <w:uiPriority w:val="7"/>
    <w:rPr>
      <w:rFonts w:cs="FreeSans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2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11</TotalTime>
  <ScaleCrop>false</ScaleCrop>
  <LinksUpToDate>false</LinksUpToDate>
  <CharactersWithSpaces>2658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2023-04-03T15:13:09Z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