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bookmarkStart w:colFirst="0" w:colLast="0" w:name="_heading=h.gjdgxs" w:id="0"/>
      <w:bookmarkEnd w:id="0"/>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08">
      <w:pPr>
        <w:jc w:val="cente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b w:val="1"/>
          <w:rtl w:val="0"/>
        </w:rPr>
        <w:t xml:space="preserve">LIVRO DAS LAMENTAÇÕES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1C">
      <w:pPr>
        <w:ind w:firstLine="0"/>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ind w:left="0" w:firstLine="0"/>
        <w:jc w:val="center"/>
        <w:rPr>
          <w:b w:val="1"/>
        </w:rPr>
      </w:pPr>
      <w:r w:rsidDel="00000000" w:rsidR="00000000" w:rsidRPr="00000000">
        <w:rPr>
          <w:b w:val="1"/>
          <w:rtl w:val="0"/>
        </w:rPr>
        <w:t xml:space="preserve">LIVRO DAS LAMENTAÇÕES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bookmarkStart w:colFirst="0" w:colLast="0" w:name="_heading=h.30j0zll" w:id="1"/>
      <w:bookmarkEnd w:id="1"/>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2023</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31">
      <w:pPr>
        <w:ind w:firstLine="0"/>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b w:val="1"/>
          <w:rtl w:val="0"/>
        </w:rPr>
        <w:t xml:space="preserve">LIVRO DAS LAMENTAÇÕES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tabs>
          <w:tab w:val="left" w:leader="none" w:pos="1155"/>
        </w:tabs>
        <w:rPr/>
      </w:pPr>
      <w:r w:rsidDel="00000000" w:rsidR="00000000" w:rsidRPr="00000000">
        <w:rPr>
          <w:rtl w:val="0"/>
        </w:rPr>
      </w:r>
    </w:p>
    <w:p w:rsidR="00000000" w:rsidDel="00000000" w:rsidP="00000000" w:rsidRDefault="00000000" w:rsidRPr="00000000" w14:paraId="00000060">
      <w:pPr>
        <w:tabs>
          <w:tab w:val="left" w:leader="none" w:pos="1155"/>
        </w:tabs>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r>
    </w:p>
    <w:p w:rsidR="00000000" w:rsidDel="00000000" w:rsidP="00000000" w:rsidRDefault="00000000" w:rsidRPr="00000000" w14:paraId="00000062">
      <w:pPr>
        <w:tabs>
          <w:tab w:val="left" w:leader="none" w:pos="1155"/>
        </w:tabs>
        <w:rPr/>
      </w:pPr>
      <w:r w:rsidDel="00000000" w:rsidR="00000000" w:rsidRPr="00000000">
        <w:rPr>
          <w:rtl w:val="0"/>
        </w:rPr>
      </w:r>
    </w:p>
    <w:p w:rsidR="00000000" w:rsidDel="00000000" w:rsidP="00000000" w:rsidRDefault="00000000" w:rsidRPr="00000000" w14:paraId="00000063">
      <w:pPr>
        <w:tabs>
          <w:tab w:val="left" w:leader="none" w:pos="1155"/>
        </w:tabs>
        <w:rPr/>
      </w:pPr>
      <w:r w:rsidDel="00000000" w:rsidR="00000000" w:rsidRPr="00000000">
        <w:rPr>
          <w:rtl w:val="0"/>
        </w:rPr>
      </w:r>
    </w:p>
    <w:p w:rsidR="00000000" w:rsidDel="00000000" w:rsidP="00000000" w:rsidRDefault="00000000" w:rsidRPr="00000000" w14:paraId="00000064">
      <w:pPr>
        <w:tabs>
          <w:tab w:val="left" w:leader="none" w:pos="1155"/>
        </w:tabs>
        <w:rPr/>
      </w:pPr>
      <w:r w:rsidDel="00000000" w:rsidR="00000000" w:rsidRPr="00000000">
        <w:rPr>
          <w:rtl w:val="0"/>
        </w:rPr>
      </w:r>
    </w:p>
    <w:p w:rsidR="00000000" w:rsidDel="00000000" w:rsidP="00000000" w:rsidRDefault="00000000" w:rsidRPr="00000000" w14:paraId="00000065">
      <w:pPr>
        <w:tabs>
          <w:tab w:val="left" w:leader="none" w:pos="1155"/>
        </w:tabs>
        <w:rPr/>
      </w:pPr>
      <w:r w:rsidDel="00000000" w:rsidR="00000000" w:rsidRPr="00000000">
        <w:rPr>
          <w:rtl w:val="0"/>
        </w:rPr>
      </w:r>
    </w:p>
    <w:p w:rsidR="00000000" w:rsidDel="00000000" w:rsidP="00000000" w:rsidRDefault="00000000" w:rsidRPr="00000000" w14:paraId="00000066">
      <w:pPr>
        <w:tabs>
          <w:tab w:val="left" w:leader="none" w:pos="1155"/>
        </w:tabs>
        <w:rPr/>
      </w:pPr>
      <w:r w:rsidDel="00000000" w:rsidR="00000000" w:rsidRPr="00000000">
        <w:rPr>
          <w:rtl w:val="0"/>
        </w:rPr>
      </w:r>
    </w:p>
    <w:p w:rsidR="00000000" w:rsidDel="00000000" w:rsidP="00000000" w:rsidRDefault="00000000" w:rsidRPr="00000000" w14:paraId="00000067">
      <w:pPr>
        <w:tabs>
          <w:tab w:val="left" w:leader="none" w:pos="1155"/>
        </w:tabs>
        <w:rPr/>
      </w:pPr>
      <w:r w:rsidDel="00000000" w:rsidR="00000000" w:rsidRPr="00000000">
        <w:rPr>
          <w:rtl w:val="0"/>
        </w:rPr>
      </w:r>
    </w:p>
    <w:p w:rsidR="00000000" w:rsidDel="00000000" w:rsidP="00000000" w:rsidRDefault="00000000" w:rsidRPr="00000000" w14:paraId="00000068">
      <w:pPr>
        <w:tabs>
          <w:tab w:val="left" w:leader="none" w:pos="1155"/>
        </w:tabs>
        <w:rPr/>
      </w:pPr>
      <w:r w:rsidDel="00000000" w:rsidR="00000000" w:rsidRPr="00000000">
        <w:rPr>
          <w:rtl w:val="0"/>
        </w:rPr>
      </w:r>
    </w:p>
    <w:p w:rsidR="00000000" w:rsidDel="00000000" w:rsidP="00000000" w:rsidRDefault="00000000" w:rsidRPr="00000000" w14:paraId="00000069">
      <w:pPr>
        <w:tabs>
          <w:tab w:val="left" w:leader="none" w:pos="1155"/>
        </w:tabs>
        <w:rPr/>
      </w:pPr>
      <w:r w:rsidDel="00000000" w:rsidR="00000000" w:rsidRPr="00000000">
        <w:rPr>
          <w:rtl w:val="0"/>
        </w:rPr>
      </w:r>
    </w:p>
    <w:p w:rsidR="00000000" w:rsidDel="00000000" w:rsidP="00000000" w:rsidRDefault="00000000" w:rsidRPr="00000000" w14:paraId="0000006A">
      <w:pPr>
        <w:tabs>
          <w:tab w:val="left" w:leader="none" w:pos="1155"/>
        </w:tabs>
        <w:rPr/>
      </w:pPr>
      <w:r w:rsidDel="00000000" w:rsidR="00000000" w:rsidRPr="00000000">
        <w:rPr>
          <w:rtl w:val="0"/>
        </w:rPr>
      </w:r>
    </w:p>
    <w:p w:rsidR="00000000" w:rsidDel="00000000" w:rsidP="00000000" w:rsidRDefault="00000000" w:rsidRPr="00000000" w14:paraId="0000006B">
      <w:pPr>
        <w:tabs>
          <w:tab w:val="left" w:leader="none" w:pos="1155"/>
        </w:tabs>
        <w:rPr/>
      </w:pPr>
      <w:r w:rsidDel="00000000" w:rsidR="00000000" w:rsidRPr="00000000">
        <w:rPr>
          <w:rtl w:val="0"/>
        </w:rPr>
      </w:r>
    </w:p>
    <w:p w:rsidR="00000000" w:rsidDel="00000000" w:rsidP="00000000" w:rsidRDefault="00000000" w:rsidRPr="00000000" w14:paraId="0000006C">
      <w:pPr>
        <w:tabs>
          <w:tab w:val="left" w:leader="none" w:pos="1155"/>
        </w:tabs>
        <w:rPr/>
      </w:pPr>
      <w:r w:rsidDel="00000000" w:rsidR="00000000" w:rsidRPr="00000000">
        <w:rPr>
          <w:rtl w:val="0"/>
        </w:rPr>
      </w:r>
    </w:p>
    <w:p w:rsidR="00000000" w:rsidDel="00000000" w:rsidP="00000000" w:rsidRDefault="00000000" w:rsidRPr="00000000" w14:paraId="0000006D">
      <w:pPr>
        <w:tabs>
          <w:tab w:val="left" w:leader="none" w:pos="1155"/>
        </w:tabs>
        <w:rPr/>
      </w:pPr>
      <w:r w:rsidDel="00000000" w:rsidR="00000000" w:rsidRPr="00000000">
        <w:rPr>
          <w:rtl w:val="0"/>
        </w:rPr>
      </w:r>
    </w:p>
    <w:p w:rsidR="00000000" w:rsidDel="00000000" w:rsidP="00000000" w:rsidRDefault="00000000" w:rsidRPr="00000000" w14:paraId="0000006E">
      <w:pPr>
        <w:tabs>
          <w:tab w:val="left" w:leader="none" w:pos="1155"/>
        </w:tabs>
        <w:rPr/>
      </w:pPr>
      <w:r w:rsidDel="00000000" w:rsidR="00000000" w:rsidRPr="00000000">
        <w:rPr>
          <w:rtl w:val="0"/>
        </w:rPr>
      </w:r>
    </w:p>
    <w:p w:rsidR="00000000" w:rsidDel="00000000" w:rsidP="00000000" w:rsidRDefault="00000000" w:rsidRPr="00000000" w14:paraId="0000006F">
      <w:pPr>
        <w:tabs>
          <w:tab w:val="left" w:leader="none" w:pos="1155"/>
        </w:tabs>
        <w:rPr/>
      </w:pPr>
      <w:r w:rsidDel="00000000" w:rsidR="00000000" w:rsidRPr="00000000">
        <w:rPr>
          <w:rtl w:val="0"/>
        </w:rPr>
      </w:r>
    </w:p>
    <w:p w:rsidR="00000000" w:rsidDel="00000000" w:rsidP="00000000" w:rsidRDefault="00000000" w:rsidRPr="00000000" w14:paraId="00000070">
      <w:pPr>
        <w:tabs>
          <w:tab w:val="left" w:leader="none" w:pos="1155"/>
        </w:tabs>
        <w:rPr/>
      </w:pPr>
      <w:r w:rsidDel="00000000" w:rsidR="00000000" w:rsidRPr="00000000">
        <w:rPr>
          <w:rtl w:val="0"/>
        </w:rPr>
      </w:r>
    </w:p>
    <w:p w:rsidR="00000000" w:rsidDel="00000000" w:rsidP="00000000" w:rsidRDefault="00000000" w:rsidRPr="00000000" w14:paraId="00000071">
      <w:pPr>
        <w:tabs>
          <w:tab w:val="left" w:leader="none" w:pos="1155"/>
        </w:tabs>
        <w:rPr/>
      </w:pPr>
      <w:r w:rsidDel="00000000" w:rsidR="00000000" w:rsidRPr="00000000">
        <w:rPr>
          <w:rtl w:val="0"/>
        </w:rPr>
      </w:r>
    </w:p>
    <w:p w:rsidR="00000000" w:rsidDel="00000000" w:rsidP="00000000" w:rsidRDefault="00000000" w:rsidRPr="00000000" w14:paraId="00000072">
      <w:pPr>
        <w:tabs>
          <w:tab w:val="left" w:leader="none" w:pos="1155"/>
        </w:tabs>
        <w:rPr/>
      </w:pPr>
      <w:r w:rsidDel="00000000" w:rsidR="00000000" w:rsidRPr="00000000">
        <w:rPr>
          <w:rtl w:val="0"/>
        </w:rPr>
      </w:r>
    </w:p>
    <w:p w:rsidR="00000000" w:rsidDel="00000000" w:rsidP="00000000" w:rsidRDefault="00000000" w:rsidRPr="00000000" w14:paraId="00000073">
      <w:pPr>
        <w:tabs>
          <w:tab w:val="left" w:leader="none" w:pos="1155"/>
        </w:tabs>
        <w:rPr/>
      </w:pPr>
      <w:r w:rsidDel="00000000" w:rsidR="00000000" w:rsidRPr="00000000">
        <w:rPr>
          <w:rtl w:val="0"/>
        </w:rPr>
      </w:r>
    </w:p>
    <w:p w:rsidR="00000000" w:rsidDel="00000000" w:rsidP="00000000" w:rsidRDefault="00000000" w:rsidRPr="00000000" w14:paraId="00000074">
      <w:pPr>
        <w:tabs>
          <w:tab w:val="left" w:leader="none" w:pos="1155"/>
        </w:tabs>
        <w:rPr/>
      </w:pPr>
      <w:r w:rsidDel="00000000" w:rsidR="00000000" w:rsidRPr="00000000">
        <w:rPr>
          <w:rtl w:val="0"/>
        </w:rPr>
      </w:r>
    </w:p>
    <w:p w:rsidR="00000000" w:rsidDel="00000000" w:rsidP="00000000" w:rsidRDefault="00000000" w:rsidRPr="00000000" w14:paraId="00000075">
      <w:pPr>
        <w:tabs>
          <w:tab w:val="left" w:leader="none" w:pos="1155"/>
        </w:tabs>
        <w:rPr/>
      </w:pPr>
      <w:r w:rsidDel="00000000" w:rsidR="00000000" w:rsidRPr="00000000">
        <w:rPr>
          <w:rtl w:val="0"/>
        </w:rPr>
      </w:r>
    </w:p>
    <w:p w:rsidR="00000000" w:rsidDel="00000000" w:rsidP="00000000" w:rsidRDefault="00000000" w:rsidRPr="00000000" w14:paraId="00000076">
      <w:pPr>
        <w:tabs>
          <w:tab w:val="left" w:leader="none" w:pos="1155"/>
        </w:tabs>
        <w:rPr/>
      </w:pPr>
      <w:r w:rsidDel="00000000" w:rsidR="00000000" w:rsidRPr="00000000">
        <w:rPr>
          <w:rtl w:val="0"/>
        </w:rPr>
      </w:r>
    </w:p>
    <w:p w:rsidR="00000000" w:rsidDel="00000000" w:rsidP="00000000" w:rsidRDefault="00000000" w:rsidRPr="00000000" w14:paraId="00000077">
      <w:pPr>
        <w:tabs>
          <w:tab w:val="left" w:leader="none" w:pos="1155"/>
        </w:tabs>
        <w:rPr/>
      </w:pPr>
      <w:r w:rsidDel="00000000" w:rsidR="00000000" w:rsidRPr="00000000">
        <w:rPr>
          <w:rtl w:val="0"/>
        </w:rPr>
      </w:r>
    </w:p>
    <w:p w:rsidR="00000000" w:rsidDel="00000000" w:rsidP="00000000" w:rsidRDefault="00000000" w:rsidRPr="00000000" w14:paraId="00000078">
      <w:pPr>
        <w:widowControl w:val="1"/>
        <w:spacing w:line="276" w:lineRule="auto"/>
        <w:ind w:firstLine="0"/>
        <w:jc w:val="center"/>
        <w:rPr>
          <w:sz w:val="22"/>
          <w:szCs w:val="22"/>
        </w:rPr>
      </w:pPr>
      <w:r w:rsidDel="00000000" w:rsidR="00000000" w:rsidRPr="00000000">
        <w:rPr>
          <w:sz w:val="22"/>
          <w:szCs w:val="22"/>
          <w:rtl w:val="0"/>
        </w:rPr>
        <w:t xml:space="preserve">“O declínio da literatura indica o declínio de uma nação.” </w:t>
      </w:r>
    </w:p>
    <w:p w:rsidR="00000000" w:rsidDel="00000000" w:rsidP="00000000" w:rsidRDefault="00000000" w:rsidRPr="00000000" w14:paraId="00000079">
      <w:pPr>
        <w:widowControl w:val="1"/>
        <w:spacing w:line="276" w:lineRule="auto"/>
        <w:ind w:firstLine="0"/>
        <w:jc w:val="center"/>
        <w:rPr>
          <w:sz w:val="22"/>
          <w:szCs w:val="22"/>
        </w:rPr>
      </w:pPr>
      <w:r w:rsidDel="00000000" w:rsidR="00000000" w:rsidRPr="00000000">
        <w:rPr>
          <w:sz w:val="22"/>
          <w:szCs w:val="22"/>
          <w:rtl w:val="0"/>
        </w:rPr>
        <w:t xml:space="preserve">Johann Goethe </w:t>
      </w:r>
    </w:p>
    <w:p w:rsidR="00000000" w:rsidDel="00000000" w:rsidP="00000000" w:rsidRDefault="00000000" w:rsidRPr="00000000" w14:paraId="0000007A">
      <w:pPr>
        <w:tabs>
          <w:tab w:val="left" w:leader="none" w:pos="1155"/>
        </w:tabs>
        <w:rPr/>
      </w:pPr>
      <w:r w:rsidDel="00000000" w:rsidR="00000000" w:rsidRPr="00000000">
        <w:rPr>
          <w:rtl w:val="0"/>
        </w:rPr>
      </w:r>
    </w:p>
    <w:p w:rsidR="00000000" w:rsidDel="00000000" w:rsidP="00000000" w:rsidRDefault="00000000" w:rsidRPr="00000000" w14:paraId="0000007B">
      <w:pPr>
        <w:pStyle w:val="Heading1"/>
        <w:numPr>
          <w:ilvl w:val="0"/>
          <w:numId w:val="2"/>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7C">
      <w:pPr>
        <w:widowControl w:val="1"/>
        <w:spacing w:line="276" w:lineRule="auto"/>
        <w:ind w:firstLine="566.9291338582675"/>
        <w:rPr>
          <w:sz w:val="22"/>
          <w:szCs w:val="22"/>
        </w:rPr>
      </w:pPr>
      <w:r w:rsidDel="00000000" w:rsidR="00000000" w:rsidRPr="00000000">
        <w:rPr>
          <w:sz w:val="22"/>
          <w:szCs w:val="22"/>
          <w:rtl w:val="0"/>
        </w:rPr>
        <w:t xml:space="preserve">Sabe-se que o Brasil é considerado um país com baixa estima pela leitura, e dados comprovam esse ponto ao mostrarem que o brasileiro realmente não é reconhecido pelo seu frequente hábito de ler. Muitos acusam o responsável por esse fato a preguiça ou a completa falta de interesse. Apesar de não estarem completamente equivocados, há muitos outros fatores a serem considerados. </w:t>
      </w:r>
    </w:p>
    <w:p w:rsidR="00000000" w:rsidDel="00000000" w:rsidP="00000000" w:rsidRDefault="00000000" w:rsidRPr="00000000" w14:paraId="0000007D">
      <w:pPr>
        <w:widowControl w:val="1"/>
        <w:spacing w:line="276" w:lineRule="auto"/>
        <w:ind w:firstLine="566.9291338582675"/>
        <w:rPr>
          <w:sz w:val="22"/>
          <w:szCs w:val="22"/>
        </w:rPr>
      </w:pPr>
      <w:r w:rsidDel="00000000" w:rsidR="00000000" w:rsidRPr="00000000">
        <w:rPr>
          <w:sz w:val="22"/>
          <w:szCs w:val="22"/>
          <w:rtl w:val="0"/>
        </w:rPr>
        <w:t xml:space="preserve">Painel do Varejo de Livros no Brasil, uma pesquisa realizada pela Nielsen Bookscan e pelo Sindicato Nacional dos Editores de Livros, apontam que atualmente um livro custa em média R$44,66 tendo um perceptível aumento gradativo em um curto espaço de tempo, visto que em 2019 sua média era de R$19,00. Obviamente, esse aumento influencia negativamente para leitores e futuros leitores. </w:t>
      </w:r>
    </w:p>
    <w:p w:rsidR="00000000" w:rsidDel="00000000" w:rsidP="00000000" w:rsidRDefault="00000000" w:rsidRPr="00000000" w14:paraId="0000007E">
      <w:pPr>
        <w:widowControl w:val="1"/>
        <w:spacing w:line="276" w:lineRule="auto"/>
        <w:ind w:firstLine="566.9291338582675"/>
        <w:rPr>
          <w:sz w:val="22"/>
          <w:szCs w:val="22"/>
        </w:rPr>
      </w:pPr>
      <w:r w:rsidDel="00000000" w:rsidR="00000000" w:rsidRPr="00000000">
        <w:rPr>
          <w:sz w:val="22"/>
          <w:szCs w:val="22"/>
          <w:rtl w:val="0"/>
        </w:rPr>
        <w:t xml:space="preserve">Zoara Failla, que já foi coordenadora da pesquisa e organizadora do livro Retratos da Leitura no Brasil III, 80%dos jovens na faixa de 11 a 17 anos (24,3 milhões) leem para comprir tarefas escolares. A grande maioria, 13 milhões, afirma que ler é um tédio e que o fazem por obrigação, enquanto 6,5 milhões não leram nenhum livro em um período de três meses. Segundo a pesquisa, apenas 4,8 milhões de adolescentes leem literatura porque gostam. </w:t>
      </w:r>
    </w:p>
    <w:p w:rsidR="00000000" w:rsidDel="00000000" w:rsidP="00000000" w:rsidRDefault="00000000" w:rsidRPr="00000000" w14:paraId="0000007F">
      <w:pPr>
        <w:widowControl w:val="1"/>
        <w:spacing w:line="276" w:lineRule="auto"/>
        <w:ind w:firstLine="566.9291338582675"/>
        <w:rPr>
          <w:sz w:val="22"/>
          <w:szCs w:val="22"/>
        </w:rPr>
      </w:pPr>
      <w:r w:rsidDel="00000000" w:rsidR="00000000" w:rsidRPr="00000000">
        <w:rPr>
          <w:sz w:val="22"/>
          <w:szCs w:val="22"/>
          <w:rtl w:val="0"/>
        </w:rPr>
        <w:t xml:space="preserve">Tendo observado que há alguns anos o hábito de leitura não apenas no Brasil mas em todo o mundo, está em um declínio vertiginoso assustador. É bastante visível que a prática da leitura não é valorizada como instrumento de crescimento profissional e principalmente pessoal. Embora o avanço tecnológico faça com que cresçam meios de comunicação de fácil acesso e todo tipo de conhecimento em apenas poucos segundos, a maioria dos jovens não sabem usufruir bem esse meio para checar as informações que lhe são úteis.   </w:t>
      </w:r>
    </w:p>
    <w:p w:rsidR="00000000" w:rsidDel="00000000" w:rsidP="00000000" w:rsidRDefault="00000000" w:rsidRPr="00000000" w14:paraId="00000080">
      <w:pPr>
        <w:widowControl w:val="1"/>
        <w:spacing w:line="276" w:lineRule="auto"/>
        <w:ind w:firstLine="566.9291338582675"/>
        <w:rPr/>
      </w:pPr>
      <w:r w:rsidDel="00000000" w:rsidR="00000000" w:rsidRPr="00000000">
        <w:rPr>
          <w:sz w:val="22"/>
          <w:szCs w:val="22"/>
          <w:rtl w:val="0"/>
        </w:rPr>
        <w:t xml:space="preserve">Deve-se conciliar tecnologia com literatura o mais rápido possível, pois uma sociedade sem criatividade, com péssima comunicação, completamente alienada e ainda prejudicando o desenvolvimento da nação, são algumas das consequências da falta de leitura.</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2"/>
        </w:numPr>
        <w:tabs>
          <w:tab w:val="left" w:leader="none" w:pos="0"/>
        </w:tabs>
        <w:ind w:left="578" w:hanging="578"/>
        <w:rPr/>
      </w:pPr>
      <w:bookmarkStart w:colFirst="0" w:colLast="0" w:name="_heading=h.3znysh7" w:id="3"/>
      <w:bookmarkEnd w:id="3"/>
      <w:r w:rsidDel="00000000" w:rsidR="00000000" w:rsidRPr="00000000">
        <w:rPr>
          <w:rtl w:val="0"/>
        </w:rPr>
        <w:t xml:space="preserve">Apresentação do Problema</w:t>
      </w:r>
    </w:p>
    <w:p w:rsidR="00000000" w:rsidDel="00000000" w:rsidP="00000000" w:rsidRDefault="00000000" w:rsidRPr="00000000" w14:paraId="00000083">
      <w:pPr>
        <w:widowControl w:val="1"/>
        <w:spacing w:line="276" w:lineRule="auto"/>
        <w:ind w:firstLine="566.9291338582675"/>
        <w:rPr>
          <w:sz w:val="22"/>
          <w:szCs w:val="22"/>
        </w:rPr>
      </w:pPr>
      <w:r w:rsidDel="00000000" w:rsidR="00000000" w:rsidRPr="00000000">
        <w:rPr>
          <w:sz w:val="22"/>
          <w:szCs w:val="22"/>
          <w:rtl w:val="0"/>
        </w:rPr>
        <w:t xml:space="preserve">Ler não se trata apenas de clássicos e leituras acadêmicas como se é ensinado nas escolas, a falta de inclusão de diferentes gêneros como fantasia e distopia é algo que também gera essa pouca procura por livros, principalmente de pessoas mais jovens. É importante que seja informado que ler é educativo, mas também pode ser muito mais, pode ser uma forma de escape da realidade e um meio de encontrar a alegria, amor, adrenalina, angústia, agonia e diversas emoções sem sequer sair do lugar. Para que a leitura no Brasil venha a ser algo frequente é necessário muito mais do que abaixar preços e falar que ler é aprender, é necessário mostrar os livros como amigos que você pode levar para a vida toda. O que de fato, eles são.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tabs>
          <w:tab w:val="left" w:leader="none" w:pos="709"/>
        </w:tabs>
        <w:spacing w:line="360" w:lineRule="auto"/>
        <w:rPr/>
      </w:pPr>
      <w:bookmarkStart w:colFirst="0" w:colLast="0" w:name="_heading=h.2et92p0" w:id="4"/>
      <w:bookmarkEnd w:id="4"/>
      <w:r w:rsidDel="00000000" w:rsidR="00000000" w:rsidRPr="00000000">
        <w:rPr>
          <w:rtl w:val="0"/>
        </w:rPr>
        <w:t xml:space="preserve">2</w:t>
        <w:tab/>
        <w:t xml:space="preserve">OBJETIVOS</w:t>
      </w:r>
    </w:p>
    <w:p w:rsidR="00000000" w:rsidDel="00000000" w:rsidP="00000000" w:rsidRDefault="00000000" w:rsidRPr="00000000" w14:paraId="00000086">
      <w:pPr>
        <w:spacing w:line="360" w:lineRule="auto"/>
        <w:rPr/>
      </w:pPr>
      <w:r w:rsidDel="00000000" w:rsidR="00000000" w:rsidRPr="00000000">
        <w:rPr>
          <w:rtl w:val="0"/>
        </w:rPr>
        <w:t xml:space="preserve">.</w:t>
      </w:r>
      <w:r w:rsidDel="00000000" w:rsidR="00000000" w:rsidRPr="00000000">
        <w:rPr>
          <w:sz w:val="22"/>
          <w:szCs w:val="22"/>
          <w:rtl w:val="0"/>
        </w:rPr>
        <w:t xml:space="preserve">Um site de fácil acesso, com o intuito de viabilizar o acesso à literatura abrindo caminho para o desenvolvimento pessoal e por consequência social. Se utilizando de um melhor conforto e praticidade provenientes do aperfeiçoamento digital dos meios de leitura com Ebooks. </w:t>
      </w:r>
      <w:r w:rsidDel="00000000" w:rsidR="00000000" w:rsidRPr="00000000">
        <w:rPr>
          <w:rtl w:val="0"/>
        </w:rPr>
      </w:r>
    </w:p>
    <w:p w:rsidR="00000000" w:rsidDel="00000000" w:rsidP="00000000" w:rsidRDefault="00000000" w:rsidRPr="00000000" w14:paraId="00000087">
      <w:pPr>
        <w:widowControl w:val="1"/>
        <w:numPr>
          <w:ilvl w:val="0"/>
          <w:numId w:val="1"/>
        </w:numPr>
        <w:spacing w:line="276" w:lineRule="auto"/>
        <w:ind w:left="720" w:hanging="360"/>
        <w:rPr>
          <w:sz w:val="22"/>
          <w:szCs w:val="22"/>
        </w:rPr>
      </w:pPr>
      <w:r w:rsidDel="00000000" w:rsidR="00000000" w:rsidRPr="00000000">
        <w:rPr>
          <w:sz w:val="22"/>
          <w:szCs w:val="22"/>
          <w:rtl w:val="0"/>
        </w:rPr>
        <w:t xml:space="preserve">Facilitar o acesso aos livros de modo digital, sem o usuário se preocupar com a locomoção até uma biblioteca. </w:t>
      </w:r>
    </w:p>
    <w:p w:rsidR="00000000" w:rsidDel="00000000" w:rsidP="00000000" w:rsidRDefault="00000000" w:rsidRPr="00000000" w14:paraId="00000088">
      <w:pPr>
        <w:widowControl w:val="1"/>
        <w:numPr>
          <w:ilvl w:val="0"/>
          <w:numId w:val="1"/>
        </w:numPr>
        <w:spacing w:line="276" w:lineRule="auto"/>
        <w:ind w:left="720" w:hanging="360"/>
        <w:rPr>
          <w:sz w:val="22"/>
          <w:szCs w:val="22"/>
        </w:rPr>
      </w:pPr>
      <w:r w:rsidDel="00000000" w:rsidR="00000000" w:rsidRPr="00000000">
        <w:rPr>
          <w:sz w:val="22"/>
          <w:szCs w:val="22"/>
          <w:rtl w:val="0"/>
        </w:rPr>
        <w:t xml:space="preserve">Viabilizar o acesso a Ebooks driblando as inconveniências dos meios de transportes para a entrega. </w:t>
      </w:r>
    </w:p>
    <w:p w:rsidR="00000000" w:rsidDel="00000000" w:rsidP="00000000" w:rsidRDefault="00000000" w:rsidRPr="00000000" w14:paraId="00000089">
      <w:pPr>
        <w:widowControl w:val="1"/>
        <w:numPr>
          <w:ilvl w:val="0"/>
          <w:numId w:val="1"/>
        </w:numPr>
        <w:spacing w:line="276" w:lineRule="auto"/>
        <w:ind w:left="720" w:hanging="360"/>
        <w:rPr>
          <w:sz w:val="22"/>
          <w:szCs w:val="22"/>
        </w:rPr>
      </w:pPr>
      <w:r w:rsidDel="00000000" w:rsidR="00000000" w:rsidRPr="00000000">
        <w:rPr>
          <w:sz w:val="22"/>
          <w:szCs w:val="22"/>
          <w:rtl w:val="0"/>
        </w:rPr>
        <w:t xml:space="preserve">Redução dos preços dos livros para facilitar a leitura, pois, em Ebook não há os custos de impressão e utilização de materiais físicos. </w:t>
      </w: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C">
      <w:pPr>
        <w:pStyle w:val="Heading1"/>
        <w:tabs>
          <w:tab w:val="left" w:leader="none" w:pos="709"/>
        </w:tabs>
        <w:spacing w:line="360" w:lineRule="auto"/>
        <w:rPr>
          <w:sz w:val="22"/>
          <w:szCs w:val="22"/>
        </w:rPr>
      </w:pPr>
      <w:bookmarkStart w:colFirst="0" w:colLast="0" w:name="_heading=h.tyjcwt"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b w:val="1"/>
          <w:color w:val="000000"/>
          <w:sz w:val="28"/>
          <w:szCs w:val="28"/>
          <w:rtl w:val="0"/>
        </w:rPr>
        <w:tab/>
      </w:r>
      <w:r w:rsidDel="00000000" w:rsidR="00000000" w:rsidRPr="00000000">
        <w:rPr>
          <w:color w:val="000000"/>
          <w:rtl w:val="0"/>
        </w:rPr>
        <w:t xml:space="preserve">Usaremos metodologia </w:t>
      </w:r>
      <w:r w:rsidDel="00000000" w:rsidR="00000000" w:rsidRPr="00000000">
        <w:rPr>
          <w:rtl w:val="0"/>
        </w:rPr>
        <w:t xml:space="preserve">científica</w:t>
      </w:r>
      <w:r w:rsidDel="00000000" w:rsidR="00000000" w:rsidRPr="00000000">
        <w:rPr>
          <w:color w:val="000000"/>
          <w:rtl w:val="0"/>
        </w:rPr>
        <w:t xml:space="preserve">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w:t>
      </w:r>
      <w:r w:rsidDel="00000000" w:rsidR="00000000" w:rsidRPr="00000000">
        <w:rPr>
          <w:rtl w:val="0"/>
        </w:rPr>
        <w:t xml:space="preserve">pesquisas</w:t>
      </w:r>
      <w:r w:rsidDel="00000000" w:rsidR="00000000" w:rsidRPr="00000000">
        <w:rPr>
          <w:color w:val="000000"/>
          <w:rtl w:val="0"/>
        </w:rPr>
        <w:t xml:space="preserve"> de campo e analisá-las com o uso da lógica.</w:t>
      </w: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color w:val="000000"/>
        </w:rPr>
      </w:pPr>
      <w:r w:rsidDel="00000000" w:rsidR="00000000" w:rsidRPr="00000000">
        <w:rPr>
          <w:color w:val="000000"/>
          <w:rtl w:val="0"/>
        </w:rPr>
        <w:t xml:space="preserve">As etapas do método estão embasadas de acordo com os estudos realizados a partir da revisão bibliográfica e também fundamentadas em hipóteses definidas com intuito de aproximar este trabalho de uma situação real e prática de oportunidade para investimento.</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color w:val="000000"/>
        </w:rPr>
      </w:pPr>
      <w:r w:rsidDel="00000000" w:rsidR="00000000" w:rsidRPr="00000000">
        <w:rPr>
          <w:color w:val="000000"/>
          <w:rtl w:val="0"/>
        </w:rPr>
        <w:t xml:space="preserve">Usaremos também, metodologia comparativa que se baseia na ideia de que de forma geral, </w:t>
      </w:r>
      <w:r w:rsidDel="00000000" w:rsidR="00000000" w:rsidRPr="00000000">
        <w:rPr>
          <w:rtl w:val="0"/>
        </w:rPr>
        <w:t xml:space="preserve">compreende-se estabelecer</w:t>
      </w:r>
      <w:r w:rsidDel="00000000" w:rsidR="00000000" w:rsidRPr="00000000">
        <w:rPr>
          <w:color w:val="000000"/>
          <w:rtl w:val="0"/>
        </w:rPr>
        <w:t xml:space="preserve"> paralelos entre dois ou mais objetos de estudo, para analisar semelhanças e diferenças. Em outras palavras, é um método para comprovar ou refutar teorias e hipóteses que se </w:t>
      </w:r>
      <w:r w:rsidDel="00000000" w:rsidR="00000000" w:rsidRPr="00000000">
        <w:rPr>
          <w:rtl w:val="0"/>
        </w:rPr>
        <w:t xml:space="preserve">baseiam</w:t>
      </w:r>
      <w:r w:rsidDel="00000000" w:rsidR="00000000" w:rsidRPr="00000000">
        <w:rPr>
          <w:color w:val="000000"/>
          <w:rtl w:val="0"/>
        </w:rPr>
        <w:t xml:space="preserve"> em comparações. </w:t>
      </w:r>
    </w:p>
    <w:p w:rsidR="00000000" w:rsidDel="00000000" w:rsidP="00000000" w:rsidRDefault="00000000" w:rsidRPr="00000000" w14:paraId="00000090">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4 </w:t>
        <w:tab/>
        <w:t xml:space="preserve">REFERENCIAL TEÓRICO</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2"/>
          <w:szCs w:val="22"/>
        </w:rPr>
      </w:pPr>
      <w:r w:rsidDel="00000000" w:rsidR="00000000" w:rsidRPr="00000000">
        <w:rPr>
          <w:color w:val="000000"/>
          <w:sz w:val="22"/>
          <w:szCs w:val="22"/>
          <w:rtl w:val="0"/>
        </w:rPr>
        <w:tab/>
        <w:t xml:space="preserve">A biblioteca de Alexandria (em latim </w:t>
      </w:r>
      <w:r w:rsidDel="00000000" w:rsidR="00000000" w:rsidRPr="00000000">
        <w:rPr>
          <w:i w:val="1"/>
          <w:sz w:val="22"/>
          <w:szCs w:val="22"/>
          <w:rtl w:val="0"/>
        </w:rPr>
        <w:t xml:space="preserve">Bibliotheca Alexandrina</w:t>
      </w:r>
      <w:r w:rsidDel="00000000" w:rsidR="00000000" w:rsidRPr="00000000">
        <w:rPr>
          <w:sz w:val="22"/>
          <w:szCs w:val="22"/>
          <w:rtl w:val="0"/>
        </w:rPr>
        <w:t xml:space="preserve">) foi uma das mais significativas e célebres bibliotecas e um dos maiores centros de produção do conhecimento da Antiguidade. Estabelecida durante o século III a.C. no complexo palaciano da cidade de Alexandria, no Reino Ptolemaico do Antigo Egito, a Biblioteca fazia parte de uma instituição de pesquisa chamada Museu. Ela adquiriu um grande número de rolos de papiro, devido sobretudo às políticas agressivas e bem financiadas do reis ptolomaicos para a obtenção de textos. Não se sabe exatamente quantas obras ela tinha em seu acervo, mas estima-se que ela chegou a abrigar entre trinta mil e setecentos mil volumes literários, acadêmicos e religiosos.</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color w:val="000000"/>
          <w:sz w:val="22"/>
          <w:szCs w:val="22"/>
        </w:rPr>
      </w:pPr>
      <w:r w:rsidDel="00000000" w:rsidR="00000000" w:rsidRPr="00000000">
        <w:rPr>
          <w:sz w:val="22"/>
          <w:szCs w:val="22"/>
          <w:rtl w:val="0"/>
        </w:rPr>
        <w:t xml:space="preserve"> A biblioteca de Alexandria foi mais que um repositório de obras, e durante séculos constituiu um notável polo de atividade intelectual. Sua influência pôde ser sentida em todo o mundo helenístico, não apenas por meio da valorização do conhecimento escrito, que levou à criação de outras bibliotecas nela inspiradas e à proliferação de manuscritos, mas também por meio do trabalho de seus acadêmicos em numerosas áreas do conhecimento. Teorias e modelos criados pela comunidade da Biblioteca de Alexandria continuaram a influenciar as ciências, a literatura e a filosofia até pelo menos a Renascença. Além disso, o legado da Biblioteca de Alexandria teve efeitos que se estendem até nossos dias, e ela pode ser considerada um arquétipo da biblioteca universal, do ideal de armazenamento do conhecimento, e da fragilidade desse conhecimento. Juntos, a Biblioteca e o Mouseion contribuíram para afastar a ciência de correntes de pensamento específicas e, sobretudo, para demonstrar que a pesquisa acadêmica pode servir às questões práticas e às necessidades materiais das sociedades e governos. </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6">
      <w:pPr>
        <w:pStyle w:val="Heading1"/>
        <w:tabs>
          <w:tab w:val="left" w:leader="none" w:pos="709"/>
        </w:tabs>
        <w:spacing w:line="360" w:lineRule="auto"/>
        <w:rPr>
          <w:sz w:val="38"/>
          <w:szCs w:val="38"/>
        </w:rPr>
      </w:pPr>
      <w:bookmarkStart w:colFirst="0" w:colLast="0" w:name="_heading=h.1t3h5sf" w:id="7"/>
      <w:bookmarkEnd w:id="7"/>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7">
      <w:pPr>
        <w:ind w:firstLine="0"/>
        <w:rPr>
          <w:b w:val="1"/>
          <w:color w:val="ff0000"/>
        </w:rPr>
      </w:pPr>
      <w:r w:rsidDel="00000000" w:rsidR="00000000" w:rsidRPr="00000000">
        <w:rPr>
          <w:rtl w:val="0"/>
        </w:rPr>
      </w:r>
    </w:p>
    <w:p w:rsidR="00000000" w:rsidDel="00000000" w:rsidP="00000000" w:rsidRDefault="00000000" w:rsidRPr="00000000" w14:paraId="00000098">
      <w:pPr>
        <w:ind w:firstLine="0"/>
        <w:rPr>
          <w:b w:val="1"/>
          <w:color w:val="ff0000"/>
        </w:rPr>
      </w:pPr>
      <w:r w:rsidDel="00000000" w:rsidR="00000000" w:rsidRPr="00000000">
        <w:rPr>
          <w:rtl w:val="0"/>
        </w:rPr>
      </w:r>
    </w:p>
    <w:p w:rsidR="00000000" w:rsidDel="00000000" w:rsidP="00000000" w:rsidRDefault="00000000" w:rsidRPr="00000000" w14:paraId="00000099">
      <w:pPr>
        <w:pStyle w:val="Heading2"/>
        <w:tabs>
          <w:tab w:val="left" w:leader="none" w:pos="0"/>
        </w:tabs>
        <w:spacing w:after="0" w:before="0" w:lineRule="auto"/>
        <w:rPr/>
      </w:pPr>
      <w:bookmarkStart w:colFirst="0" w:colLast="0" w:name="_heading=h.4d34og8" w:id="8"/>
      <w:bookmarkEnd w:id="8"/>
      <w:r w:rsidDel="00000000" w:rsidR="00000000" w:rsidRPr="00000000">
        <w:rPr>
          <w:rtl w:val="0"/>
        </w:rPr>
        <w:t xml:space="preserve">5.1 Requisitos </w:t>
      </w:r>
    </w:p>
    <w:p w:rsidR="00000000" w:rsidDel="00000000" w:rsidP="00000000" w:rsidRDefault="00000000" w:rsidRPr="00000000" w14:paraId="0000009A">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B">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C">
      <w:pPr>
        <w:pStyle w:val="Heading2"/>
        <w:tabs>
          <w:tab w:val="left" w:leader="none" w:pos="0"/>
        </w:tabs>
        <w:spacing w:after="0" w:before="0" w:lineRule="auto"/>
        <w:rPr/>
      </w:pPr>
      <w:bookmarkStart w:colFirst="0" w:colLast="0" w:name="_heading=h.2s8eyo1" w:id="9"/>
      <w:bookmarkEnd w:id="9"/>
      <w:r w:rsidDel="00000000" w:rsidR="00000000" w:rsidRPr="00000000">
        <w:rPr>
          <w:rtl w:val="0"/>
        </w:rPr>
        <w:t xml:space="preserve">5.1.1 Requisitos funcionais</w:t>
      </w:r>
    </w:p>
    <w:p w:rsidR="00000000" w:rsidDel="00000000" w:rsidP="00000000" w:rsidRDefault="00000000" w:rsidRPr="00000000" w14:paraId="0000009D">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9E">
      <w:pPr>
        <w:pStyle w:val="Heading3"/>
        <w:tabs>
          <w:tab w:val="left" w:leader="none" w:pos="709"/>
        </w:tabs>
        <w:spacing w:after="0" w:before="0" w:line="360" w:lineRule="auto"/>
        <w:rPr>
          <w:b w:val="1"/>
        </w:rPr>
      </w:pPr>
      <w:bookmarkStart w:colFirst="0" w:colLast="0" w:name="_heading=h.17dp8vu" w:id="10"/>
      <w:bookmarkEnd w:id="10"/>
      <w:r w:rsidDel="00000000" w:rsidR="00000000" w:rsidRPr="00000000">
        <w:rPr>
          <w:b w:val="1"/>
          <w:rtl w:val="0"/>
        </w:rPr>
        <w:t xml:space="preserve">5.1.2 Requisitos não funcionais </w:t>
      </w:r>
    </w:p>
    <w:p w:rsidR="00000000" w:rsidDel="00000000" w:rsidP="00000000" w:rsidRDefault="00000000" w:rsidRPr="00000000" w14:paraId="0000009F">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A0">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B">
      <w:pPr>
        <w:pStyle w:val="Heading2"/>
        <w:numPr>
          <w:ilvl w:val="1"/>
          <w:numId w:val="3"/>
        </w:numPr>
        <w:tabs>
          <w:tab w:val="left" w:leader="none" w:pos="0"/>
        </w:tabs>
        <w:spacing w:after="0" w:before="0" w:lineRule="auto"/>
        <w:ind w:left="360" w:hanging="360"/>
        <w:rPr/>
      </w:pPr>
      <w:bookmarkStart w:colFirst="0" w:colLast="0" w:name="_heading=h.3rdcrjn" w:id="11"/>
      <w:bookmarkEnd w:id="11"/>
      <w:r w:rsidDel="00000000" w:rsidR="00000000" w:rsidRPr="00000000">
        <w:rPr>
          <w:rtl w:val="0"/>
        </w:rPr>
        <w:t xml:space="preserve"> Diagrama de Contexto</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line="360" w:lineRule="auto"/>
        <w:rPr>
          <w:color w:val="000000"/>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line="360" w:lineRule="auto"/>
        <w:ind w:firstLine="141"/>
        <w:rPr>
          <w:color w:val="000000"/>
        </w:rPr>
      </w:pPr>
      <w:r w:rsidDel="00000000" w:rsidR="00000000" w:rsidRPr="00000000">
        <w:rPr>
          <w:rtl w:val="0"/>
        </w:rPr>
      </w:r>
    </w:p>
    <w:p w:rsidR="00000000" w:rsidDel="00000000" w:rsidP="00000000" w:rsidRDefault="00000000" w:rsidRPr="00000000" w14:paraId="000000AE">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pStyle w:val="Heading2"/>
        <w:numPr>
          <w:ilvl w:val="1"/>
          <w:numId w:val="3"/>
        </w:numPr>
        <w:tabs>
          <w:tab w:val="left" w:leader="none" w:pos="0"/>
        </w:tabs>
        <w:ind w:left="360" w:hanging="360"/>
        <w:rPr/>
      </w:pPr>
      <w:bookmarkStart w:colFirst="0" w:colLast="0" w:name="_heading=h.26in1rg" w:id="12"/>
      <w:bookmarkEnd w:id="12"/>
      <w:r w:rsidDel="00000000" w:rsidR="00000000" w:rsidRPr="00000000">
        <w:rPr>
          <w:rtl w:val="0"/>
        </w:rPr>
        <w:t xml:space="preserve">Diagrama de Fluxo de dados</w:t>
      </w:r>
    </w:p>
    <w:p w:rsidR="00000000" w:rsidDel="00000000" w:rsidP="00000000" w:rsidRDefault="00000000" w:rsidRPr="00000000" w14:paraId="000000B3">
      <w:pPr>
        <w:ind w:firstLine="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pStyle w:val="Heading2"/>
        <w:numPr>
          <w:ilvl w:val="1"/>
          <w:numId w:val="3"/>
        </w:numPr>
        <w:tabs>
          <w:tab w:val="left" w:leader="none" w:pos="0"/>
        </w:tabs>
        <w:ind w:left="578" w:hanging="578"/>
        <w:rPr/>
      </w:pPr>
      <w:bookmarkStart w:colFirst="0" w:colLast="0" w:name="_heading=h.lnxbz9" w:id="13"/>
      <w:bookmarkEnd w:id="13"/>
      <w:r w:rsidDel="00000000" w:rsidR="00000000" w:rsidRPr="00000000">
        <w:rPr>
          <w:rtl w:val="0"/>
        </w:rPr>
        <w:t xml:space="preserve">Diagrama de Entidade e relacionamento</w:t>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1">
      <w:pPr>
        <w:tabs>
          <w:tab w:val="left" w:leader="none" w:pos="0"/>
        </w:tabs>
        <w:ind w:firstLine="0"/>
        <w:rPr/>
      </w:pPr>
      <w:r w:rsidDel="00000000" w:rsidR="00000000" w:rsidRPr="00000000">
        <w:rPr>
          <w:rtl w:val="0"/>
        </w:rPr>
      </w:r>
    </w:p>
    <w:p w:rsidR="00000000" w:rsidDel="00000000" w:rsidP="00000000" w:rsidRDefault="00000000" w:rsidRPr="00000000" w14:paraId="000000C2">
      <w:pPr>
        <w:tabs>
          <w:tab w:val="left" w:leader="none" w:pos="0"/>
        </w:tabs>
        <w:ind w:firstLine="0"/>
        <w:rPr/>
      </w:pPr>
      <w:r w:rsidDel="00000000" w:rsidR="00000000" w:rsidRPr="00000000">
        <w:rPr>
          <w:rtl w:val="0"/>
        </w:rPr>
      </w:r>
    </w:p>
    <w:p w:rsidR="00000000" w:rsidDel="00000000" w:rsidP="00000000" w:rsidRDefault="00000000" w:rsidRPr="00000000" w14:paraId="000000C3">
      <w:pPr>
        <w:tabs>
          <w:tab w:val="left" w:leader="none" w:pos="0"/>
        </w:tabs>
        <w:ind w:firstLine="0"/>
        <w:rPr/>
      </w:pPr>
      <w:r w:rsidDel="00000000" w:rsidR="00000000" w:rsidRPr="00000000">
        <w:rPr>
          <w:rtl w:val="0"/>
        </w:rPr>
      </w:r>
    </w:p>
    <w:p w:rsidR="00000000" w:rsidDel="00000000" w:rsidP="00000000" w:rsidRDefault="00000000" w:rsidRPr="00000000" w14:paraId="000000C4">
      <w:pPr>
        <w:pStyle w:val="Heading2"/>
        <w:numPr>
          <w:ilvl w:val="1"/>
          <w:numId w:val="3"/>
        </w:numPr>
        <w:tabs>
          <w:tab w:val="left" w:leader="none" w:pos="0"/>
        </w:tabs>
        <w:ind w:left="578" w:hanging="578"/>
        <w:rPr/>
      </w:pPr>
      <w:bookmarkStart w:colFirst="0" w:colLast="0" w:name="_heading=h.35nkun2" w:id="14"/>
      <w:bookmarkEnd w:id="14"/>
      <w:r w:rsidDel="00000000" w:rsidR="00000000" w:rsidRPr="00000000">
        <w:rPr>
          <w:rtl w:val="0"/>
        </w:rPr>
        <w:t xml:space="preserve">Dicionário de Dados</w:t>
      </w:r>
    </w:p>
    <w:p w:rsidR="00000000" w:rsidDel="00000000" w:rsidP="00000000" w:rsidRDefault="00000000" w:rsidRPr="00000000" w14:paraId="000000C5">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rtl w:val="0"/>
        </w:rPr>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pStyle w:val="Heading2"/>
        <w:numPr>
          <w:ilvl w:val="1"/>
          <w:numId w:val="4"/>
        </w:numPr>
        <w:tabs>
          <w:tab w:val="left" w:leader="none" w:pos="0"/>
        </w:tabs>
        <w:ind w:left="360" w:hanging="360"/>
        <w:rPr/>
      </w:pPr>
      <w:bookmarkStart w:colFirst="0" w:colLast="0" w:name="_heading=h.1ksv4uv" w:id="15"/>
      <w:bookmarkEnd w:id="15"/>
      <w:r w:rsidDel="00000000" w:rsidR="00000000" w:rsidRPr="00000000">
        <w:rPr>
          <w:rtl w:val="0"/>
        </w:rPr>
        <w:t xml:space="preserve">Diagrama de Caso de Uso</w:t>
      </w:r>
    </w:p>
    <w:p w:rsidR="00000000" w:rsidDel="00000000" w:rsidP="00000000" w:rsidRDefault="00000000" w:rsidRPr="00000000" w14:paraId="000000CF">
      <w:pPr>
        <w:tabs>
          <w:tab w:val="left" w:leader="none" w:pos="-5"/>
        </w:tabs>
        <w:ind w:left="720" w:hanging="861"/>
        <w:rPr>
          <w:b w:val="1"/>
          <w:sz w:val="20"/>
          <w:szCs w:val="20"/>
        </w:rPr>
      </w:pPr>
      <w:bookmarkStart w:colFirst="0" w:colLast="0" w:name="_heading=h.44sinio" w:id="16"/>
      <w:bookmarkEnd w:id="16"/>
      <w:r w:rsidDel="00000000" w:rsidR="00000000" w:rsidRPr="00000000">
        <w:rPr>
          <w:b w:val="1"/>
          <w:sz w:val="20"/>
          <w:szCs w:val="20"/>
          <w:rtl w:val="0"/>
        </w:rPr>
        <w:t xml:space="preserve">Fonte: O autor, 2022</w:t>
      </w:r>
    </w:p>
    <w:p w:rsidR="00000000" w:rsidDel="00000000" w:rsidP="00000000" w:rsidRDefault="00000000" w:rsidRPr="00000000" w14:paraId="000000D0">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1">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2">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3">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D4">
      <w:pPr>
        <w:tabs>
          <w:tab w:val="left" w:leader="none" w:pos="709"/>
        </w:tabs>
        <w:ind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6">
      <w:pPr>
        <w:pStyle w:val="Heading3"/>
        <w:numPr>
          <w:ilvl w:val="2"/>
          <w:numId w:val="4"/>
        </w:numPr>
        <w:tabs>
          <w:tab w:val="left" w:leader="none" w:pos="709"/>
        </w:tabs>
        <w:ind w:left="720" w:hanging="720"/>
        <w:rPr/>
      </w:pPr>
      <w:bookmarkStart w:colFirst="0" w:colLast="0" w:name="_heading=h.44sinio" w:id="16"/>
      <w:bookmarkEnd w:id="16"/>
      <w:r w:rsidDel="00000000" w:rsidR="00000000" w:rsidRPr="00000000">
        <w:rPr>
          <w:rtl w:val="0"/>
        </w:rPr>
        <w:t xml:space="preserve">Cadastrar</w:t>
      </w:r>
    </w:p>
    <w:p w:rsidR="00000000" w:rsidDel="00000000" w:rsidP="00000000" w:rsidRDefault="00000000" w:rsidRPr="00000000" w14:paraId="000000D7">
      <w:pPr>
        <w:ind w:firstLine="0"/>
        <w:rPr>
          <w:b w:val="1"/>
        </w:rPr>
      </w:pPr>
      <w:r w:rsidDel="00000000" w:rsidR="00000000" w:rsidRPr="00000000">
        <w:rPr>
          <w:rtl w:val="0"/>
        </w:rPr>
      </w:r>
    </w:p>
    <w:p w:rsidR="00000000" w:rsidDel="00000000" w:rsidP="00000000" w:rsidRDefault="00000000" w:rsidRPr="00000000" w14:paraId="000000D8">
      <w:pPr>
        <w:pStyle w:val="Heading3"/>
        <w:numPr>
          <w:ilvl w:val="2"/>
          <w:numId w:val="4"/>
        </w:numPr>
        <w:tabs>
          <w:tab w:val="left" w:leader="none" w:pos="709"/>
        </w:tabs>
        <w:ind w:left="720" w:hanging="720"/>
        <w:rPr/>
      </w:pPr>
      <w:bookmarkStart w:colFirst="0" w:colLast="0" w:name="_heading=h.vsohz8hitavy" w:id="17"/>
      <w:bookmarkEnd w:id="17"/>
      <w:r w:rsidDel="00000000" w:rsidR="00000000" w:rsidRPr="00000000">
        <w:rPr>
          <w:rtl w:val="0"/>
        </w:rPr>
        <w:t xml:space="preserve">Logar</w:t>
      </w:r>
    </w:p>
    <w:p w:rsidR="00000000" w:rsidDel="00000000" w:rsidP="00000000" w:rsidRDefault="00000000" w:rsidRPr="00000000" w14:paraId="000000D9">
      <w:pPr>
        <w:tabs>
          <w:tab w:val="left" w:leader="none" w:pos="709"/>
        </w:tabs>
        <w:ind w:firstLine="0"/>
        <w:rPr>
          <w:b w:val="1"/>
        </w:rPr>
      </w:pPr>
      <w:r w:rsidDel="00000000" w:rsidR="00000000" w:rsidRPr="00000000">
        <w:rPr>
          <w:rtl w:val="0"/>
        </w:rPr>
      </w:r>
    </w:p>
    <w:p w:rsidR="00000000" w:rsidDel="00000000" w:rsidP="00000000" w:rsidRDefault="00000000" w:rsidRPr="00000000" w14:paraId="000000DA">
      <w:pPr>
        <w:pStyle w:val="Heading3"/>
        <w:numPr>
          <w:ilvl w:val="2"/>
          <w:numId w:val="4"/>
        </w:numPr>
        <w:tabs>
          <w:tab w:val="left" w:leader="none" w:pos="709"/>
        </w:tabs>
        <w:ind w:left="720" w:hanging="720"/>
        <w:rPr/>
      </w:pPr>
      <w:bookmarkStart w:colFirst="0" w:colLast="0" w:name="_heading=h.w4pjqu5od5l" w:id="18"/>
      <w:bookmarkEnd w:id="18"/>
      <w:r w:rsidDel="00000000" w:rsidR="00000000" w:rsidRPr="00000000">
        <w:rPr>
          <w:rtl w:val="0"/>
        </w:rPr>
        <w:t xml:space="preserve">Cadastro de funcionário/profissional</w:t>
      </w:r>
    </w:p>
    <w:p w:rsidR="00000000" w:rsidDel="00000000" w:rsidP="00000000" w:rsidRDefault="00000000" w:rsidRPr="00000000" w14:paraId="000000DB">
      <w:pPr>
        <w:tabs>
          <w:tab w:val="left" w:leader="none" w:pos="709"/>
        </w:tabs>
        <w:ind w:firstLine="0"/>
        <w:rPr/>
      </w:pPr>
      <w:r w:rsidDel="00000000" w:rsidR="00000000" w:rsidRPr="00000000">
        <w:rPr>
          <w:rtl w:val="0"/>
        </w:rPr>
      </w:r>
    </w:p>
    <w:p w:rsidR="00000000" w:rsidDel="00000000" w:rsidP="00000000" w:rsidRDefault="00000000" w:rsidRPr="00000000" w14:paraId="000000DC">
      <w:pPr>
        <w:tabs>
          <w:tab w:val="left" w:leader="none" w:pos="709"/>
        </w:tabs>
        <w:ind w:firstLine="0"/>
        <w:rPr/>
      </w:pPr>
      <w:r w:rsidDel="00000000" w:rsidR="00000000" w:rsidRPr="00000000">
        <w:rPr>
          <w:rtl w:val="0"/>
        </w:rPr>
      </w:r>
    </w:p>
    <w:p w:rsidR="00000000" w:rsidDel="00000000" w:rsidP="00000000" w:rsidRDefault="00000000" w:rsidRPr="00000000" w14:paraId="000000DD">
      <w:pPr>
        <w:pStyle w:val="Heading3"/>
        <w:numPr>
          <w:ilvl w:val="2"/>
          <w:numId w:val="4"/>
        </w:numPr>
        <w:tabs>
          <w:tab w:val="left" w:leader="none" w:pos="709"/>
        </w:tabs>
        <w:spacing w:after="0" w:line="240" w:lineRule="auto"/>
        <w:ind w:left="720" w:hanging="720"/>
        <w:rPr/>
      </w:pPr>
      <w:bookmarkStart w:colFirst="0" w:colLast="0" w:name="_heading=h.iimt9dgudcin" w:id="19"/>
      <w:bookmarkEnd w:id="19"/>
      <w:r w:rsidDel="00000000" w:rsidR="00000000" w:rsidRPr="00000000">
        <w:rPr>
          <w:rtl w:val="0"/>
        </w:rPr>
        <w:t xml:space="preserve">Consultar profissionais </w:t>
      </w:r>
    </w:p>
    <w:p w:rsidR="00000000" w:rsidDel="00000000" w:rsidP="00000000" w:rsidRDefault="00000000" w:rsidRPr="00000000" w14:paraId="000000DE">
      <w:pPr>
        <w:tabs>
          <w:tab w:val="left" w:leader="none" w:pos="709"/>
        </w:tabs>
        <w:ind w:left="720"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pStyle w:val="Heading3"/>
        <w:numPr>
          <w:ilvl w:val="2"/>
          <w:numId w:val="4"/>
        </w:numPr>
        <w:tabs>
          <w:tab w:val="left" w:leader="none" w:pos="709"/>
        </w:tabs>
        <w:ind w:left="720" w:hanging="720"/>
        <w:rPr/>
      </w:pPr>
      <w:bookmarkStart w:colFirst="0" w:colLast="0" w:name="_heading=h.hyvwenoixavx" w:id="20"/>
      <w:bookmarkEnd w:id="20"/>
      <w:r w:rsidDel="00000000" w:rsidR="00000000" w:rsidRPr="00000000">
        <w:rPr>
          <w:rtl w:val="0"/>
        </w:rPr>
        <w:t xml:space="preserve">Agendamento</w:t>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r>
    </w:p>
    <w:p w:rsidR="00000000" w:rsidDel="00000000" w:rsidP="00000000" w:rsidRDefault="00000000" w:rsidRPr="00000000" w14:paraId="000000E4">
      <w:pPr>
        <w:pStyle w:val="Heading2"/>
        <w:numPr>
          <w:ilvl w:val="1"/>
          <w:numId w:val="4"/>
        </w:numPr>
        <w:tabs>
          <w:tab w:val="left" w:leader="none" w:pos="0"/>
        </w:tabs>
        <w:ind w:left="578" w:hanging="578"/>
        <w:rPr/>
      </w:pPr>
      <w:bookmarkStart w:colFirst="0" w:colLast="0" w:name="_heading=h.2jxsxqh" w:id="21"/>
      <w:bookmarkEnd w:id="21"/>
      <w:r w:rsidDel="00000000" w:rsidR="00000000" w:rsidRPr="00000000">
        <w:rPr>
          <w:rtl w:val="0"/>
        </w:rPr>
        <w:t xml:space="preserve">Diagrama de Classe</w:t>
      </w:r>
    </w:p>
    <w:p w:rsidR="00000000" w:rsidDel="00000000" w:rsidP="00000000" w:rsidRDefault="00000000" w:rsidRPr="00000000" w14:paraId="000000E5">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6">
      <w:pPr>
        <w:pStyle w:val="Heading2"/>
        <w:numPr>
          <w:ilvl w:val="1"/>
          <w:numId w:val="4"/>
        </w:numPr>
        <w:tabs>
          <w:tab w:val="left" w:leader="none" w:pos="0"/>
        </w:tabs>
        <w:ind w:left="578" w:hanging="578"/>
        <w:rPr/>
      </w:pPr>
      <w:bookmarkStart w:colFirst="0" w:colLast="0" w:name="_heading=h.z337ya" w:id="22"/>
      <w:bookmarkEnd w:id="22"/>
      <w:r w:rsidDel="00000000" w:rsidR="00000000" w:rsidRPr="00000000">
        <w:rPr>
          <w:rtl w:val="0"/>
        </w:rPr>
        <w:t xml:space="preserve">Diagrama de Sequência </w:t>
      </w:r>
    </w:p>
    <w:p w:rsidR="00000000" w:rsidDel="00000000" w:rsidP="00000000" w:rsidRDefault="00000000" w:rsidRPr="00000000" w14:paraId="000000E7">
      <w:pPr>
        <w:ind w:left="709" w:firstLine="0"/>
        <w:rPr/>
      </w:pPr>
      <w:r w:rsidDel="00000000" w:rsidR="00000000" w:rsidRPr="00000000">
        <w:rPr>
          <w:rtl w:val="0"/>
        </w:rPr>
      </w:r>
    </w:p>
    <w:p w:rsidR="00000000" w:rsidDel="00000000" w:rsidP="00000000" w:rsidRDefault="00000000" w:rsidRPr="00000000" w14:paraId="000000E8">
      <w:pPr>
        <w:ind w:left="709" w:hanging="709"/>
        <w:rPr/>
      </w:pPr>
      <w:r w:rsidDel="00000000" w:rsidR="00000000" w:rsidRPr="00000000">
        <w:rPr>
          <w:rtl w:val="0"/>
        </w:rPr>
      </w:r>
    </w:p>
    <w:p w:rsidR="00000000" w:rsidDel="00000000" w:rsidP="00000000" w:rsidRDefault="00000000" w:rsidRPr="00000000" w14:paraId="000000E9">
      <w:pPr>
        <w:ind w:left="709" w:firstLine="0"/>
        <w:rPr>
          <w:sz w:val="22"/>
          <w:szCs w:val="22"/>
        </w:rPr>
      </w:pPr>
      <w:r w:rsidDel="00000000" w:rsidR="00000000" w:rsidRPr="00000000">
        <w:rPr>
          <w:rtl w:val="0"/>
        </w:rPr>
      </w:r>
    </w:p>
    <w:p w:rsidR="00000000" w:rsidDel="00000000" w:rsidP="00000000" w:rsidRDefault="00000000" w:rsidRPr="00000000" w14:paraId="000000EA">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EB">
      <w:pPr>
        <w:ind w:firstLine="0"/>
        <w:rPr/>
      </w:pPr>
      <w:r w:rsidDel="00000000" w:rsidR="00000000" w:rsidRPr="00000000">
        <w:rPr>
          <w:rtl w:val="0"/>
        </w:rPr>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pStyle w:val="Heading2"/>
        <w:numPr>
          <w:ilvl w:val="1"/>
          <w:numId w:val="4"/>
        </w:numPr>
        <w:tabs>
          <w:tab w:val="left" w:leader="none" w:pos="0"/>
        </w:tabs>
        <w:ind w:left="578" w:hanging="578"/>
        <w:rPr/>
      </w:pPr>
      <w:bookmarkStart w:colFirst="0" w:colLast="0" w:name="_heading=h.3j2qqm3" w:id="23"/>
      <w:bookmarkEnd w:id="23"/>
      <w:r w:rsidDel="00000000" w:rsidR="00000000" w:rsidRPr="00000000">
        <w:rPr>
          <w:rtl w:val="0"/>
        </w:rPr>
        <w:t xml:space="preserve">Diagrama de Atividade</w:t>
      </w:r>
    </w:p>
    <w:p w:rsidR="00000000" w:rsidDel="00000000" w:rsidP="00000000" w:rsidRDefault="00000000" w:rsidRPr="00000000" w14:paraId="000000EE">
      <w:pPr>
        <w:spacing w:line="360" w:lineRule="auto"/>
        <w:ind w:left="709" w:hanging="709"/>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0">
      <w:pPr>
        <w:pStyle w:val="Heading1"/>
        <w:numPr>
          <w:ilvl w:val="0"/>
          <w:numId w:val="4"/>
        </w:numPr>
        <w:tabs>
          <w:tab w:val="left" w:leader="none" w:pos="709"/>
        </w:tabs>
        <w:ind w:left="0" w:firstLine="0"/>
        <w:rPr/>
      </w:pPr>
      <w:bookmarkStart w:colFirst="0" w:colLast="0" w:name="_heading=h.1y810tw" w:id="24"/>
      <w:bookmarkEnd w:id="24"/>
      <w:r w:rsidDel="00000000" w:rsidR="00000000" w:rsidRPr="00000000">
        <w:rPr>
          <w:rtl w:val="0"/>
        </w:rPr>
        <w:t xml:space="preserve">Telas </w:t>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pStyle w:val="Heading1"/>
        <w:numPr>
          <w:ilvl w:val="0"/>
          <w:numId w:val="4"/>
        </w:numPr>
        <w:tabs>
          <w:tab w:val="left" w:leader="none" w:pos="709"/>
        </w:tabs>
        <w:spacing w:line="360" w:lineRule="auto"/>
        <w:ind w:left="0" w:firstLine="0"/>
        <w:rPr/>
      </w:pPr>
      <w:bookmarkStart w:colFirst="0" w:colLast="0" w:name="_heading=h.4i7ojhp" w:id="25"/>
      <w:bookmarkEnd w:id="25"/>
      <w:r w:rsidDel="00000000" w:rsidR="00000000" w:rsidRPr="00000000">
        <w:rPr>
          <w:rtl w:val="0"/>
        </w:rPr>
        <w:t xml:space="preserve"> Conclusão</w:t>
      </w:r>
    </w:p>
    <w:p w:rsidR="00000000" w:rsidDel="00000000" w:rsidP="00000000" w:rsidRDefault="00000000" w:rsidRPr="00000000" w14:paraId="00000121">
      <w:pPr>
        <w:spacing w:line="360" w:lineRule="auto"/>
        <w:ind w:left="709" w:firstLine="0"/>
        <w:rPr/>
      </w:pPr>
      <w:bookmarkStart w:colFirst="0" w:colLast="0" w:name="_heading=h.qsh70q" w:id="26"/>
      <w:bookmarkEnd w:id="26"/>
      <w:r w:rsidDel="00000000" w:rsidR="00000000" w:rsidRPr="00000000">
        <w:rPr>
          <w:rtl w:val="0"/>
        </w:rPr>
      </w:r>
    </w:p>
    <w:p w:rsidR="00000000" w:rsidDel="00000000" w:rsidP="00000000" w:rsidRDefault="00000000" w:rsidRPr="00000000" w14:paraId="00000122">
      <w:pPr>
        <w:ind w:left="709" w:firstLine="0"/>
        <w:rPr/>
      </w:pPr>
      <w:r w:rsidDel="00000000" w:rsidR="00000000" w:rsidRPr="00000000">
        <w:rPr>
          <w:rtl w:val="0"/>
        </w:rPr>
      </w:r>
    </w:p>
    <w:p w:rsidR="00000000" w:rsidDel="00000000" w:rsidP="00000000" w:rsidRDefault="00000000" w:rsidRPr="00000000" w14:paraId="00000123">
      <w:pPr>
        <w:pStyle w:val="Heading1"/>
        <w:numPr>
          <w:ilvl w:val="0"/>
          <w:numId w:val="4"/>
        </w:numPr>
        <w:tabs>
          <w:tab w:val="left" w:leader="none" w:pos="709"/>
        </w:tabs>
        <w:ind w:left="0" w:firstLine="0"/>
        <w:rPr/>
      </w:pPr>
      <w:bookmarkStart w:colFirst="0" w:colLast="0" w:name="_heading=h.2xcytpi" w:id="27"/>
      <w:bookmarkEnd w:id="27"/>
      <w:r w:rsidDel="00000000" w:rsidR="00000000" w:rsidRPr="00000000">
        <w:rPr>
          <w:rtl w:val="0"/>
        </w:rPr>
        <w:t xml:space="preserve">REFERÊNCIAS</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28"/>
      <w:bookmarkEnd w:id="28"/>
      <w:r w:rsidDel="00000000" w:rsidR="00000000" w:rsidRPr="00000000">
        <w:rPr>
          <w:rtl w:val="0"/>
        </w:rPr>
      </w:r>
    </w:p>
    <w:sectPr>
      <w:headerReference r:id="rId8" w:type="default"/>
      <w:footerReference r:id="rId9"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footnote reference"/>
    <w:uiPriority w:val="99"/>
    <w:semiHidden w:val="1"/>
    <w:unhideWhenUsed w:val="1"/>
    <w:qFormat w:val="1"/>
    <w:rPr>
      <w:vertAlign w:val="superscript"/>
    </w:rPr>
  </w:style>
  <w:style w:type="paragraph" w:styleId="11">
    <w:name w:val="footnote text"/>
    <w:basedOn w:val="1"/>
    <w:link w:val="22"/>
    <w:uiPriority w:val="0"/>
    <w:qFormat w:val="1"/>
    <w:pPr>
      <w:suppressLineNumbers w:val="1"/>
      <w:suppressAutoHyphens w:val="1"/>
    </w:pPr>
    <w:rPr>
      <w:rFonts w:eastAsia="Times New Roman"/>
      <w:sz w:val="20"/>
      <w:szCs w:val="20"/>
      <w:lang w:eastAsia="zh-CN"/>
    </w:rPr>
  </w:style>
  <w:style w:type="character" w:styleId="12">
    <w:name w:val="Hyperlink"/>
    <w:basedOn w:val="8"/>
    <w:uiPriority w:val="99"/>
    <w:unhideWhenUsed w:val="1"/>
    <w:qFormat w:val="1"/>
    <w:rPr>
      <w:color w:val="0000ff" w:themeColor="hyperlink"/>
      <w:u w:val="single"/>
      <w14:textFill>
        <w14:solidFill>
          <w14:schemeClr w14:val="hlink"/>
        </w14:solidFill>
      </w14:textFill>
    </w:rPr>
  </w:style>
  <w:style w:type="paragraph" w:styleId="13">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4">
    <w:name w:val="Strong"/>
    <w:basedOn w:val="8"/>
    <w:uiPriority w:val="22"/>
    <w:qFormat w:val="1"/>
    <w:rPr>
      <w:b w:val="1"/>
      <w:bCs w:val="1"/>
    </w:rPr>
  </w:style>
  <w:style w:type="paragraph" w:styleId="15">
    <w:name w:val="Subtitle"/>
    <w:basedOn w:val="1"/>
    <w:next w:val="1"/>
    <w:uiPriority w:val="11"/>
    <w:qFormat w:val="1"/>
    <w:pPr>
      <w:keepNext w:val="1"/>
      <w:spacing w:after="120" w:before="240"/>
      <w:jc w:val="center"/>
    </w:pPr>
    <w:rPr>
      <w:i w:val="1"/>
      <w:sz w:val="28"/>
      <w:szCs w:val="28"/>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toc 1"/>
    <w:basedOn w:val="1"/>
    <w:next w:val="1"/>
    <w:uiPriority w:val="39"/>
    <w:unhideWhenUsed w:val="1"/>
    <w:qFormat w:val="1"/>
    <w:pPr>
      <w:tabs>
        <w:tab w:val="left" w:pos="1100"/>
        <w:tab w:val="right" w:pos="9061"/>
      </w:tabs>
      <w:spacing w:line="360" w:lineRule="auto"/>
    </w:pPr>
  </w:style>
  <w:style w:type="paragraph" w:styleId="18">
    <w:name w:val="toc 2"/>
    <w:basedOn w:val="1"/>
    <w:next w:val="1"/>
    <w:uiPriority w:val="39"/>
    <w:unhideWhenUsed w:val="1"/>
    <w:qFormat w:val="1"/>
    <w:pPr>
      <w:spacing w:after="100"/>
      <w:ind w:left="240"/>
    </w:pPr>
  </w:style>
  <w:style w:type="paragraph" w:styleId="19">
    <w:name w:val="toc 3"/>
    <w:basedOn w:val="1"/>
    <w:next w:val="1"/>
    <w:uiPriority w:val="39"/>
    <w:unhideWhenUsed w:val="1"/>
    <w:qFormat w:val="1"/>
    <w:pPr>
      <w:spacing w:after="100"/>
      <w:ind w:left="480"/>
    </w:pPr>
  </w:style>
  <w:style w:type="table" w:styleId="20" w:customStyle="1">
    <w:name w:val="Table Normal1"/>
    <w:uiPriority w:val="0"/>
    <w:tblPr>
      <w:tblCellMar>
        <w:top w:w="0.0" w:type="dxa"/>
        <w:left w:w="0.0" w:type="dxa"/>
        <w:bottom w:w="0.0" w:type="dxa"/>
        <w:right w:w="0.0" w:type="dxa"/>
      </w:tblCellMar>
    </w:tblPr>
  </w:style>
  <w:style w:type="table" w:styleId="21" w:customStyle="1">
    <w:name w:val="Table Normal2"/>
    <w:uiPriority w:val="0"/>
    <w:tblPr>
      <w:tblCellMar>
        <w:top w:w="0.0" w:type="dxa"/>
        <w:left w:w="0.0" w:type="dxa"/>
        <w:bottom w:w="0.0" w:type="dxa"/>
        <w:right w:w="0.0" w:type="dxa"/>
      </w:tblCellMar>
    </w:tblPr>
  </w:style>
  <w:style w:type="character" w:styleId="22" w:customStyle="1">
    <w:name w:val="Texto de nota de rodapé Char"/>
    <w:basedOn w:val="8"/>
    <w:link w:val="11"/>
    <w:uiPriority w:val="0"/>
    <w:qFormat w:val="1"/>
    <w:rPr>
      <w:rFonts w:eastAsia="Times New Roman"/>
      <w:sz w:val="20"/>
      <w:szCs w:val="20"/>
      <w:lang w:eastAsia="zh-CN"/>
    </w:rPr>
  </w:style>
  <w:style w:type="paragraph" w:styleId="23"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4">
    <w:name w:val="List Paragraph"/>
    <w:basedOn w:val="1"/>
    <w:uiPriority w:val="34"/>
    <w:qFormat w:val="1"/>
    <w:pPr>
      <w:ind w:left="720"/>
      <w:contextualSpacing w:val="1"/>
    </w:pPr>
  </w:style>
  <w:style w:type="paragraph" w:styleId="25">
    <w:name w:val="No Spacing"/>
    <w:uiPriority w:val="0"/>
    <w:qFormat w:val="1"/>
    <w:pPr>
      <w:widowControl w:val="0"/>
      <w:suppressAutoHyphens w:val="1"/>
      <w:spacing w:line="240" w:lineRule="auto"/>
      <w:ind w:firstLine="709"/>
      <w:jc w:val="both"/>
    </w:pPr>
    <w:rPr>
      <w:rFonts w:ascii="Arial" w:cs="Arial" w:eastAsia="Arial" w:hAnsi="Arial"/>
      <w:sz w:val="24"/>
      <w:szCs w:val="24"/>
      <w:lang w:bidi="ar-SA" w:eastAsia="zh-CN" w:val="pt-BR"/>
    </w:rPr>
  </w:style>
  <w:style w:type="paragraph" w:styleId="26" w:customStyle="1">
    <w:name w:val="TOC Heading"/>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7" w:customStyle="1">
    <w:name w:val="_Style 26"/>
    <w:basedOn w:val="21"/>
    <w:uiPriority w:val="0"/>
    <w:qFormat w:val="1"/>
    <w:tblPr>
      <w:tblCellMar>
        <w:left w:w="115.0" w:type="dxa"/>
        <w:right w:w="115.0" w:type="dxa"/>
      </w:tblCellMar>
    </w:tblPr>
  </w:style>
  <w:style w:type="table" w:styleId="28" w:customStyle="1">
    <w:name w:val="_Style 27"/>
    <w:basedOn w:val="21"/>
    <w:uiPriority w:val="0"/>
    <w:qFormat w:val="1"/>
    <w:tblPr>
      <w:tblCellMar>
        <w:left w:w="115.0" w:type="dxa"/>
        <w:right w:w="115.0" w:type="dxa"/>
      </w:tblCellMar>
    </w:tblPr>
  </w:style>
  <w:style w:type="table" w:styleId="29" w:customStyle="1">
    <w:name w:val="_Style 28"/>
    <w:basedOn w:val="21"/>
    <w:uiPriority w:val="0"/>
    <w:qFormat w:val="1"/>
    <w:tblPr>
      <w:tblCellMar>
        <w:left w:w="115.0" w:type="dxa"/>
        <w:right w:w="115.0" w:type="dxa"/>
      </w:tblCellMar>
    </w:tblPr>
  </w:style>
  <w:style w:type="table" w:styleId="30" w:customStyle="1">
    <w:name w:val="_Style 29"/>
    <w:basedOn w:val="21"/>
    <w:uiPriority w:val="0"/>
    <w:qFormat w:val="1"/>
    <w:tblPr>
      <w:tblCellMar>
        <w:top w:w="100.0" w:type="dxa"/>
        <w:left w:w="100.0" w:type="dxa"/>
        <w:bottom w:w="100.0" w:type="dxa"/>
        <w:right w:w="100.0" w:type="dxa"/>
      </w:tblCellMar>
    </w:tblPr>
  </w:style>
  <w:style w:type="table" w:styleId="31" w:customStyle="1">
    <w:name w:val="_Style 30"/>
    <w:basedOn w:val="21"/>
    <w:uiPriority w:val="0"/>
    <w:qFormat w:val="1"/>
    <w:tblPr>
      <w:tblCellMar>
        <w:top w:w="100.0" w:type="dxa"/>
        <w:left w:w="100.0" w:type="dxa"/>
        <w:bottom w:w="100.0" w:type="dxa"/>
        <w:right w:w="100.0" w:type="dxa"/>
      </w:tblCellMar>
    </w:tblPr>
  </w:style>
  <w:style w:type="table" w:styleId="32" w:customStyle="1">
    <w:name w:val="_Style 31"/>
    <w:basedOn w:val="21"/>
    <w:uiPriority w:val="0"/>
    <w:qFormat w:val="1"/>
    <w:tblPr>
      <w:tblCellMar>
        <w:top w:w="100.0" w:type="dxa"/>
        <w:left w:w="100.0" w:type="dxa"/>
        <w:bottom w:w="100.0" w:type="dxa"/>
        <w:right w:w="100.0" w:type="dxa"/>
      </w:tblCellMar>
    </w:tblPr>
  </w:style>
  <w:style w:type="table" w:styleId="33" w:customStyle="1">
    <w:name w:val="_Style 32"/>
    <w:basedOn w:val="21"/>
    <w:uiPriority w:val="0"/>
    <w:qFormat w:val="1"/>
    <w:tblPr>
      <w:tblCellMar>
        <w:top w:w="100.0" w:type="dxa"/>
        <w:left w:w="100.0" w:type="dxa"/>
        <w:bottom w:w="100.0" w:type="dxa"/>
        <w:right w:w="100.0" w:type="dxa"/>
      </w:tblCellMar>
    </w:tblPr>
  </w:style>
  <w:style w:type="table" w:styleId="34" w:customStyle="1">
    <w:name w:val="_Style 33"/>
    <w:basedOn w:val="21"/>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qNApLb9/9rZBccFX7EHOG7o2g==">CgMxLjAyCGguZ2pkZ3hzMgloLjMwajB6bGwyCWguMWZvYjl0ZTIJaC4zem55c2g3MgloLjJldDkycDAyCGgudHlqY3d0MgloLjNkeTZ2a20yCWguMXQzaDVzZjIJaC40ZDM0b2c4MgloLjJzOGV5bzEyCWguMTdkcDh2dTIJaC4zcmRjcmpuMgloLjI2aW4xcmcyCGgubG54Yno5MgloLjM1bmt1bjIyCWguMWtzdjR1djIJaC40NHNpbmlvMgloLjQ0c2luaW8yDmgudnNvaHo4aGl0YXZ5Mg1oLnc0cGpxdTVvZDVsMg5oLmlpbXQ5ZGd1ZGNpbjIOaC5oeXZ3ZW5vaXhhdngyCWguMmp4c3hxaDIIaC56MzM3eWEyCWguM2oycXFtMzIJaC4xeTgxMHR3MgloLjRpN29qaHAyCGgucXNoNzBxMgloLjJ4Y3l0cGkyCWguMXB4ZXp3YzgAciExNXl3ZU1xTllYTVN1Y2xjcTFUdzNlYTRPeUxtaWk2a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