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Laborator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Programare CLIPS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Pentru rularea unui program în CLIPS: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(clear)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(load “program.clp”)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(reset)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(run)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rFonts w:ascii="Courier" w:cs="Courier" w:eastAsia="Courier" w:hAnsi="Courie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Exemplu Sistem Expert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645600" cy="425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Temă: Implementați în CLIPS rezolvarea pentru problema colorării unei hărți.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cere o asociere între fiecare țară și una din culori astfel încât nu există nici o pereche de țări vecine care să aibă aceeași culoare asociată.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Programul citește de la utilizator lista de culori.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Programul citește de la utilizator lista de țări.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Programul citește de la utilizator toate perechile de țări vecine.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Programul afișează asocierile între țări și culori, dacă a găsit o soluție. În caz contrar afișează “Nu există soluție.”.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Indicații suplimentare: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Negarea unui pattern: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(pattern))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Sau logic: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(pattern1) (pattern2))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Și logic: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(pattern1) (pattern2))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Wildcards: (fapt ?) - exact un câmp după fapt, (fapt $?) - zero sau mai multe câmpuri după fapt. Wildcard-urile pot fi combinate în acelaşi pattern. Nu poate fi un wildcard pe primul câmp.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