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FAQ Interno de Atendimento</w:t>
      </w:r>
    </w:p>
    <w:p>
      <w:pPr>
        <w:jc w:val="center"/>
      </w:pPr>
      <w:r>
        <w:rPr>
          <w:i/>
          <w:color w:val="555555"/>
        </w:rPr>
        <w:t>Reembolso por livre escolha — apoio ao time de atendimento</w:t>
      </w:r>
    </w:p>
    <w:p>
      <w:r>
        <w:rPr>
          <w:i/>
          <w:color w:val="555555"/>
          <w:sz w:val="19"/>
        </w:rPr>
        <w:t>Documento de uso interno. Última revisão consolidada: agosto de 2025. Algumas respostas ainda refletem o fluxo anterior às revisões de circulares do segundo semestre de 2025 e do início de 2026 e aguardam atualização pela área normativa. Em caso de divergência, consulte o Regulamento Geral de Reembolso e as circulares em vigor.</w:t>
      </w:r>
    </w:p>
    <w:p>
      <w:pPr>
        <w:pStyle w:val="Heading1"/>
      </w:pPr>
      <w:r>
        <w:t>Fluxo geral</w:t>
      </w:r>
    </w:p>
    <w:p>
      <w:r>
        <w:rPr>
          <w:b/>
        </w:rPr>
        <w:t>O beneficiário diz que foi ao médico e quer o dinheiro de volta. Por onde começo?</w:t>
      </w:r>
    </w:p>
    <w:p>
      <w:r>
        <w:t>Confirme primeiro se o atendimento foi na rede credenciada ou por livre escolha. Se foi na rede, não existe reembolso — a conta vai direto para a operadora. Se ele pagou do próprio bolso, é livre escolha e há pedido de reembolso a abrir. Peça o recibo antes de qualquer outra coisa: sem o documento não dá para classificar nem calcular nada.</w:t>
      </w:r>
    </w:p>
    <w:p>
      <w:r>
        <w:rPr>
          <w:b/>
        </w:rPr>
        <w:t>Ele mandou o recibo antes de explicar o que aconteceu. Posso seguir assim?</w:t>
      </w:r>
    </w:p>
    <w:p>
      <w:r>
        <w:t>Pode. A ordem em que as informações chegam não altera a análise. Classifique o documento, confirme a carteirinha e siga o fluxo normal. Não peça de novo algo que ele já mandou.</w:t>
      </w:r>
    </w:p>
    <w:p>
      <w:r>
        <w:rPr>
          <w:b/>
        </w:rPr>
        <w:t>O beneficiário não sabe o número da carteirinha.</w:t>
      </w:r>
    </w:p>
    <w:p>
      <w:r>
        <w:t>Sem a carteirinha não se consulta elegibilidade nem histórico. Oriente a localizar o número no cartão, no aplicativo ou no boleto. O atendimento fica vinculado à carteirinha que o abriu.</w:t>
      </w:r>
    </w:p>
    <w:p>
      <w:pPr>
        <w:pStyle w:val="Heading1"/>
      </w:pPr>
      <w:r>
        <w:t>Prazos e carências</w:t>
      </w:r>
    </w:p>
    <w:p>
      <w:r>
        <w:rPr>
          <w:b/>
        </w:rPr>
        <w:t>Em quanto tempo o beneficiário precisa pedir o reembolso?</w:t>
      </w:r>
    </w:p>
    <w:p>
      <w:r>
        <w:t>O prazo é de 150 dias corridos contados da data do atendimento. Depois disso o direito decai e não há mais o que fazer, mesmo que o procedimento fosse coberto. Sempre confirme a data do atendimento no recibo, e não a data de emissão.</w:t>
      </w:r>
    </w:p>
    <w:p>
      <w:r>
        <w:rPr>
          <w:b/>
        </w:rPr>
        <w:t>A carência é contada de quando?</w:t>
      </w:r>
    </w:p>
    <w:p>
      <w:r>
        <w:t>Da data de adesão do beneficiário ao plano, em dias corridos, e verificada na data em que o atendimento aconteceu — não na data em que ele resolveu pedir o reembolso. Cada tipo de procedimento tem uma carência diferente; consulte os arts. 22 a 25 do Regulamento, que trazem os prazos de consulta, exame, terapia e material.</w:t>
      </w:r>
    </w:p>
    <w:p>
      <w:r>
        <w:rPr>
          <w:b/>
        </w:rPr>
        <w:t>Ele entrou no plano faz pouco tempo e já quer fazer terapia. O que respondo?</w:t>
      </w:r>
    </w:p>
    <w:p>
      <w:r>
        <w:t>Verifique a carência de terapia do art. 24 contra a data de adesão que o cadastro retorna. Se ainda não cumpriu, o pedido é indeferido por carência, ainda que o documento esteja perfeito e o valor dentro do teto. Não confunda a carência de terapia com a de consulta: são prazos diferentes e a de terapia é a mais longa.</w:t>
      </w:r>
    </w:p>
    <w:p>
      <w:r>
        <w:rPr>
          <w:b/>
        </w:rPr>
        <w:t>Urgência tem carência?</w:t>
      </w:r>
    </w:p>
    <w:p>
      <w:r>
        <w:t>Não, desde que o profissional tenha declarado a urgência ou a emergência no próprio documento ou em relatório anexo.</w:t>
      </w:r>
    </w:p>
    <w:p>
      <w:pPr>
        <w:pStyle w:val="Heading1"/>
      </w:pPr>
      <w:r>
        <w:t>Valores</w:t>
      </w:r>
    </w:p>
    <w:p>
      <w:r>
        <w:rPr>
          <w:b/>
        </w:rPr>
        <w:t>Como se calcula o valor do reembolso?</w:t>
      </w:r>
    </w:p>
    <w:p>
      <w:r>
        <w:t>Primeiro compare o valor do recibo com o teto do procedimento e fique com o menor dos dois. Só depois aplique a coparticipação sobre esse resultado. Nunca aplique a coparticipação antes do teto — dá outro número, e o número errado.</w:t>
      </w:r>
    </w:p>
    <w:p>
      <w:r>
        <w:rPr>
          <w:b/>
        </w:rPr>
        <w:t>Onde encontro o teto de cada procedimento?</w:t>
      </w:r>
    </w:p>
    <w:p>
      <w:r>
        <w:t>Na Tabela URS do exercício, organizada por código TUSS. O teto está em URS; multiplique pelo valor da URS do ano para chegar ao valor em reais. Atenção: se alguma circular tiver dado nova redação ao artigo que fixa o teto daquele procedimento, vale o teto da circular, mesmo que a tabela ainda mostre o valor antigo.</w:t>
      </w:r>
    </w:p>
    <w:p>
      <w:r>
        <w:rPr>
          <w:b/>
        </w:rPr>
        <w:t>Qual é o teto da sessão de psicoterapia individual?</w:t>
      </w:r>
    </w:p>
    <w:p>
      <w:r>
        <w:t>São 1,2 URS por sessão, conforme o art. 41. É o procedimento de código TUSS-50000462. Lembre que ainda incide a coparticipação sobre o valor apurado.</w:t>
      </w:r>
    </w:p>
    <w:p>
      <w:r>
        <w:rPr>
          <w:b/>
        </w:rPr>
        <w:t>Quanto fica de coparticipação?</w:t>
      </w:r>
    </w:p>
    <w:p>
      <w:r>
        <w:t>O desconto padrão é de 12% sobre o valor apurado, igual para o Pleno e para o Essencial. É o percentual que aparece na maioria dos casos do dia a dia.</w:t>
      </w:r>
    </w:p>
    <w:p>
      <w:r>
        <w:rPr>
          <w:b/>
        </w:rPr>
        <w:t>O beneficiário reclama que recebeu menos do que pagou.</w:t>
      </w:r>
    </w:p>
    <w:p>
      <w:r>
        <w:t>Explique os dois freios: o teto do procedimento e a coparticipação. Se ele pagou acima do teto, o excedente não entra na conta. É uma decisão de reembolso parcial, não uma negativa.</w:t>
      </w:r>
    </w:p>
    <w:p>
      <w:pPr>
        <w:pStyle w:val="Heading1"/>
      </w:pPr>
      <w:r>
        <w:t>Terapias</w:t>
      </w:r>
    </w:p>
    <w:p>
      <w:r>
        <w:rPr>
          <w:b/>
        </w:rPr>
        <w:t>A partir de quando é preciso mandar relatório clínico da terapia?</w:t>
      </w:r>
    </w:p>
    <w:p>
      <w:r>
        <w:t>A partir da sessão indicada no Regulamento, contando as sessões do ano civil. Enquanto o relatório não chegar, o caso fica pendente e nenhum valor é informado ao beneficiário. Confira a redação em vigor do artigo antes de dar o número da sessão ao beneficiário: esse é um dos pontos que mais mudam por circular, e o artigo do teto não é o mesmo que fixa a exigência do relatório.</w:t>
      </w:r>
    </w:p>
    <w:p>
      <w:r>
        <w:rPr>
          <w:b/>
        </w:rPr>
        <w:t>Consulta com psiquiatra conta como sessão de terapia?</w:t>
      </w:r>
    </w:p>
    <w:p>
      <w:r>
        <w:t>Não. É consulta médica, usa o teto de consulta e não entra no limite anual de sessões. Já a sessão com psicólogo é terapia, mesmo que o recibo esteja escrito como consulta.</w:t>
      </w:r>
    </w:p>
    <w:p>
      <w:pPr>
        <w:pStyle w:val="Heading1"/>
      </w:pPr>
      <w:r>
        <w:t>Documento e classificação</w:t>
      </w:r>
    </w:p>
    <w:p>
      <w:r>
        <w:rPr>
          <w:b/>
        </w:rPr>
        <w:t>O que o recibo precisa ter?</w:t>
      </w:r>
    </w:p>
    <w:p>
      <w:r>
        <w:t>Nome e CPF de quem foi atendido, identificação de quem atendeu, número de inscrição no conselho profissional, data do atendimento, descrição do procedimento, valor e assinatura ou carimbo. A lista completa está na Nota Técnica 02. Faltando algum item, registre a pendência informando todos os campos faltantes de uma vez só.</w:t>
      </w:r>
    </w:p>
    <w:p>
      <w:r>
        <w:rPr>
          <w:b/>
        </w:rPr>
        <w:t>Ele mandou uma foto de conta de luz por engano.</w:t>
      </w:r>
    </w:p>
    <w:p>
      <w:r>
        <w:t>Isso não é documento fiscal de despesa assistencial: classifique como inválido. Não é pendência sanável. Oriente com gentileza a mandar o recibo do atendimento e mantenha o protocolo aberto.</w:t>
      </w:r>
    </w:p>
    <w:p>
      <w:r>
        <w:rPr>
          <w:b/>
        </w:rPr>
        <w:t>O recibo está completo, mas o procedimento é estético.</w:t>
      </w:r>
    </w:p>
    <w:p>
      <w:r>
        <w:t>Não é caso de pendência nem de documento inválido: é despesa não coberta. A exclusão do Anexo IV prevalece sobre teto e carência, e o pedido é indeferido sem apuração de valor. Cuidado com os procedimentos de fronteira, como drenagem linfática: com indicação clínica expressa há cobertura; sem indicação, presume-se estética.</w:t>
      </w:r>
    </w:p>
    <w:p>
      <w:pPr>
        <w:pStyle w:val="Heading1"/>
      </w:pPr>
      <w:r>
        <w:t>Quando não decidir sozinho</w:t>
      </w:r>
    </w:p>
    <w:p>
      <w:r>
        <w:rPr>
          <w:b/>
        </w:rPr>
        <w:t>Existe valor acima do qual eu não decido?</w:t>
      </w:r>
    </w:p>
    <w:p>
      <w:r>
        <w:t>Existe. Acima do limite do art. 78 o caso vai obrigatoriamente para o analista humano. Abra o protocolo, informe o número ao beneficiário e não antecipe valor nenhum. O limite é conferido sobre o valor do recibo, não sobre o valor que sairia da conta.</w:t>
      </w:r>
    </w:p>
    <w:p>
      <w:r>
        <w:rPr>
          <w:b/>
        </w:rPr>
        <w:t>E prótese, órtese ou material especial?</w:t>
      </w:r>
    </w:p>
    <w:p>
      <w:r>
        <w:t>Sempre vão para o analista, independentemente do valor e ainda que a documentação esteja completa. Mesmo procedimento: protocolo aberto, número informado, nenhum valor prometido.</w:t>
      </w:r>
    </w:p>
    <w:p>
      <w:pPr>
        <w:pStyle w:val="Heading1"/>
      </w:pPr>
      <w:r>
        <w:t>O que nunca fazer</w:t>
      </w:r>
    </w:p>
    <w:p>
      <w:r>
        <w:rPr>
          <w:b/>
        </w:rPr>
        <w:t>Posso comentar o diagnóstico que está no recibo?</w:t>
      </w:r>
    </w:p>
    <w:p>
      <w:r>
        <w:t>Não. Nada de CID, hipótese diagnóstica ou descrição de quadro clínico na conversa com o beneficiário. Fale genericamente em consulta, sessão ou exame. CPF só mascarado.</w:t>
      </w:r>
    </w:p>
    <w:p>
      <w:r>
        <w:rPr>
          <w:b/>
        </w:rPr>
        <w:t>A esposa do titular ligou pedindo o reembolso dela pelo atendimento dele.</w:t>
      </w:r>
    </w:p>
    <w:p>
      <w:r>
        <w:t>Não responda sobre carteirinha diferente da que abriu o atendimento — nem para cônjuge, nem para dependente, nem quando quem pergunta é o próprio titular. Oriente a abrir atendimento próprio com a carteirinha dela e não informe plano, histórico nem valores de terceiro.</w:t>
      </w:r>
    </w:p>
    <w:p>
      <w:r>
        <w:rPr>
          <w:b/>
        </w:rPr>
        <w:t>Posso citar o artigo de cabeça na resposta?</w:t>
      </w:r>
    </w:p>
    <w:p>
      <w:r>
        <w:t>Cite sempre no formato padrão — ART e o número, CIRC com número e ano, TUSS com o código, ANEXO com o algarismo romano, NT com o número — e só depois de conferir no documento. Citar artigo inexistente ou revogado é falha de fundamentação.</w:t>
      </w:r>
    </w:p>
    <w:p>
      <w:pPr>
        <w:pStyle w:val="Heading1"/>
      </w:pPr>
      <w:r>
        <w:t>Elegibilidade e cadastro</w:t>
      </w:r>
    </w:p>
    <w:p>
      <w:r>
        <w:rPr>
          <w:b/>
        </w:rPr>
        <w:t>Como sei se o plano estava ativo no dia do atendimento?</w:t>
      </w:r>
    </w:p>
    <w:p>
      <w:r>
        <w:t>Consulte o cadastro do beneficiário pela carteirinha. O que importa é a situação na data do atendimento, não a de hoje. Contrato suspenso ou cancelado naquele dia não gera reembolso, mesmo que a pessoa tenha regularizado depois.</w:t>
      </w:r>
    </w:p>
    <w:p>
      <w:r>
        <w:rPr>
          <w:b/>
        </w:rPr>
        <w:t>O beneficiário mudou de plano no meio do ano. Qual plano vale?</w:t>
      </w:r>
    </w:p>
    <w:p>
      <w:r>
        <w:t>O plano vigente na data do atendimento. Migração não retroage: atendimento feito quando ele era Essencial segue as regras do Essencial, ainda que hoje ele seja Pleno.</w:t>
      </w:r>
    </w:p>
    <w:p>
      <w:r>
        <w:rPr>
          <w:b/>
        </w:rPr>
        <w:t>Dependente tem carência própria?</w:t>
      </w:r>
    </w:p>
    <w:p>
      <w:r>
        <w:t>Sim, contada da data de inscrição dele, e não da adesão do titular.</w:t>
      </w:r>
    </w:p>
    <w:p>
      <w:r>
        <w:rPr>
          <w:b/>
        </w:rPr>
        <w:t>A pessoa veio de outro plano por portabilidade. Conta o tempo anterior?</w:t>
      </w:r>
    </w:p>
    <w:p>
      <w:r>
        <w:t>Conta, mediante comprovação por declaração da operadora de origem. Período em que o contrato de origem esteve suspenso não entra na conta.</w:t>
      </w:r>
    </w:p>
    <w:p>
      <w:r>
        <w:rPr>
          <w:b/>
        </w:rPr>
        <w:t>Ele saiu do plano e voltou. Recomeça a carência?</w:t>
      </w:r>
    </w:p>
    <w:p>
      <w:r>
        <w:t>Recomeça, salvo se o reingresso tiver ocorrido em até 30 dias da rescisão.</w:t>
      </w:r>
    </w:p>
    <w:p>
      <w:pPr>
        <w:pStyle w:val="Heading1"/>
      </w:pPr>
      <w:r>
        <w:t>Cálculo — casos práticos</w:t>
      </w:r>
    </w:p>
    <w:p>
      <w:r>
        <w:rPr>
          <w:b/>
        </w:rPr>
        <w:t>O recibo é de valor menor que o teto. O que acontece?</w:t>
      </w:r>
    </w:p>
    <w:p>
      <w:r>
        <w:t>A conta parte do valor do recibo, não do teto. O teto é limite, não é piso. Sobre esse valor ainda incide a coparticipação.</w:t>
      </w:r>
    </w:p>
    <w:p>
      <w:r>
        <w:rPr>
          <w:b/>
        </w:rPr>
        <w:t>E se o recibo for maior que o teto?</w:t>
      </w:r>
    </w:p>
    <w:p>
      <w:r>
        <w:t>A conta parte do teto e o excedente não entra. A decisão é de reembolso parcial. Explique isso antes de informar o número, senão a pessoa acha que houve erro.</w:t>
      </w:r>
    </w:p>
    <w:p>
      <w:r>
        <w:rPr>
          <w:b/>
        </w:rPr>
        <w:t>Posso aplicar o percentual e depois comparar com o teto?</w:t>
      </w:r>
    </w:p>
    <w:p>
      <w:r>
        <w:t>Não. Primeiro o teto, depois o percentual. A ordem inversa dá um número diferente e errado. É o erro de conta mais comum.</w:t>
      </w:r>
    </w:p>
    <w:p>
      <w:r>
        <w:rPr>
          <w:b/>
        </w:rPr>
        <w:t>O recibo tem consulta e sessão de terapia no mesmo dia.</w:t>
      </w:r>
    </w:p>
    <w:p>
      <w:r>
        <w:t>São duas apurações separadas, cada uma com o seu teto e a sua categoria, desde que os valores estejam discriminados.</w:t>
      </w:r>
    </w:p>
    <w:p>
      <w:r>
        <w:rPr>
          <w:b/>
        </w:rPr>
        <w:t>Vários exames num único recibo.</w:t>
      </w:r>
    </w:p>
    <w:p>
      <w:r>
        <w:t>Cada exame observa o seu próprio teto. Apure item a item e some no final. Se os valores não estiverem separados, registre pendência.</w:t>
      </w:r>
    </w:p>
    <w:p>
      <w:r>
        <w:rPr>
          <w:b/>
        </w:rPr>
        <w:t>Quando arredondo o valor?</w:t>
      </w:r>
    </w:p>
    <w:p>
      <w:r>
        <w:t>Só no final, para duas casas decimais. Nunca em etapas intermediárias — arredondar no meio do caminho muda o resultado em centavos e gera contestação.</w:t>
      </w:r>
    </w:p>
    <w:p>
      <w:r>
        <w:rPr>
          <w:b/>
        </w:rPr>
        <w:t>O atendimento foi no ano passado. Qual valor de URS uso?</w:t>
      </w:r>
    </w:p>
    <w:p>
      <w:r>
        <w:t>O do ano do atendimento, não o do ano em que o pedido chegou. As tabelas de exercícios anteriores continuam publicadas justamente para isso.</w:t>
      </w:r>
    </w:p>
    <w:p>
      <w:r>
        <w:rPr>
          <w:b/>
        </w:rPr>
        <w:t>O atendimento foi no exterior.</w:t>
      </w:r>
    </w:p>
    <w:p>
      <w:r>
        <w:t>Converta pelo câmbio de venda do dia do atendimento e aplique os mesmos tetos. Documento em outro idioma precisa de tradução simples dos campos obrigatórios.</w:t>
      </w:r>
    </w:p>
    <w:p>
      <w:r>
        <w:rPr>
          <w:b/>
        </w:rPr>
        <w:t>O prestador reteve imposto na fonte. Isso muda a conta?</w:t>
      </w:r>
    </w:p>
    <w:p>
      <w:r>
        <w:t>Não. O tributo retido integra o valor pago e entra normalmente na apuração.</w:t>
      </w:r>
    </w:p>
    <w:p>
      <w:pPr>
        <w:pStyle w:val="Heading1"/>
      </w:pPr>
      <w:r>
        <w:t>Prazos — casos práticos</w:t>
      </w:r>
    </w:p>
    <w:p>
      <w:r>
        <w:rPr>
          <w:b/>
        </w:rPr>
        <w:t>A data do atendimento e a de emissão do recibo são diferentes. Qual vale?</w:t>
      </w:r>
    </w:p>
    <w:p>
      <w:r>
        <w:t>A do atendimento, sempre. Vale para o prazo e para a carência.</w:t>
      </w:r>
    </w:p>
    <w:p>
      <w:r>
        <w:rPr>
          <w:b/>
        </w:rPr>
        <w:t>O recibo cobre um pacote de dez sessões em datas diferentes.</w:t>
      </w:r>
    </w:p>
    <w:p>
      <w:r>
        <w:t>O prazo conta da última sessão discriminada no documento.</w:t>
      </w:r>
    </w:p>
    <w:p>
      <w:r>
        <w:rPr>
          <w:b/>
        </w:rPr>
        <w:t>Ele mandou documento incompleto perto do fim do prazo. O prazo para?</w:t>
      </w:r>
    </w:p>
    <w:p>
      <w:r>
        <w:t>Não para. Documentação incompleta não suspende nem interrompe o prazo do art. 12. Avise isso com clareza para ele não perder o direito enquanto procura o papel que falta.</w:t>
      </w:r>
    </w:p>
    <w:p>
      <w:r>
        <w:rPr>
          <w:b/>
        </w:rPr>
        <w:t>Passou do prazo, mas o procedimento era coberto e estava tudo certo.</w:t>
      </w:r>
    </w:p>
    <w:p>
      <w:r>
        <w:t>Não importa. Passado o prazo o direito decai e o pedido é indeferido sem exame do mérito. Não prometa reanálise favorável nesse caso.</w:t>
      </w:r>
    </w:p>
    <w:p>
      <w:r>
        <w:rPr>
          <w:b/>
        </w:rPr>
        <w:t>Como confiro qual prazo está valendo hoje?</w:t>
      </w:r>
    </w:p>
    <w:p>
      <w:r>
        <w:t>Leia o artigo do regulamento que trata do prazo, depois as circulares que mexeram nele, na ordem das datas de vigência. Se a circular mais recente revogou a anterior, volta a valer a redação de antes. Se ela tratou de outro artigo e não citou o do prazo, a alteração anterior continua de pé.</w:t>
      </w:r>
    </w:p>
    <w:p>
      <w:pPr>
        <w:pStyle w:val="Heading1"/>
      </w:pPr>
      <w:r>
        <w:t>Documento — casos práticos</w:t>
      </w:r>
    </w:p>
    <w:p>
      <w:r>
        <w:rPr>
          <w:b/>
        </w:rPr>
        <w:t>A foto do recibo está cortada nas bordas.</w:t>
      </w:r>
    </w:p>
    <w:p>
      <w:r>
        <w:t>Pendência por vício de imagem. Peça nova foto com o documento inteiro no enquadramento.</w:t>
      </w:r>
    </w:p>
    <w:p>
      <w:r>
        <w:rPr>
          <w:b/>
        </w:rPr>
        <w:t>O recibo diz apenas 'serviços prestados'.</w:t>
      </w:r>
    </w:p>
    <w:p>
      <w:r>
        <w:t>Descrição genérica não satisfaz o campo obrigatório. Peça descrição inequívoca do procedimento ou o código TUSS.</w:t>
      </w:r>
    </w:p>
    <w:p>
      <w:r>
        <w:rPr>
          <w:b/>
        </w:rPr>
        <w:t>O recibo não traz o registro no conselho.</w:t>
      </w:r>
    </w:p>
    <w:p>
      <w:r>
        <w:t>Registre a pendência do campo correspondente. Se, depois de esclarecido, ficar comprovado que o profissional não tem registro válido, aí sim é indeferimento.</w:t>
      </w:r>
    </w:p>
    <w:p>
      <w:r>
        <w:rPr>
          <w:b/>
        </w:rPr>
        <w:t>O recibo está em nome do marido, mas quem foi atendida foi a esposa.</w:t>
      </w:r>
    </w:p>
    <w:p>
      <w:r>
        <w:t>Documento em nome de terceiro não é reembolsável, ainda que o pagamento tenha sido feito pelo beneficiário. E não discuta o caso da esposa neste atendimento.</w:t>
      </w:r>
    </w:p>
    <w:p>
      <w:r>
        <w:rPr>
          <w:b/>
        </w:rPr>
        <w:t>Faltam três campos no mesmo recibo. Peço um de cada vez?</w:t>
      </w:r>
    </w:p>
    <w:p>
      <w:r>
        <w:t>Não. Registre uma pendência só, listando todos os campos faltantes. Pedido em série queima a paciência do beneficiário e atrasa o protocolo.</w:t>
      </w:r>
    </w:p>
    <w:p>
      <w:r>
        <w:rPr>
          <w:b/>
        </w:rPr>
        <w:t>Ele já mandou o documento antes, no mesmo atendimento, e eu pedi de novo.</w:t>
      </w:r>
    </w:p>
    <w:p>
      <w:r>
        <w:t>Não peça de novo o que já foi enviado. Vale reler o histórico da conversa antes de formular qualquer exigência.</w:t>
      </w:r>
    </w:p>
    <w:p>
      <w:r>
        <w:rPr>
          <w:b/>
        </w:rPr>
        <w:t>Recebi um laudo, não um recibo.</w:t>
      </w:r>
    </w:p>
    <w:p>
      <w:r>
        <w:t>Laudo isolado é relatório clínico, categoria própria. Se ele foi enviado para sanar a exigência de relatório de terapia, entra no protocolo que já existe e não abre pedido novo.</w:t>
      </w:r>
    </w:p>
    <w:p>
      <w:r>
        <w:rPr>
          <w:b/>
        </w:rPr>
        <w:t>O arquivo não abre.</w:t>
      </w:r>
    </w:p>
    <w:p>
      <w:r>
        <w:t>Pendência por arquivo corrompido. Peça reenvio em imagem ou PDF.</w:t>
      </w:r>
    </w:p>
    <w:p>
      <w:pPr>
        <w:pStyle w:val="Heading1"/>
      </w:pPr>
      <w:r>
        <w:t>Cobertura e exclusões</w:t>
      </w:r>
    </w:p>
    <w:p>
      <w:r>
        <w:rPr>
          <w:b/>
        </w:rPr>
        <w:t>Drenagem linfática tem cobertura?</w:t>
      </w:r>
    </w:p>
    <w:p>
      <w:r>
        <w:t>Depende da finalidade. Estética ou para reduzir medidas, não. Pós-operatória ou para linfedema, com indicação clínica expressa do profissional, sim, como sessão de terapia. Sem indicação escrita, presume-se estética.</w:t>
      </w:r>
    </w:p>
    <w:p>
      <w:r>
        <w:rPr>
          <w:b/>
        </w:rPr>
        <w:t>Acupuntura é coberta?</w:t>
      </w:r>
    </w:p>
    <w:p>
      <w:r>
        <w:t>É procedimento de fronteira: só com indicação clínica expressa. Sem ela, aplica-se a presunção de finalidade estética.</w:t>
      </w:r>
    </w:p>
    <w:p>
      <w:r>
        <w:rPr>
          <w:b/>
        </w:rPr>
        <w:t>O procedimento tem nome comercial que não está na tabela.</w:t>
      </w:r>
    </w:p>
    <w:p>
      <w:r>
        <w:t>Classifique pela natureza do que foi feito, não pelo nome de marca. Não sendo possível identificar, registre pendência para descrição ou código.</w:t>
      </w:r>
    </w:p>
    <w:p>
      <w:r>
        <w:rPr>
          <w:b/>
        </w:rPr>
        <w:t>Cirurgia plástica depois de bariátrica.</w:t>
      </w:r>
    </w:p>
    <w:p>
      <w:r>
        <w:t>Cirurgia com finalidade reparadora não é estética, mas exige relatório que demonstre a finalidade. Sem esse relatório, a presunção do regulamento é de finalidade estética.</w:t>
      </w:r>
    </w:p>
    <w:p>
      <w:r>
        <w:rPr>
          <w:b/>
        </w:rPr>
        <w:t>Medicamento comprado na farmácia com receita.</w:t>
      </w:r>
    </w:p>
    <w:p>
      <w:r>
        <w:t>Uso domiciliar é excluído, mesmo com receita. Só entra medicamento aplicado durante o próprio atendimento e discriminado no documento.</w:t>
      </w:r>
    </w:p>
    <w:p>
      <w:r>
        <w:rPr>
          <w:b/>
        </w:rPr>
        <w:t>O recibo tem a consulta e a taxa de estacionamento.</w:t>
      </w:r>
    </w:p>
    <w:p>
      <w:r>
        <w:t>A taxa não entra na base de cálculo. Apure só a consulta, desde que os valores estejam separados.</w:t>
      </w:r>
    </w:p>
    <w:p>
      <w:r>
        <w:rPr>
          <w:b/>
        </w:rPr>
        <w:t>Vacina é reembolsável?</w:t>
      </w:r>
    </w:p>
    <w:p>
      <w:r>
        <w:t>Só as do calendário de cobertura obrigatória. As demais são excluídas.</w:t>
      </w:r>
    </w:p>
    <w:p>
      <w:r>
        <w:rPr>
          <w:b/>
        </w:rPr>
        <w:t>Procedimento odontológico?</w:t>
      </w:r>
    </w:p>
    <w:p>
      <w:r>
        <w:t>Excluído, salvo se houver plano odontológico contratado à parte.</w:t>
      </w:r>
    </w:p>
    <w:p>
      <w:pPr>
        <w:pStyle w:val="Heading1"/>
      </w:pPr>
      <w:r>
        <w:t>Alçada e protocolo</w:t>
      </w:r>
    </w:p>
    <w:p>
      <w:r>
        <w:rPr>
          <w:b/>
        </w:rPr>
        <w:t>O valor do recibo está acima do limite, mas o reembolso sairia bem menor.</w:t>
      </w:r>
    </w:p>
    <w:p>
      <w:r>
        <w:t>O limite é conferido sobre o valor do recibo. Acima dele, vai para o analista, mesmo que a conta final fosse pequena.</w:t>
      </w:r>
    </w:p>
    <w:p>
      <w:r>
        <w:rPr>
          <w:b/>
        </w:rPr>
        <w:t>O beneficiário insiste em saber o valor de um caso que foi para o analista.</w:t>
      </w:r>
    </w:p>
    <w:p>
      <w:r>
        <w:t>Explique que a análise ainda não terminou e que por isso não há valor a informar. Não arrisque uma estimativa.</w:t>
      </w:r>
    </w:p>
    <w:p>
      <w:r>
        <w:rPr>
          <w:b/>
        </w:rPr>
        <w:t>Prótese barata, documentação completa. Ainda vai para o analista?</w:t>
      </w:r>
    </w:p>
    <w:p>
      <w:r>
        <w:t>Vai. Prótese, órtese e material especial vão sempre, independentemente do valor e da completude do documento.</w:t>
      </w:r>
    </w:p>
    <w:p>
      <w:r>
        <w:rPr>
          <w:b/>
        </w:rPr>
        <w:t>O que informo ao beneficiário quando abro protocolo para o analista?</w:t>
      </w:r>
    </w:p>
    <w:p>
      <w:r>
        <w:t>O número do protocolo e o prazo de análise. Nada de valor, nada de previsão de deferimento.</w:t>
      </w:r>
    </w:p>
    <w:p>
      <w:pPr>
        <w:pStyle w:val="Heading1"/>
      </w:pPr>
      <w:r>
        <w:t>Guardrails — o que nunca fazer</w:t>
      </w:r>
    </w:p>
    <w:p>
      <w:r>
        <w:rPr>
          <w:b/>
        </w:rPr>
        <w:t>O beneficiário me contou o diagnóstico dele. Posso repetir na resposta?</w:t>
      </w:r>
    </w:p>
    <w:p>
      <w:r>
        <w:t>Não. Mesmo que ele fale abertamente, a resposta escrita não repete diagnóstico, código de doença nem descrição de quadro clínico. Use termos genéricos.</w:t>
      </w:r>
    </w:p>
    <w:p>
      <w:r>
        <w:rPr>
          <w:b/>
        </w:rPr>
        <w:t>Posso mostrar o CPF completo para ele confirmar?</w:t>
      </w:r>
    </w:p>
    <w:p>
      <w:r>
        <w:t>Não. CPF só mascarado, com os dígitos iniciais e finais ocultos.</w:t>
      </w:r>
    </w:p>
    <w:p>
      <w:r>
        <w:rPr>
          <w:b/>
        </w:rPr>
        <w:t>O titular quer saber quantas sessões a filha dele já usou.</w:t>
      </w:r>
    </w:p>
    <w:p>
      <w:r>
        <w:t>Não informe. Ser titular não dá acesso ao histórico do dependente. Oriente a abrir atendimento com a carteirinha dela.</w:t>
      </w:r>
    </w:p>
    <w:p>
      <w:r>
        <w:rPr>
          <w:b/>
        </w:rPr>
        <w:t>Ele mudou de assunto e passou a falar de outra carteirinha no meio da conversa.</w:t>
      </w:r>
    </w:p>
    <w:p>
      <w:r>
        <w:t>O atendimento continua vinculado à carteirinha que o abriu. Trate o novo assunto como fora do escopo deste atendimento.</w:t>
      </w:r>
    </w:p>
    <w:p>
      <w:pPr>
        <w:pStyle w:val="Heading1"/>
      </w:pPr>
      <w:r>
        <w:t>Fundamentação</w:t>
      </w:r>
    </w:p>
    <w:p>
      <w:r>
        <w:rPr>
          <w:b/>
        </w:rPr>
        <w:t>Como cito o artigo na resposta?</w:t>
      </w:r>
    </w:p>
    <w:p>
      <w:r>
        <w:t>No formato padronizado: ART com o número, CIRC com número e ano, TUSS com o código, ANEXO com o algarismo romano, NT com o número.</w:t>
      </w:r>
    </w:p>
    <w:p>
      <w:r>
        <w:rPr>
          <w:b/>
        </w:rPr>
        <w:t>Posso citar um artigo que li no material de apoio?</w:t>
      </w:r>
    </w:p>
    <w:p>
      <w:r>
        <w:t>Confira no regulamento antes. Material de apoio não fundamenta decisão e pode estar desatualizado.</w:t>
      </w:r>
    </w:p>
    <w:p>
      <w:r>
        <w:rPr>
          <w:b/>
        </w:rPr>
        <w:t>Esqueci de citar o artigo. É grave?</w:t>
      </w:r>
    </w:p>
    <w:p>
      <w:r>
        <w:t>É. Decisão sem fundamentação não se sustenta na primeira contestação. E citar artigo revogado é pior do que não citar nada.</w:t>
      </w:r>
    </w:p>
    <w:p>
      <w:pPr>
        <w:pStyle w:val="Heading1"/>
      </w:pPr>
      <w:r>
        <w:t>Situações que geram reclamação</w:t>
      </w:r>
    </w:p>
    <w:p>
      <w:r>
        <w:rPr>
          <w:b/>
        </w:rPr>
        <w:t>Ele diz que o colega recebeu mais pelo mesmo procedimento.</w:t>
      </w:r>
    </w:p>
    <w:p>
      <w:r>
        <w:t>Os tetos são os mesmos, mas o percentual de coparticipação difere entre os planos. Confirme o plano de cada um antes de dar qualquer explicação.</w:t>
      </w:r>
    </w:p>
    <w:p>
      <w:r>
        <w:rPr>
          <w:b/>
        </w:rPr>
        <w:t>Ele diz que ligou antes e recebeu outra informação.</w:t>
      </w:r>
    </w:p>
    <w:p>
      <w:r>
        <w:t>Verifique o histórico do protocolo. Se a informação anterior estava errada, corrija com clareza e explique em que documento se baseia a informação correta.</w:t>
      </w:r>
    </w:p>
    <w:p>
      <w:r>
        <w:rPr>
          <w:b/>
        </w:rPr>
        <w:t>Ele quer o reembolso de uma consulta feita na rede credenciada.</w:t>
      </w:r>
    </w:p>
    <w:p>
      <w:r>
        <w:t>Não existe reembolso nesse caso — a conta foi direto para a operadora. Se houve cobrança direta pelo prestador credenciado, isso é ressarcimento, que segue outro fluxo.</w:t>
      </w:r>
    </w:p>
    <w:p>
      <w:r>
        <w:rPr>
          <w:b/>
        </w:rPr>
        <w:t>Ele desistiu do pedido e agora quer retomar.</w:t>
      </w:r>
    </w:p>
    <w:p>
      <w:r>
        <w:t>Pode abrir novo pedido sobre o mesmo atendimento, desde que ainda dentro do prazo.</w:t>
      </w:r>
    </w:p>
    <w:p>
      <w:r>
        <w:rPr>
          <w:b/>
        </w:rPr>
        <w:t>Ele mandou o mesmo recibo duas vezes por canais diferentes.</w:t>
      </w:r>
    </w:p>
    <w:p>
      <w:r>
        <w:t>É duplicidade. Prevalece o primeiro protocolo; encerre o segundo explicando o motivo.</w:t>
      </w:r>
    </w:p>
    <w:p>
      <w:r>
        <w:rPr>
          <w:i/>
          <w:color w:val="555555"/>
          <w:sz w:val="19"/>
        </w:rPr>
        <w:t>Dúvidas não cobertas aqui: acionar a área normativa. Este material não tem caráter normativo e não fundamenta deferimento ou indeferimento.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FAQ Interno de Atendimento</dc:title>
  <dc:subject/>
  <dc:creator>SaudeMais Saude Suplementar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