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ENSINO</w:t>
      </w: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Style w:val="6"/>
        <w:tblW w:w="97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Instituto de Ciências Exatas e Tecnológicas - ICET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Bacharelado em Ciência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Teoria d</w:t>
                </w:r>
                <w:r>
                  <w:rPr>
                    <w:rFonts w:ascii="Arial" w:hAnsi="Arial" w:cs="Arial"/>
                    <w:bCs/>
                    <w:lang w:val="pt-BR"/>
                  </w:rPr>
                  <w:t>e</w:t>
                </w:r>
                <w:r>
                  <w:rPr>
                    <w:rFonts w:ascii="Arial" w:hAnsi="Arial" w:cs="Arial"/>
                    <w:bCs/>
                  </w:rPr>
                  <w:t xml:space="preserve"> Grafos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00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  <w:r>
                  <w:rPr>
                    <w:rFonts w:ascii="Arial" w:hAnsi="Arial" w:cs="Arial"/>
                    <w:bCs/>
                  </w:rPr>
                  <w:t>.1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 A 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>Noções básicas de grafos: definições, representação, propriedades notáveis e isomorfismo. Planaridade. Caminhos e Circuitos. Coloração. Matching. Conjuntos independentes de vértices. Grafos dirigidos. Fluxos em Redes: noções gerais.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Oferecer o embasamento conceitual em teoria dos grafos aplicando os conhecimentos no desenvolvimento de sistemas e analisando criticamente os desafios envolvidos na área.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- Formalizar as principais definições em teoria dos grafos;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Desenvolver algoritmos que implementem soluções computacionais utilizando grafos;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Discutir o estado da arte em teoria dos grafos.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1. NOÇÕES BÁSICAS DE GRAFOS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Definição de grafo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Representação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Propriedades notáveis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2. CAMINHOS E CIRCUITOS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3. SUBGRAFOS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4. GRAFOS CONEXOS E COMPONENTES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CORTES E PONTES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6. ÁRVORES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7. ISOMORFISMO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8. COLORAÇÃO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9. PLANARIDADE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10. OUTROS TÓPICOS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Grafos dirigidos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Conjuntos independente de vértices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Bipartição e emparelhamento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d. Fluxo em redes</w:t>
                </w:r>
              </w:p>
              <w:p>
                <w:pPr>
                  <w:spacing w:line="200" w:lineRule="atLeast"/>
                  <w:jc w:val="both"/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sdt>
                <w:sdtPr>
                  <w:rPr>
                    <w:rFonts w:ascii="Arial" w:hAnsi="Arial" w:cs="Arial"/>
                    <w:bCs/>
                  </w:rPr>
                  <w:id w:val="-1871751020"/>
                  <w:placeholder>
                    <w:docPart w:val="{2e9f9c80-df31-45a0-a995-76a2c5eaefd2}"/>
                  </w:placeholder>
                </w:sdtPr>
                <w:sdtEndPr>
                  <w:rPr>
                    <w:rFonts w:ascii="Arial" w:hAnsi="Arial" w:cs="Arial"/>
                    <w:bCs/>
                  </w:rPr>
                </w:sdtEndPr>
                <w:sdtContent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</w:t>
                    </w:r>
                    <w:r>
                      <w:rPr>
                        <w:rFonts w:ascii="Arial" w:hAnsi="Arial" w:cs="Arial"/>
                        <w:bCs/>
                        <w:lang w:val="pt-BR"/>
                      </w:rPr>
                      <w:t xml:space="preserve"> Ensino sob Medida (Novak, 2011)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Aulas expositivas utilizando quadro negro (ou branco) e DataShow;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Atendimento individual ou em grupos;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listas de exercícios.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atividades</w:t>
                    </w:r>
                    <w:r>
                      <w:rPr>
                        <w:rFonts w:ascii="Arial" w:hAnsi="Arial" w:cs="Arial"/>
                        <w:bCs/>
                        <w:lang w:val="pt-BR"/>
                      </w:rPr>
                      <w:t xml:space="preserve"> de aquecimento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utilizando o 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lang w:val="pt-BR"/>
                      </w:rPr>
                      <w:t>Canvas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AVA</w:t>
                    </w:r>
                    <w:r>
                      <w:rPr>
                        <w:rFonts w:ascii="Arial" w:hAnsi="Arial" w:cs="Arial"/>
                        <w:bCs/>
                        <w:lang w:val="pt-BR"/>
                      </w:rPr>
                      <w:t xml:space="preserve"> (Ambiente Virtual de Aprendizagem)</w:t>
                    </w:r>
                    <w:r>
                      <w:rPr>
                        <w:rFonts w:ascii="Arial" w:hAnsi="Arial" w:cs="Arial"/>
                        <w:bCs/>
                      </w:rPr>
                      <w:t>.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Tempo de Aula: 50 minutos*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*Obs.: Para complementar os 10 minutos, esta disciplina fará uso do </w:t>
                    </w:r>
                    <w:r>
                      <w:rPr>
                        <w:rFonts w:ascii="Arial" w:hAnsi="Arial" w:cs="Arial"/>
                        <w:bCs/>
                        <w:lang w:val="pt-BR"/>
                      </w:rPr>
                      <w:t xml:space="preserve">Canvas </w:t>
                    </w:r>
                    <w:r>
                      <w:rPr>
                        <w:rFonts w:ascii="Arial" w:hAnsi="Arial" w:cs="Arial"/>
                        <w:bCs/>
                      </w:rPr>
                      <w:t>AVA para supervisionar atividades práticas, em consonância com a resolução abaixo: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RESOLUÇÃO CNE/CES Nº 3, DE 02 DE JULHO DE 2007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I – preleções e aulas expositivas;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II – atividades práticas supervisionadas, tais como laboratórios, atividades em biblioteca, iniciação científica, trabalhos individuais e em grupo, práticas de ensino e outras atividades no caso das licenciaturas.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hint="default" w:ascii="Arial" w:hAnsi="Arial" w:cs="Arial"/>
                        <w:bCs/>
                      </w:rPr>
                      <w:t xml:space="preserve">NOVAK, Gregor M. Just‐in‐time teaching. </w:t>
                    </w:r>
                    <w:r>
                      <w:rPr>
                        <w:rFonts w:hint="default" w:ascii="Arial" w:hAnsi="Arial" w:cs="Arial"/>
                        <w:b/>
                        <w:bCs w:val="0"/>
                      </w:rPr>
                      <w:t>New Directions for Teaching and Learning</w:t>
                    </w:r>
                    <w:r>
                      <w:rPr>
                        <w:rFonts w:hint="default" w:ascii="Arial" w:hAnsi="Arial" w:cs="Arial"/>
                        <w:bCs/>
                      </w:rPr>
                      <w:t>, v. 2011, n. 128, p. 63-73, 2011.</w:t>
                    </w:r>
                  </w:p>
                </w:sdtContent>
              </w:sd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ministrados 04 (quatro)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testes que serão analisados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Primeiro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Segundo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Terceiro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Quarto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Será ministrada 01 (uma) prova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final (PF)</w:t>
                </w:r>
                <w:r>
                  <w:rPr>
                    <w:rFonts w:ascii="Arial" w:hAnsi="Arial" w:cs="Arial"/>
                    <w:bCs/>
                  </w:rPr>
                  <w:t xml:space="preserve"> que será analisada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Prova 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propostos 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exercícios de aquecimento (EA), durante toda a disciplina, </w:t>
                </w:r>
                <w:r>
                  <w:rPr>
                    <w:rFonts w:ascii="Arial" w:hAnsi="Arial" w:cs="Arial"/>
                    <w:bCs/>
                  </w:rPr>
                  <w:t>equivale</w:t>
                </w:r>
                <w:r>
                  <w:rPr>
                    <w:rFonts w:ascii="Arial" w:hAnsi="Arial" w:cs="Arial"/>
                    <w:bCs/>
                    <w:lang w:val="pt-BR"/>
                  </w:rPr>
                  <w:t>ndo</w:t>
                </w:r>
                <w:r>
                  <w:rPr>
                    <w:rFonts w:ascii="Arial" w:hAnsi="Arial" w:cs="Arial"/>
                    <w:bCs/>
                  </w:rPr>
                  <w:t xml:space="preserve"> 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</w:rPr>
                  <w:t>0% da pontuação tota</w:t>
                </w:r>
                <w:r>
                  <w:rPr>
                    <w:rFonts w:ascii="Arial" w:hAnsi="Arial" w:cs="Arial"/>
                    <w:bCs/>
                    <w:lang w:val="pt-BR"/>
                  </w:rPr>
                  <w:t>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A PF é composta por duas etapas: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e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 xml:space="preserve">A PF1 é composta por dois mini-testes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Por sua vez,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é composta pelos outros dois mini-testes também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10"/>
                    <w:lang w:val="pt-BR"/>
                  </w:rPr>
                  <w:object>
                    <v:shape id="_x0000_i1025" o:spt="75" type="#_x0000_t75" style="height:21.3pt;width:148.9pt;" o:ole="t" filled="f" o:preferrelative="t" stroked="f" coordsize="21600,21600">
                      <v:path/>
                      <v:fill on="f" focussize="0,0"/>
                      <v:stroke on="f"/>
                      <v:imagedata r:id="rId7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5" DrawAspect="Content" ObjectID="_1468075725" r:id="rId6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</w:rPr>
                  <w:t>em que MIN representa o mínimo entre dois valores e PONT representa a pontuação total obtida em toda a disciplina</w:t>
                </w:r>
                <w:r>
                  <w:rPr>
                    <w:rFonts w:ascii="Arial" w:hAnsi="Arial" w:cs="Arial"/>
                    <w:bCs/>
                    <w:lang w:val="pt-BR"/>
                  </w:rPr>
                  <w:t>,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30"/>
                    <w:lang w:val="pt-BR"/>
                  </w:rPr>
                </w:pPr>
                <w:r>
                  <w:rPr>
                    <w:rFonts w:ascii="Arial" w:hAnsi="Arial" w:cs="Arial"/>
                    <w:bCs/>
                    <w:position w:val="-30"/>
                    <w:lang w:val="pt-BR"/>
                  </w:rPr>
                  <w:object>
                    <v:shape id="_x0000_i1026" o:spt="75" type="#_x0000_t75" style="height:47.9pt;width:332.3pt;" o:ole="t" filled="f" o:preferrelative="t" stroked="f" coordsize="21600,21600">
                      <v:path/>
                      <v:fill on="f" focussize="0,0"/>
                      <v:stroke on="f"/>
                      <v:imagedata r:id="rId9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6" DrawAspect="Content" ObjectID="_1468075726" r:id="rId8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SIGAA e/ou Canvas AVA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BÁSICA: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NICOLETTI, M.; HRUSCHKA JR, E. Fundamentos da teoria dos grafos para computação, 1ª. Edição,  São Paulo: Edfuscar, 2007.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THULASIRAMAN, K.;  NISHIZEKI,  T.;  XUE,  G.  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The handbook  of  graph  algorithms  and  applications,  Vol.  </w:t>
                </w:r>
                <w:r>
                  <w:rPr>
                    <w:rFonts w:ascii="Arial" w:hAnsi="Arial" w:cs="Arial"/>
                    <w:bCs/>
                  </w:rPr>
                  <w:t xml:space="preserve">I, Chapman  &amp;  Hall/CRC, 2010.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THULASIRAMAN, K.; SOMANI, A.; VRUDHULA, S. The handbook of graph  algorithms  and  applications,  vol.  </w:t>
                </w:r>
                <w:r>
                  <w:rPr>
                    <w:rFonts w:ascii="Arial" w:hAnsi="Arial" w:cs="Arial"/>
                    <w:bCs/>
                  </w:rPr>
                  <w:t xml:space="preserve">II, Chapman  &amp;  Hall/CRC, 2010.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COMPLEMENTAR: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BOAVENTURA NETTO, P. Grafos: teorias,  modelos,  algoritmos,  4ª Edição, Edgar Blucher, 2006.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BOAVENTURA NETTO, P.; JURKIEWICZ, S. Grafos: introdução e prática, 1ª Edição, Edgar Blucher, 2009.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GROSS, J.; YELLEN, J. Graph theory and its applications, 2ª Edição, Chapman &amp; Hall/CRC, 2005.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HARRIS, J.;  HIRST,  J.;  MOSSINGHOFF,  M. Combinatorics and graph theory, New York: Springer-Verlag, 2008.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>GOODAIRE, E.; PARMENTER, M. Discrete mathematics with graph theory, 3rd., Prentice Hall, 2005.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X. Cronograma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7"/>
                  <w:tblW w:w="8742" w:type="dxa"/>
                  <w:jc w:val="center"/>
                  <w:tblInd w:w="0" w:type="dxa"/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Layout w:type="fixed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584"/>
                  <w:gridCol w:w="7101"/>
                  <w:gridCol w:w="584"/>
                  <w:gridCol w:w="473"/>
                </w:tblGrid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01</w:t>
                      </w:r>
                    </w:p>
                  </w:tc>
                  <w:tc>
                    <w:tcPr>
                      <w:tcW w:w="7101" w:type="dxa"/>
                      <w:vAlign w:val="center"/>
                    </w:tcPr>
                    <w:p>
                      <w:pPr>
                        <w:spacing w:line="200" w:lineRule="atLeas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Apresentação da disciplina e Noções básicas em Grafos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02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Noções Básicas de Grafos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03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Caminhos e Circuitos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04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Caminhos e Circuitos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05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Teste 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06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do Teste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07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Subgrafos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08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Subgrafos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09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Grafos conexos e componentes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Grafos conexos e componentes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11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12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do Teste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13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Cortes e pontes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14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Cortes e pontes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15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Árvores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16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Árvores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17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18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do Teste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19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Isomorfismo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20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Isomorfismo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21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Coloração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22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Planaridade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23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24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do Teste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25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Outros tópicos e Revisão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26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Prova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(Parte 1)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27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da Prova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(Parte 1)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28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Outros tópicos e </w:t>
                      </w:r>
                      <w:bookmarkStart w:id="0" w:name="_GoBack"/>
                      <w:bookmarkEnd w:id="0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Revisão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29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Prova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(Parte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)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da Prova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(Parte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31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Fechamento de Médias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32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</w:tbl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7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84" w:type="dxa"/>
          </w:tcPr>
          <w:p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05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  <w:lang w:val="en-US"/>
                </w:rPr>
                <w:id w:val="-261842265"/>
                <w:placeholder>
                  <w:docPart w:val="130E550086E5445BB7BE90B028DB44DF"/>
                </w:placeholder>
                <w:comboBox>
                  <w:listItem w:value="Escolha o ano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>
                <w:rPr>
                  <w:rFonts w:ascii="Arial" w:hAnsi="Arial" w:cs="Arial"/>
                  <w:bCs/>
                  <w:lang w:val="en-US"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maio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</w:sdtContent>
            </w:sdt>
            <w:r>
              <w:rPr>
                <w:rFonts w:ascii="Arial" w:hAnsi="Arial" w:cs="Arial"/>
                <w:bCs/>
              </w:rPr>
              <w:t>.</w:t>
            </w:r>
          </w:p>
        </w:tc>
      </w:tr>
    </w:tbl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Assistente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>
      <w:headerReference r:id="rId3" w:type="default"/>
      <w:footerReference r:id="rId4" w:type="default"/>
      <w:pgSz w:w="11906" w:h="16838"/>
      <w:pgMar w:top="1134" w:right="1134" w:bottom="1134" w:left="1134" w:header="720" w:footer="45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Coordenadoria de Graduação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Telefone: (64) 3606-8254 // E-mail: graduacaocampusjatai@gmail.com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Rodovia BR 364 – Km 192, Parque Industrial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Caixa Postal. 03, CEP: 75801-615</w:t>
    </w:r>
  </w:p>
  <w:p>
    <w:pPr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www.jatai.ufg.br</w:t>
    </w:r>
  </w:p>
  <w:p>
    <w:pPr>
      <w:pStyle w:val="3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Página </w:t>
    </w:r>
    <w:r>
      <w:rPr>
        <w:rFonts w:ascii="Arial" w:hAnsi="Arial" w:cs="Arial"/>
        <w:b/>
        <w:sz w:val="18"/>
      </w:rPr>
      <w:fldChar w:fldCharType="begin"/>
    </w:r>
    <w:r>
      <w:rPr>
        <w:rFonts w:ascii="Arial" w:hAnsi="Arial" w:cs="Arial"/>
        <w:b/>
        <w:sz w:val="18"/>
      </w:rPr>
      <w:instrText xml:space="preserve">PAGE  \* Arabic  \* MERGEFORMAT</w:instrText>
    </w:r>
    <w:r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1</w:t>
    </w:r>
    <w:r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sz w:val="18"/>
      </w:rPr>
      <w:t xml:space="preserve"> de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Arial" w:hAnsi="Arial" w:cs="Arial"/>
        <w:b/>
        <w:sz w:val="18"/>
      </w:rPr>
      <w:t>5</w:t>
    </w:r>
    <w:r>
      <w:rPr>
        <w:rFonts w:ascii="Arial" w:hAnsi="Arial" w:cs="Arial"/>
        <w:b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sz w:val="4"/>
      </w:rPr>
    </w:pPr>
    <w:r>
      <w:rPr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eastAsia="pt-BR"/>
      </w:rPr>
      <w:drawing>
        <wp:inline distT="0" distB="0" distL="0" distR="0">
          <wp:extent cx="809625" cy="781050"/>
          <wp:effectExtent l="19050" t="0" r="9525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1"/>
      <w:rPr>
        <w:sz w:val="4"/>
      </w:rPr>
    </w:pPr>
  </w:p>
  <w:p>
    <w:pPr>
      <w:pStyle w:val="12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>
    <w:pPr>
      <w:pStyle w:val="14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>
    <w:pPr>
      <w:pStyle w:val="14"/>
      <w:jc w:val="center"/>
    </w:pPr>
    <w:r>
      <w:rPr>
        <w:rFonts w:ascii="Arial" w:hAnsi="Arial" w:cs="Arial"/>
        <w:sz w:val="18"/>
        <w:szCs w:val="16"/>
      </w:rPr>
      <w:t>REGIONAL JATAÍ</w:t>
    </w:r>
  </w:p>
  <w:p>
    <w:pPr>
      <w:pStyle w:val="2"/>
    </w:pPr>
  </w:p>
  <w:p>
    <w:pPr>
      <w:pStyle w:val="2"/>
    </w:pP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6DBA"/>
    <w:rsid w:val="00000988"/>
    <w:rsid w:val="00006264"/>
    <w:rsid w:val="000D7249"/>
    <w:rsid w:val="000E0E89"/>
    <w:rsid w:val="000E47DB"/>
    <w:rsid w:val="000F3680"/>
    <w:rsid w:val="00166218"/>
    <w:rsid w:val="00183B8C"/>
    <w:rsid w:val="00190BAF"/>
    <w:rsid w:val="001B4C32"/>
    <w:rsid w:val="00213460"/>
    <w:rsid w:val="00221E56"/>
    <w:rsid w:val="00272F95"/>
    <w:rsid w:val="0028150A"/>
    <w:rsid w:val="00284884"/>
    <w:rsid w:val="00286826"/>
    <w:rsid w:val="00290D3E"/>
    <w:rsid w:val="002A14AD"/>
    <w:rsid w:val="002B0C35"/>
    <w:rsid w:val="002D4EEC"/>
    <w:rsid w:val="00337AE4"/>
    <w:rsid w:val="00337FC9"/>
    <w:rsid w:val="00345CAA"/>
    <w:rsid w:val="003522D8"/>
    <w:rsid w:val="00360F63"/>
    <w:rsid w:val="00384184"/>
    <w:rsid w:val="003B313D"/>
    <w:rsid w:val="003E1150"/>
    <w:rsid w:val="003E5BC1"/>
    <w:rsid w:val="0041396C"/>
    <w:rsid w:val="00452BB4"/>
    <w:rsid w:val="00471EA7"/>
    <w:rsid w:val="00497643"/>
    <w:rsid w:val="004E0BAA"/>
    <w:rsid w:val="00541767"/>
    <w:rsid w:val="00576CB7"/>
    <w:rsid w:val="005A4790"/>
    <w:rsid w:val="005F3C5D"/>
    <w:rsid w:val="00671975"/>
    <w:rsid w:val="00726B1D"/>
    <w:rsid w:val="00744594"/>
    <w:rsid w:val="007E4969"/>
    <w:rsid w:val="00831D6C"/>
    <w:rsid w:val="00854643"/>
    <w:rsid w:val="008548B2"/>
    <w:rsid w:val="008B7F21"/>
    <w:rsid w:val="008C29BF"/>
    <w:rsid w:val="009764EE"/>
    <w:rsid w:val="00982507"/>
    <w:rsid w:val="00996546"/>
    <w:rsid w:val="009A0045"/>
    <w:rsid w:val="009D6DBA"/>
    <w:rsid w:val="00A127C5"/>
    <w:rsid w:val="00A12F52"/>
    <w:rsid w:val="00A4786D"/>
    <w:rsid w:val="00A55946"/>
    <w:rsid w:val="00A7282C"/>
    <w:rsid w:val="00AA69C1"/>
    <w:rsid w:val="00B27D4E"/>
    <w:rsid w:val="00B40999"/>
    <w:rsid w:val="00B63BEE"/>
    <w:rsid w:val="00B836BB"/>
    <w:rsid w:val="00B851E4"/>
    <w:rsid w:val="00BA10DE"/>
    <w:rsid w:val="00BA56B6"/>
    <w:rsid w:val="00BF23FD"/>
    <w:rsid w:val="00C32859"/>
    <w:rsid w:val="00C65BDD"/>
    <w:rsid w:val="00C66FA1"/>
    <w:rsid w:val="00C74CF0"/>
    <w:rsid w:val="00CA05A9"/>
    <w:rsid w:val="00CC1FC4"/>
    <w:rsid w:val="00CD1FC8"/>
    <w:rsid w:val="00D04DAF"/>
    <w:rsid w:val="00D6199D"/>
    <w:rsid w:val="00D758CE"/>
    <w:rsid w:val="00DC08ED"/>
    <w:rsid w:val="00DC256D"/>
    <w:rsid w:val="00DE44F4"/>
    <w:rsid w:val="00E06B56"/>
    <w:rsid w:val="00E15184"/>
    <w:rsid w:val="00E32A12"/>
    <w:rsid w:val="00E3354A"/>
    <w:rsid w:val="00E64C2A"/>
    <w:rsid w:val="00E951DA"/>
    <w:rsid w:val="00EC6DC0"/>
    <w:rsid w:val="00F0279D"/>
    <w:rsid w:val="00F26CBB"/>
    <w:rsid w:val="00F27B42"/>
    <w:rsid w:val="00F731E8"/>
    <w:rsid w:val="00FC16A7"/>
    <w:rsid w:val="00FD2C56"/>
    <w:rsid w:val="00FE455D"/>
    <w:rsid w:val="00FF2D5E"/>
    <w:rsid w:val="25940BCC"/>
    <w:rsid w:val="31DE0709"/>
    <w:rsid w:val="577B1C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iPriority w:val="0"/>
    <w:pPr>
      <w:suppressLineNumbers/>
      <w:tabs>
        <w:tab w:val="center" w:pos="4818"/>
        <w:tab w:val="right" w:pos="9637"/>
      </w:tabs>
    </w:p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Balloon Text"/>
    <w:basedOn w:val="1"/>
    <w:link w:val="9"/>
    <w:unhideWhenUsed/>
    <w:uiPriority w:val="99"/>
    <w:rPr>
      <w:rFonts w:ascii="Tahoma" w:hAnsi="Tahoma" w:cs="Tahoma"/>
      <w:sz w:val="16"/>
      <w:szCs w:val="16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Cabeçalho Char"/>
    <w:basedOn w:val="5"/>
    <w:link w:val="2"/>
    <w:uiPriority w:val="0"/>
    <w:rPr>
      <w:rFonts w:ascii="Times New Roman" w:hAnsi="Times New Roman" w:eastAsia="Lucida Sans Unicode" w:cs="Times New Roman"/>
      <w:kern w:val="1"/>
      <w:sz w:val="24"/>
      <w:szCs w:val="24"/>
    </w:rPr>
  </w:style>
  <w:style w:type="character" w:customStyle="1" w:styleId="9">
    <w:name w:val="Texto de balão Char"/>
    <w:basedOn w:val="5"/>
    <w:link w:val="4"/>
    <w:semiHidden/>
    <w:uiPriority w:val="99"/>
    <w:rPr>
      <w:rFonts w:ascii="Tahoma" w:hAnsi="Tahoma" w:eastAsia="Lucida Sans Unicode" w:cs="Tahoma"/>
      <w:kern w:val="1"/>
      <w:sz w:val="16"/>
      <w:szCs w:val="16"/>
    </w:rPr>
  </w:style>
  <w:style w:type="character" w:customStyle="1" w:styleId="10">
    <w:name w:val="Rodapé Char"/>
    <w:basedOn w:val="5"/>
    <w:link w:val="3"/>
    <w:qFormat/>
    <w:uiPriority w:val="99"/>
    <w:rPr>
      <w:rFonts w:ascii="Times New Roman" w:hAnsi="Times New Roman" w:eastAsia="Lucida Sans Unicode" w:cs="Times New Roman"/>
      <w:kern w:val="1"/>
      <w:sz w:val="24"/>
      <w:szCs w:val="24"/>
    </w:rPr>
  </w:style>
  <w:style w:type="paragraph" w:customStyle="1" w:styleId="11">
    <w:name w:val="Legenda2"/>
    <w:basedOn w:val="1"/>
    <w:next w:val="1"/>
    <w:qFormat/>
    <w:uiPriority w:val="0"/>
    <w:pPr>
      <w:widowControl/>
      <w:jc w:val="center"/>
    </w:pPr>
    <w:rPr>
      <w:rFonts w:ascii="Arial" w:hAnsi="Arial" w:eastAsia="Times New Roman"/>
      <w:b/>
      <w:kern w:val="0"/>
      <w:sz w:val="22"/>
      <w:szCs w:val="20"/>
      <w:lang w:eastAsia="ar-SA"/>
    </w:rPr>
  </w:style>
  <w:style w:type="paragraph" w:customStyle="1" w:styleId="12">
    <w:name w:val="Legenda1"/>
    <w:basedOn w:val="1"/>
    <w:qFormat/>
    <w:uiPriority w:val="0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customStyle="1" w:styleId="13">
    <w:name w:val="Placeholder Text"/>
    <w:basedOn w:val="5"/>
    <w:semiHidden/>
    <w:uiPriority w:val="99"/>
    <w:rPr>
      <w:color w:val="808080"/>
    </w:rPr>
  </w:style>
  <w:style w:type="paragraph" w:customStyle="1" w:styleId="14">
    <w:name w:val="Normal1"/>
    <w:qFormat/>
    <w:uiPriority w:val="0"/>
    <w:pPr>
      <w:widowControl w:val="0"/>
      <w:suppressAutoHyphens/>
      <w:spacing w:after="0" w:line="100" w:lineRule="atLeast"/>
    </w:pPr>
    <w:rPr>
      <w:rFonts w:ascii="Times New Roman" w:hAnsi="Times New Roman" w:eastAsia="Lucida Sans Unicode" w:cs="Times New Roman"/>
      <w:kern w:val="1"/>
      <w:sz w:val="24"/>
      <w:szCs w:val="24"/>
      <w:lang w:val="pt-BR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D3473-A9A7-4D8B-A6D3-6906B3C0FA14}"/>
      </w:docPartPr>
      <w:docPartBody>
        <w:p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8F913A4BC6BE4704A0D74F8B96C2C41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A4FE1-9B83-4F8F-AAA0-BBD22D4263D1}"/>
      </w:docPartPr>
      <w:docPartBody>
        <w:p>
          <w:pPr>
            <w:pStyle w:val="2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D574E499E6642BAA344F1E195CB626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A6B74-930A-4431-B826-BE1BE1C7635C}"/>
      </w:docPartPr>
      <w:docPartBody>
        <w:p>
          <w:pPr>
            <w:pStyle w:val="2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24E9E224D312480EAAC41AC88EFE32B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806575-6E99-4DEB-B8CF-193253DD4E32}"/>
      </w:docPartPr>
      <w:docPartBody>
        <w:p>
          <w:pPr>
            <w:pStyle w:val="2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A0E4AAF6D4E644988739D62B6CED45D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429A01-425E-4EDC-829F-B45CAA5A796C}"/>
      </w:docPartPr>
      <w:docPartBody>
        <w:p>
          <w:pPr>
            <w:pStyle w:val="2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968B89110FC4E4BB39C4D4B0DA455D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6D0F6-6DED-4E0A-9412-0B71CAC48F3F}"/>
      </w:docPartPr>
      <w:docPartBody>
        <w:p>
          <w:pPr>
            <w:pStyle w:val="3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033E2B05B666441C88926F1B718AA10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16D47-DB7E-40AA-BE0D-6D98476192FA}"/>
      </w:docPartPr>
      <w:docPartBody>
        <w:p>
          <w:pPr>
            <w:pStyle w:val="3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D2066AF2D29549A993F4FB285E4C137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AF29C3-5FBB-458E-9AF4-416820EB8814}"/>
      </w:docPartPr>
      <w:docPartBody>
        <w:p>
          <w:pPr>
            <w:pStyle w:val="3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9DC2A705330436B906C543AEB3F00D3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31252-8720-4357-94E7-E77FF6B1967E}"/>
      </w:docPartPr>
      <w:docPartBody>
        <w:p>
          <w:pPr>
            <w:pStyle w:val="3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E059FA64AF7C47029DB092221E735220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FA4B9-380F-4183-84C9-0DEEAA08EBA7}"/>
      </w:docPartPr>
      <w:docPartBody>
        <w:p>
          <w:pPr>
            <w:pStyle w:val="34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6B526BE1B8C4DCBABC5C4424799928B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EA2EC-19B9-4AC5-B3AB-16C6FC02E3A2}"/>
      </w:docPartPr>
      <w:docPartBody>
        <w:p>
          <w:pPr>
            <w:pStyle w:val="35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16B97EE05BC454FAA735A957046327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289B82-F2EC-4E39-91F3-5EA755A48316}"/>
      </w:docPartPr>
      <w:docPartBody>
        <w:p>
          <w:pPr>
            <w:pStyle w:val="3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CE7AA436412747DD946CF71F38C534E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C1B1D-7522-4A1A-ABA4-A336E0E5E2AA}"/>
      </w:docPartPr>
      <w:docPartBody>
        <w:p>
          <w:pPr>
            <w:pStyle w:val="3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CC4E7D3C0864E35AE83CA0D0FBD26E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4537C7-E510-4B0A-888A-06F183F4B654}"/>
      </w:docPartPr>
      <w:docPartBody>
        <w:p>
          <w:pPr>
            <w:pStyle w:val="3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524FEAC03B146BD8502C2ED9DC24F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103975-C217-4B43-B24D-5847AD4A6E84}"/>
      </w:docPartPr>
      <w:docPartBody>
        <w:p>
          <w:pPr>
            <w:pStyle w:val="3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4D4D37AC444455EB458C8664485E9C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2FADD-E84C-4C3E-B518-F4A6761E3FA7}"/>
      </w:docPartPr>
      <w:docPartBody>
        <w:p>
          <w:pPr>
            <w:pStyle w:val="4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924C37B50AA845CAADC0C8C14D4B3D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46E8A-0632-4C6D-B8F7-277A15A27526}"/>
      </w:docPartPr>
      <w:docPartBody>
        <w:p>
          <w:pPr>
            <w:pStyle w:val="4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07FDC67887A4B548CDA3299B0D02EE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F4F52-1EBF-4432-914D-240884A1598D}"/>
      </w:docPartPr>
      <w:docPartBody>
        <w:p>
          <w:pPr>
            <w:pStyle w:val="4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51016A82E3CA4948AA1BF6C07DF69C8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4F662-EC44-4905-8DE3-09D9DD03EB36}"/>
      </w:docPartPr>
      <w:docPartBody>
        <w:p>
          <w:pPr>
            <w:pStyle w:val="4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30E550086E5445BB7BE90B028DB44D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C1B31-0E82-41DC-AFE2-EF9DEFFD93CF}"/>
      </w:docPartPr>
      <w:docPartBody>
        <w:p>
          <w:pPr>
            <w:pStyle w:val="44"/>
          </w:pPr>
          <w:r>
            <w:rPr>
              <w:rStyle w:val="4"/>
            </w:rPr>
            <w:t>Escolher um item.</w:t>
          </w:r>
        </w:p>
      </w:docPartBody>
    </w:docPart>
    <w:docPart>
      <w:docPartPr>
        <w:name w:val="337246BFDF44459CAF751B914763C8A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EB934-D4AA-4329-B121-690DB1E87DDA}"/>
      </w:docPartPr>
      <w:docPartBody>
        <w:p>
          <w:pPr>
            <w:pStyle w:val="45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{2e9f9c80-df31-45a0-a995-76a2c5eaefd2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9f9c80-df31-45a0-a995-76a2c5eaefd2}"/>
      </w:docPartPr>
      <w:docPartBody>
        <w:p>
          <w:pPr>
            <w:pStyle w:val="38"/>
          </w:pPr>
          <w:r>
            <w:rPr>
              <w:rStyle w:val="4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483F"/>
    <w:rsid w:val="000E483F"/>
    <w:rsid w:val="00232693"/>
    <w:rsid w:val="00256AB2"/>
    <w:rsid w:val="002C1A42"/>
    <w:rsid w:val="002E3C66"/>
    <w:rsid w:val="003A4DA1"/>
    <w:rsid w:val="003D4E90"/>
    <w:rsid w:val="004B5D74"/>
    <w:rsid w:val="004E6849"/>
    <w:rsid w:val="005D0FF8"/>
    <w:rsid w:val="006D42E2"/>
    <w:rsid w:val="007A1324"/>
    <w:rsid w:val="0089619C"/>
    <w:rsid w:val="009B4DCE"/>
    <w:rsid w:val="009D5D9F"/>
    <w:rsid w:val="00A840AC"/>
    <w:rsid w:val="00D22676"/>
    <w:rsid w:val="00D81BBC"/>
    <w:rsid w:val="00F56773"/>
    <w:rsid w:val="00FA1F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F57D742B8D914571925023E0845B7989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6">
    <w:name w:val="3C28D5BC3015460EBBBF98504C3E814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7">
    <w:name w:val="243B4AE9676E4AD2A043E2BB6F03289C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8">
    <w:name w:val="43B1FD94FC884B35AF92D26169257BC5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9">
    <w:name w:val="23B3A52D923A4E829CE8F3F4E38FB05E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0">
    <w:name w:val="2C40237CA79C440FB5F3CBF702B1601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1">
    <w:name w:val="05B97E3885434900A0F75BAB3BA5238F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2">
    <w:name w:val="5497D7F22A9F45848F0F55AA833E6635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3">
    <w:name w:val="D365C4C9132C4AE380CE330259B81F37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4">
    <w:name w:val="F1B1E15562654761B824B9DF7026F69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5">
    <w:name w:val="D4F6381210BA4B7CB24424FF664F1B36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6">
    <w:name w:val="5B73FD18CCD544AF8B1282275B204A75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7">
    <w:name w:val="3FD5B4FCD2444D7A932838F614A520E1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8">
    <w:name w:val="9C9B55F1F4654C0FB4A6A5B76FAEA6AF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9">
    <w:name w:val="968E1314B3844CC5BDE9869FA17BCCB0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0">
    <w:name w:val="0B9F968A670240058BA6D00BE7A13BC3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1">
    <w:name w:val="79625E4ECF7D4A9BB425AD27B49C089C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2">
    <w:name w:val="2EE648CA7B3244069EFEEC7C0CE4E54F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3">
    <w:name w:val="B80D77460A5142D68DA76211B4AA8443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4">
    <w:name w:val="C2018D938C7C46169C6DDC026A827D70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5">
    <w:name w:val="B55EAEFA51E740188BFEB5BE6A916C4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6">
    <w:name w:val="8F913A4BC6BE4704A0D74F8B96C2C41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7">
    <w:name w:val="6D574E499E6642BAA344F1E195CB626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8">
    <w:name w:val="24E9E224D312480EAAC41AC88EFE32B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9">
    <w:name w:val="A0E4AAF6D4E644988739D62B6CED45D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0">
    <w:name w:val="6968B89110FC4E4BB39C4D4B0DA455D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1">
    <w:name w:val="033E2B05B666441C88926F1B718AA1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2">
    <w:name w:val="D2066AF2D29549A993F4FB285E4C137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3">
    <w:name w:val="79DC2A705330436B906C543AEB3F00D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4">
    <w:name w:val="E059FA64AF7C47029DB092221E73522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5">
    <w:name w:val="16B526BE1B8C4DCBABC5C4424799928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6">
    <w:name w:val="616B97EE05BC454FAA735A957046327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7">
    <w:name w:val="CE7AA436412747DD946CF71F38C534E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8">
    <w:name w:val="3CC4E7D3C0864E35AE83CA0D0FBD26E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9">
    <w:name w:val="7524FEAC03B146BD8502C2ED9DC24F5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0">
    <w:name w:val="14D4D37AC444455EB458C8664485E9C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1">
    <w:name w:val="924C37B50AA845CAADC0C8C14D4B3D2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2">
    <w:name w:val="307FDC67887A4B548CDA3299B0D02EE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3">
    <w:name w:val="51016A82E3CA4948AA1BF6C07DF69C8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4">
    <w:name w:val="130E550086E5445BB7BE90B028DB44D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5">
    <w:name w:val="337246BFDF44459CAF751B914763C8A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59A3D-F922-4267-B58B-DF244210E4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936</Words>
  <Characters>5058</Characters>
  <Lines>42</Lines>
  <Paragraphs>11</Paragraphs>
  <ScaleCrop>false</ScaleCrop>
  <LinksUpToDate>false</LinksUpToDate>
  <CharactersWithSpaces>5983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2013-04-12T03:21:00Z</dcterms:created>
  <dc:creator>Renan</dc:creator>
  <cp:lastModifiedBy>Esdras</cp:lastModifiedBy>
  <cp:lastPrinted>2015-02-11T18:53:00Z</cp:lastPrinted>
  <dcterms:modified xsi:type="dcterms:W3CDTF">2017-05-05T11:01:30Z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