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80"/>
        <w:jc w:val="left"/>
      </w:pPr>
      <w:r>
        <w:rPr>
          <w:rFonts w:ascii="Arial" w:hAnsi="Arial" w:eastAsia="Arial"/>
          <w:b/>
          <w:color w:val="000000"/>
          <w:sz w:val="60"/>
        </w:rPr>
        <w:t>Guia completo do projeto Suno Content</w:t>
      </w:r>
    </w:p>
    <w:p>
      <w:pPr>
        <w:keepNext w:val="0"/>
        <w:widowControl/>
        <w:spacing w:before="0" w:after="440" w:line="264" w:lineRule="auto"/>
      </w:pPr>
      <w:r>
        <w:rPr>
          <w:rFonts w:ascii="Arial" w:hAnsi="Arial" w:eastAsia="Arial"/>
          <w:color w:val="5B6573"/>
          <w:sz w:val="32"/>
        </w:rPr>
        <w:t>Objetivo arquitetura fluxo de dados e estado atual</w:t>
      </w:r>
    </w:p>
    <w:p>
      <w:pPr>
        <w:keepNext w:val="0"/>
        <w:widowControl/>
        <w:spacing w:before="0" w:after="160" w:line="276" w:lineRule="auto"/>
      </w:pPr>
      <w:r>
        <w:rPr>
          <w:rFonts w:ascii="Arial" w:hAnsi="Arial" w:eastAsia="Arial"/>
          <w:i/>
          <w:color w:val="000000"/>
          <w:sz w:val="23"/>
        </w:rPr>
        <w:t>Guia de estudo para quem está conhecendo o projeto pela primeira vez</w:t>
      </w:r>
    </w:p>
    <w:p>
      <w:pPr>
        <w:spacing w:before="3400"/>
      </w:pPr>
      <w:r>
        <w:rPr>
          <w:rFonts w:ascii="Arial" w:hAnsi="Arial" w:eastAsia="Arial"/>
          <w:color w:val="5B6573"/>
          <w:sz w:val="20"/>
        </w:rPr>
        <w:t>Atualizado em 5 de outubro de 2026</w:t>
      </w:r>
    </w:p>
    <w:p>
      <w:r>
        <w:rPr>
          <w:rFonts w:ascii="Arial" w:hAnsi="Arial" w:eastAsia="Arial"/>
          <w:color w:val="5B6573"/>
          <w:sz w:val="20"/>
        </w:rPr>
        <w:t>Projeto acadêmico de Sistemas de Informação</w:t>
      </w:r>
      <w:r>
        <w:br w:type="page"/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Como usar este guia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Este documento explica o projeto desde o problema de negócio até os arquivos gerados. Ele foi organizado para uma pessoa no início do curso de Sistemas de Informação. Os termos técnicos aparecem acompanhados de uma explicação prática e dos arquivos onde podem ser estudados.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principal conclusão é que o Suno Content já funciona como um MVP acadêmico demonstrável e bem testado. O sistema ainda não está pronto para produção porque depende de calibração humana, não foi medido com provedores reais neste ambiente e não possui infraestrutura de operação contínua.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Conteúdo do documento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1.  Objetivo do projeto e problema resolvido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2.  Vocabulário usado no código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3.  Fluxo completo de processamento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4.  Arquitetura e responsabilidades dos módulos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5.  Entradas, saídas e armazenamento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6.  Avaliação, correção e decisões humanas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7.  Interface web e API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8.  Estado atual e limitações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9.  Como executar e como estudar o código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Resumo executivo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Suno Content transforma uma Ata do Copom em nove conteúdos educacionais. As nove saídas correspondem às combinações de três Audiências, Iniciante, Intermediário e Avançado, com três Formatos, Texto analítico, Carrossel e Roteiro. O sistema avalia cada saída antes de considerá-la pronta.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1 Ata × 3 Audiências × 3 Formatos = 9 Células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inteligência artificial escreve e pode ajudar a rotular informações da Ata. A aprovação, porém, depende principalmente de regras determinísticas. Essas regras medem a facilidade de leitura, o uso de termos financeiros, a preservação de fatos e números, a ausência de recomendação de investimento e a integridade da extração.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sistema prepara o conteúdo para publicação, mas a decisão final permanece humana. Não existe integração que publique automaticamente em Instagram, TikTok ou Google Drive.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Estado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75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Núcleo Python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Concluído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827 testes passaram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Frontend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Concluído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TypeScript e build de produção passaram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Demo offline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Concluído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9 Células, 8 aprovadas e 1 pendência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Pacotes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Concluído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8 Pacotes e 18 imagens de carrossel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Vídeo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Parcial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 vídeo existe, mas está sem áudio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LLM real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Não validado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As chaves dos provedores estão vazias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Calibração humana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Pendente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Ainda não existem rótulos humanos reais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Produção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Não pronta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Sem deploy, CI, autenticação ou banco de dados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versão atual é 0.1.0. O último commit registrado é de 19 de setembro de 2026. Em 5 de outubro de 2026, os 827 testes Python passaram e o frontend concluiu a verificação TypeScript e o build de produção.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Objetivo do projeto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As Atas do Comitê de Política Monetária apresentam decisões importantes para a economia, mas são longas, técnicas e difíceis de consumir fora do mercado financeiro. O projeto adapta a mesma informação para diferentes níveis de conhecimento sem transformar conteúdo educacional em recomendação de investimento.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sistema precisa cumprir cinco objetivos principais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Preservar os fatos e os números publicados pelo Banco Central.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Ajustar a dificuldade do texto ao conhecimento do leitor.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Explicar termos financeiros quando a Audiência exigir.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Impedir sugestões de compra, venda ou promessa de retorno.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Entregar arquivos que uma pessoa possa revisar e publicar.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projeto não é um chatbot e também não é um agente autônomo. Ele funciona como uma linha de produção com etapas fixas. Cada etapa tem uma entrada, uma responsabilidade e uma saída definida.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Vocabulário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0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Ata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Documento do Banco Central usado como fonte principal.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Âncora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Fato, número, data ou decisão extraída da Ata e usada como referência.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Audiência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Nível de conhecimento do leitor: Iniciante, Intermediário ou Avançado.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Formato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Forma do conteúdo: Texto analítico, Carrossel ou Roteiro.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Célula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Uma saída para uma Audiência em um Formato, como Iniciante e Carrossel.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Matriz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 conjunto das nove Células geradas a partir de uma Ata.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Laudo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Resultado da avaliação de uma Célula, com medidas, veredito e correções.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Limiar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Valor que uma medida precisa atingir para aprovar uma Célula.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Ciclo de correção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Reescrita de uma Célula reprovada com base no Laudo.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Pacote de publicação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Conjunto de arquivos preparado para revisão e publicação humana.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Comitê</w:t>
            </w:r>
          </w:p>
        </w:tc>
        <w:tc>
          <w:tcPr>
            <w:tcW w:type="dxa" w:w="68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Dois juízes de IA opcionais que analisam tom, clareza e coerência.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Fluxo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6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92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408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249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Curadoria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Uma pessoa escolhe a Ata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PDF, texto e metadados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Ingestão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 sistema lê o arquivo e extrai o texto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Objeto Ata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Extração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Regras e LLM rotulam fatos e números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Âncoras numéricas e textuais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Geração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Nove Células são produzidas em paralelo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Matriz 3 por 3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Avaliação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Cinco medidas produzem um Laudo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Aprovação ou reprovação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Correção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Uma Célula corrigível volta ao Gerador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Até duas reescritas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7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Empacotamento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Células aprovadas viram arquivos publicáveis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Texto, legenda, imagens e vídeo</w:t>
            </w:r>
          </w:p>
        </w:tc>
      </w:tr>
      <w:tr>
        <w:tc>
          <w:tcPr>
            <w:tcW w:type="dxa" w:w="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8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Revisão humana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Uma pessoa resolve filas e aprova o Pacote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Decisão de publicar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fluxo começa antes da execução automática. Uma pessoa escolhe a Ata e salva o documento no repositório. Depois disso, o pipeline pode rodar sem internet quando utiliza a Ata versionada e o provedor falso.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Curadoria e ingestão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curadoria é chamada de H1. Uma pessoa escolhe a reunião do Copom que deve entrar no sistema. O comando de busca consulta uma API do Banco Central e grava PDF, texto e metadados em data/atas. Essa busca foi separada da demonstração para evitar que uma indisponibilidade externa impeça a apresentação.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uv run --offline python -m suno.cli buscar-ata --reuniao 280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ingestão aceita PDF ou texto. O módulo src/suno/ingestao/pdf.py extrai e limpa o conteúdo, enquanto src/suno/ingestao/numeros.py reconhece percentuais, datas, votos, pontos base e valores monetários.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Extração de Âncoras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Antes de gerar conteúdo, o sistema cria um fichamento da Ata. Regras fixas localizam números candidatos e reconhecem algumas informações essenciais. O LLM pode rotular candidatos adicionais e sugerir Âncoras textuais.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LLM não recebe permissão para inventar números. Ele aponta o índice de um número que o código já encontrou. Uma Âncora textual só é aceita quando o trecho informado existe literalmente na Ata.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{{selic_decidida}}  →  14,00% a.a.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tabela de Âncoras é a única origem de números para o conteúdo, a legenda e os gráficos. Essa decisão reduz o risco de uma IA gerar um valor plausível, porém incorreto.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Geração da Matriz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Gerador cria as nove Células em paralelo com ThreadPoolExecutor. Uma thread é usada para cada posição da Matriz. As Células são independentes e podem esperar respostas de rede simultaneamente.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4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Audiência</w:t>
            </w:r>
          </w:p>
        </w:tc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Formato 1</w:t>
            </w:r>
          </w:p>
        </w:tc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Formato 2</w:t>
            </w:r>
          </w:p>
        </w:tc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Formato 3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Iniciante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Intermediário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Avançado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Cada Formato possui uma resposta estruturada. O Texto analítico contém título e três seções. O Carrossel contém uma lista de slides. O Roteiro contém blocos de fala com início, fim e texto de tela. Pydantic valida a estrutura antes de o conteúdo continuar.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Arquitetura por módulos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623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src/suno/dominio.py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Contratos e tipos compartilhados por todo o sistema.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src/suno/ingestao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Busca, leitura de PDF e reconhecimento de números.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src/suno/gerador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Extração, prompts, Matriz e Ciclo de correção.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src/suno/avaliador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Cinco medidas determinísticas e construção do Laudo.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src/suno/provedores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Integrações com Gemini, Groq, SambaNova e provedor falso.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src/suno/comite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Julgamento opcional de tom, clareza e coerência.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src/suno/pacote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Legenda, hashtags, carrossel e conferência visual.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src/suno/video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Composição e medição do vídeo vertical.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src/suno/api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API FastAPI e leitura das execuções gravadas.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web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Interface React, cliente OpenAPI e PWA.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evals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Casos de avaliação estruturada com pydantic-evals.</w:t>
            </w:r>
          </w:p>
        </w:tc>
      </w:tr>
      <w:t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data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Atas, Léxico, canary, respostas prontas e execuções.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Domínio e contratos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arquivo dominio.py define os modelos centrais, como Ata, AncoraNumerica, Conteudo, Celula, Laudo, Execucao e PacotePublicacao. Esses modelos funcionam como o vocabulário oficial do backend.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Pydantic valida os tipos e as relações entre os campos. Uma Célula declarada como Carrossel, por exemplo, precisa carregar slides. Uma Célula não pode declarar um Formato e fornecer o corpo de outro.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Gerador e Avaliador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Gerador e o Avaliador são separados por um contrato simples: Conteúdo, lista de Âncoras e Audiência entram; um Laudo sai. Essa separação permite testar as regras de avaliação sem chamar um modelo e evita que a mesma IA que escreveu o conteúdo controle a aprovação.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(Conteúdo, Âncora[], Audiência) → Laudo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Roteador de provedores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Gemini, Groq e SambaNova implementam uma interface comum. O roteador escolhe provedores conforme o papel da chamada e tenta recuperar falhas. Um limite por minuto permite esperar e tentar novamente. Um limite diário faz o roteador trocar de provedor. Uma resposta que não respeita o schema também pode provocar a troca.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17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Ordem preferida</w:t>
            </w:r>
          </w:p>
        </w:tc>
        <w:tc>
          <w:tcPr>
            <w:tcW w:type="dxa" w:w="43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Gerador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Gemini, Groq, SambaNova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Produzir e corrigir Células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Juiz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Groq, SambaNova, Gemini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Tom, clareza e coerência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Juiz de visão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Gemini, Groq, SambaNova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Examinar folha de contato do Carrossel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Demo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Provedor falso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Reproduzir respostas sem rede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Avaliação das Células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Avaliador sempre calcula cinco medidas. O veredito determinístico não depende do comitê de LLM. Quando uma medida não tem dados suficientes, ela fica ausente em vez de receber artificialmente o valor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 que observa</w:t>
            </w:r>
          </w:p>
        </w:tc>
        <w:tc>
          <w:tcPr>
            <w:tcW w:type="dxa" w:w="442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Regra principal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Flesch BR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Facilidade de leitura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Compara o índice com a faixa da Audiência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Densidade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Uso de termos financeiros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Confere presença e explicação dos termos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Aderência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Preservação dos números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Compara valor, unidade e qualificador com as Âncoras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Recomendação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Sugestão de investimento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Qualquer ocorrência provoca reprovação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Integridade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Qualidade da extração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Exige as Âncoras essenciais da Ata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Flesch BR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Índice de Facilidade de Leitura de Flesch adaptado ao português usa a quantidade de palavras por frase e de sílabas por palavra. Índices maiores indicam textos mais fáceis. Valores negativos são válidos e representam textos muito difíceis.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Flesch BR = 248,835 − 1,015 × palavras por frase − 84,6 × sílabas por palavra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Audiência</w:t>
            </w:r>
          </w:p>
        </w:tc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Limiar atual</w:t>
            </w:r>
          </w:p>
        </w:tc>
        <w:tc>
          <w:tcPr>
            <w:tcW w:type="dxa" w:w="385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Iniciante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50 ou mais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fácil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Intermediário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25 até menos de 50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difícil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Avançado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Menos de 25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muito difícil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Esses limites vêm das faixas publicadas pelo NILC e estão marcados como provisórios. Ainda não foram sustentados por uma Calibração própria do projeto.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Densidade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Densidade usa um Léxico de 174 termos financeiros. Para Iniciantes, um termo deve ser explicado na primeira ocorrência. Para Intermediários, a explicação é exigida apenas fora do núcleo básico. Para Avançados, não existe obrigação de explicar.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Aderência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Aderência verifica se todo número da Célula corresponde a uma Âncora. O valor e a unidade precisam coincidir. Percentual, ponto percentual e ponto base possuem significados diferentes e não são tratados como equivalentes.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Âncora 14,00% a.a.  =  Célula 14,00% a.a.  →  aceita</w:t>
        <w:br/>
        <w:t>Âncora 14,00% a.a.  ≠  Célula 13,75% a.a.  →  reprova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Recomendação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detecção de recomendação combina expressões do Léxico com padrões sintáticos do spaCy. Ela procura personalização, obrigação e ação financeira, inclusive em frases que evitam palavras óbvias como comprar ou vender. Qualquer ocorrência reprova a Célula.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conjunto adversarial atual possui 65 frases perigosas e 37 frases neutras. Na verificação de 5 de outubro de 2026, todas foram classificadas como esperado. Esse conjunto mede regressão, mas não prova generalização porque foi criado junto das regras.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Integridade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extração precisa encontrar Selic decidida, data da reunião e placar da votação. A ausência de uma dessas Âncoras indica que o sistema pode ter lido a Ata de forma incompleta. Esse caso vai diretamente à revisão humana porque reescrever a Célula não corrige uma fonte mal interpretada.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Ciclo de correção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Uma Célula reprovada por motivo corrigível retorna ao Gerador. O Laudo envia o valor medido, o Limiar e a distância até a faixa. Isso produz uma instrução específica em vez de um pedido genérico para melhorar o texto.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Flesch BR medido 47,2</w:t>
        <w:br/>
        <w:t>Limiar da Audiência Iniciante 50 ou mais</w:t>
        <w:br/>
        <w:t>Distância 2,8 pontos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ciclo possui um limite fixo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Rodada 0 para a geração original.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Rodada 1 para a primeira correção.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Rodada 2 para a segunda e última correção.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Revisão humana quando o problema permanece após o teto.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teto mantém o custo previsível. O pior caso é uma extração mais três gerações para cada uma das nove Células, totalizando 28 chamadas ao provedor.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Os três destinos do Laudo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36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2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Próxima etapa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Todas as medidas obrigatórias passaram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Segue para o Pacote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Reprovado corrigível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pode ser reescrito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Volta ao Ciclo de correção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Revisão humana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Teto esgotado ou extração incompleta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Entra na fila H4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Pacotes de publicação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Somente uma Célula aprovada produz um Pacote. O comando de empacotamento lê execucao.json, gera os arquivos correspondentes ao Formato e registra os resultados em pacote.json.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69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Arquivos principais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69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texto.md, legenda.txt, hashtags e pacote.json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69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Seis PNGs, folha de contato, legenda, hashtags e pacote.json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  <w:tc>
          <w:tcPr>
            <w:tcW w:type="dxa" w:w="69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Legenda, hashtags e vídeo quando o MP4 já existe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Carrossel é renderizado em 1080 por 1350 pixels com Pillow e matplotlib. As imagens são geradas pelo projeto e não são raspadas de terceiros. O vídeo é um processo separado que consome um Roteiro já aprovado.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Conferência visual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conferência visual verifica dimensão, estouro de texto, contraste e números apresentados nas imagens. Para vídeo, mede duração, proporção e presença de áudio. Um defeito de render não altera o Laudo da Célula. Ele aparece no Pacote para ajudar a revisão H5.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Um juiz de visão opcional pode examinar a folha de contato do Carrossel. Ele não avalia compliance, não analisa o vídeo e não decide se a Célula foi aprovada.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Entradas e saídas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06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43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Ata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PDF ou texto em data/atas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Conteúdo fonte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Ambiente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.env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Chaves, modelos e opções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Léxico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data/lexico/lexico.yaml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Termos financeiros e regras de explicação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Canary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data/canary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Casos perigosos e neutros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Calibração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data/calibracao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Rótulos humanos para justificar Limiares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Respostas prontas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data/respostas_prontas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Demonstração offline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Decisões humanas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Interface e arquivos de dados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Revisão e aprovação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Arquivo central da execução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principal saída técnica é data/execucoes/identificador/execucao.json. Esse arquivo funciona como o banco de dados da execução. Ele contém a Ata usada, as Âncoras, os históricos das nove Células, as tentativas, os Laudos, o custo e as pendências.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data/execucoes/&lt;identificador&gt;/execucao.json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API, os testes, a interface e o relatório experimental leem a mesma origem. Arquivos Markdown em celulas servem para leitura humana; em caso de divergência, execucao.json é a referência.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Saídas no disco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data/execucoes/&lt;id&gt;/</w:t>
        <w:br/>
        <w:t xml:space="preserve">  execucao.json</w:t>
        <w:br/>
        <w:t xml:space="preserve">  celulas/*.md</w:t>
        <w:br/>
        <w:t xml:space="preserve">  pacote/&lt;audiencia&gt;-&lt;formato&gt;/</w:t>
        <w:br/>
        <w:t xml:space="preserve">    pacote.json</w:t>
        <w:br/>
        <w:t xml:space="preserve">    legenda.txt</w:t>
        <w:br/>
        <w:t xml:space="preserve">    texto.md</w:t>
        <w:br/>
        <w:t xml:space="preserve">    slide-01.png</w:t>
        <w:br/>
        <w:t xml:space="preserve">    folha-de-contato.png</w:t>
        <w:br/>
        <w:t xml:space="preserve">    video.mp4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Interface web e API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backend usa FastAPI. A interface usa React, Vite, Tailwind e um cliente TypeScript gerado a partir do OpenAPI. O frontend também é configurado como PWA, podendo ser instalado pelo navegador.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As telas principais permitem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Listar as execuções gravadas.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Visualizar a Matriz de nove Células.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Abrir uma Célula e consultar suas tentativas.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Comparar o conteúdo com as Âncoras utilizadas.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Entender medidas, motivos de reprovação e instruções de correção.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Examinar Pacotes, imagens, vídeos, legendas e hashtags.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rial" w:hAnsi="Arial" w:eastAsia="Arial"/>
          <w:color w:val="000000"/>
        </w:rPr>
        <w:t>Resolver uma pendência H4 e aprovar um Pacote H5.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interface não inicia uma geração nova. A criação da execução e a montagem dos Pacotes ainda são feitas pela linha de comando. Os únicos comandos de escrita expostos pela API resolvem uma pendência H4 e registram a aprovação humana de um Pacote.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Pontos de decisão humana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Ponto</w:t>
            </w:r>
          </w:p>
        </w:tc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10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H1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Antes da execução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Escolher a Ata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H2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Fora do runtime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Calibrar Limiares, Léxico e padrões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H3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Durante avaliação opcional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Desempatar juízes de IA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H4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Depois das correções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Reescrever, ajustar o Limiar ou descartar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H5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Antes de publicar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Aprovar o Pacote e seu render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H6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Publicação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Publicar manualmente no canal escolhido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H3, H4 e H5 aparecem na interface. H1 acontece pelo comando de busca e H2 depende de uma atividade humana de rotulagem. H6 permanece fora do sistema por decisão arquitetural.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Resultado da demonstração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execução versionada demo-copom-280 usa a Ata da reunião 280 e o provedor falso. Ela realizou 13 chamadas, correspondentes a uma extração, nove gerações originais e três correções. O tempo registrado foi de aproximadamente 4,8 segundos.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4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Audiência</w:t>
            </w:r>
          </w:p>
        </w:tc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Tentativas</w:t>
            </w:r>
          </w:p>
        </w:tc>
        <w:tc>
          <w:tcPr>
            <w:tcW w:type="dxa" w:w="260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Destino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Iniciante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Iniciante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Iniciante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Intermediário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Intermediário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Intermediário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Revisão humana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Avançado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Texto analítico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Avançado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Carrossel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  <w:tr>
        <w:tc>
          <w:tcPr>
            <w:tcW w:type="dxa" w:w="204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Avançado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Roteiro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Aprovado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Texto analítico para Iniciante reprovou inicialmente por Flesch BR e Densidade. A correção passou na tentativa seguinte. O Roteiro Intermediário permaneceu fácil demais nas três tentativas e entrou corretamente na fila H4.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execução possui oito Pacotes pendentes de H5. Os três Carrosséis somam 18 imagens sem defeitos registrados. Um vídeo de Roteiro Iniciante está presente, mas sua conferência indica ausência de áudio.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Testes e reprodutibilidade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suíte foi executada em 5 de outubro de 2026. Todos os 827 testes passaram em 81,74 segundos. A suíte bloqueia conexões de rede, garantindo que os testes comuns não dependam de serviços externos.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As integrações de Gemini, Groq e SambaNova são testadas com transportes HTTP simulados. Esses testes conferem corpo da requisição, schema, contagem de tokens, interpretação de erro 429 e proteção de credenciais. Eles não substituem uma execução real contra as APIs.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frontend passou em tsc e vite build. O projeto ainda não possui uma suíte de testes de componentes React nem automação de CI.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Limitações atuais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1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36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Consequência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Calibração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Zero rótulos humanos reais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Os Limiares continuam provisórios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LLM real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Nenhuma chave de provedor preenchida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Qualidade, custo e latência reais não foram medidos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Canary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Casos escritos junto das regras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Mede regressão, não generalização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Vídeo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Arquivo demonstrativo sem áudio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Pacote não está pronto para publicação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Persistência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Arquivos JSON locais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Não atende múltiplas instâncias ou grande volume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Segurança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Sem autenticação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API deve permanecer local ou protegida externamente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Operação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Sem CI, deploy e monitoramento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Não existe operação contínua automatizada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Frontend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Sem testes de componentes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Erros visuais dependem de revisão manual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Publicação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Processo manual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Uma pessoa precisa publicar em cada plataforma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Documentação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Contagens antigas</w:t>
            </w:r>
          </w:p>
        </w:tc>
        <w:tc>
          <w:tcPr>
            <w:tcW w:type="dxa" w:w="43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README e relatórios precisam ser atualizados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Por que ainda não é produção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aplicação é adequada para demonstração local e avaliação acadêmica. Um ambiente de produção precisa controlar acesso, manter dados consistentes entre servidores, registrar falhas, recuperar operações interrompidas e validar mudanças automaticamente. Essas capacidades ainda não fazem parte do repositório.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A trava de escrita da API protege alterações simultâneas dentro de um único processo. Ela não substitui transações de banco de dados quando existem vários processos ou servidores.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Prioridades recomendadas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1.  Realizar a Calibração com aproximadamente 30 Células rotuladas independentemente por duas pessoas.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2.  Executar o pipeline com provedores reais e registrar qualidade, custo, tokens e latência.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3.  Gerar uma versão do vídeo com narração e repetir a conferência visual.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4.  Atualizar as contagens do README e do relatório experimental.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5.  Adicionar CI para executar testes Python, TypeScript e build a cada alteração.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6.  Criar testes automatizados para os componentes e fluxos principais do frontend.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7.  Definir banco de dados, autenticação e estratégia de deploy antes de expor a aplicação.</w:t>
      </w:r>
    </w:p>
    <w:p>
      <w:pPr>
        <w:keepNext w:val="0"/>
        <w:widowControl/>
        <w:spacing w:before="0" w:after="80" w:line="264" w:lineRule="auto"/>
        <w:ind w:left="397" w:hanging="397"/>
      </w:pPr>
      <w:r>
        <w:rPr>
          <w:rFonts w:ascii="Arial" w:hAnsi="Arial" w:eastAsia="Arial"/>
          <w:color w:val="000000"/>
        </w:rPr>
        <w:t>8.  Validar o detector de recomendação com exemplos elaborados por avaliadores independentes.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Como executar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Preparar o ambiente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scripts\setup.ps1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Executar os testes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scripts\test.ps1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Executar a demonstração offline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scripts\demo.ps1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Construir a interface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cd web</w:t>
        <w:br/>
        <w:t>npm install</w:t>
        <w:br/>
        <w:t>npm run build</w:t>
      </w:r>
    </w:p>
    <w:p>
      <w:pPr>
        <w:pStyle w:val="Heading2"/>
        <w:keepNext/>
        <w:widowControl/>
        <w:spacing w:before="160" w:after="100" w:line="240" w:lineRule="auto"/>
      </w:pPr>
      <w:r>
        <w:rPr>
          <w:rFonts w:ascii="Arial" w:hAnsi="Arial" w:eastAsia="Arial"/>
          <w:b/>
          <w:color w:val="000000"/>
          <w:sz w:val="25"/>
        </w:rPr>
        <w:t>Subir a API e a interface</w:t>
      </w:r>
    </w:p>
    <w:p>
      <w:pPr>
        <w:keepNext w:val="0"/>
        <w:widowControl/>
        <w:spacing w:before="40" w:after="160" w:line="240" w:lineRule="auto"/>
        <w:ind w:left="397" w:right="227"/>
        <w:shd w:fill="F3F4F6"/>
      </w:pPr>
      <w:r>
        <w:rPr>
          <w:rFonts w:ascii="Consolas" w:hAnsi="Consolas" w:eastAsia="Consolas"/>
          <w:color w:val="000000"/>
          <w:sz w:val="18"/>
        </w:rPr>
        <w:t>uv run --offline python -m suno.cli servir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Por padrão, o servidor usa http://127.0.0.1:8000. O comando servir lê as execuções disponíveis em data/execucoes e serve a interface construída em web/dist.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Roteiro de estudo do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02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Ordem</w:t>
            </w:r>
          </w:p>
        </w:tc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76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README.md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Entender o problema, entregáveis e comandos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docs/ARQUITETURA.md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Visualizar o fluxo e os pontos humanos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src/suno/dominio.py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Aprender os modelos e o vocabulário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src/suno/gerador/execucao.py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Acompanhar a execução ponta a ponta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src/suno/gerador/extracao.py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Entender como as Âncoras são construídas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src/suno/gerador/ciclo.py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Estudar geração, avaliação e correção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7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src/suno/avaliador/laudo.py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Compreender as cinco medidas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8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src/suno/api/app.py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Ver como o estado vira API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9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web/src/App.tsx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Entender as rotas da interface</w:t>
            </w:r>
          </w:p>
        </w:tc>
      </w:tr>
      <w:tr>
        <w:tc>
          <w:tcPr>
            <w:tcW w:type="dxa" w:w="1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10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tests</w:t>
            </w:r>
          </w:p>
        </w:tc>
        <w:tc>
          <w:tcPr>
            <w:tcW w:type="dxa" w:w="476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Aprender o comportamento esperado por exemplos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Uma boa forma de estudar é escolher uma Célula da demonstração e seguir seu caminho. Comece no execucao.json, encontre as Âncoras, abra as tentativas, compare os Laudos e termine no Pacote correspondente.</w:t>
      </w: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Conceitos de Sistemas de Informação presentes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635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Exemplo no projeto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Modelagem de domínio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Objetos do negócio representados por modelos Pydantic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Arquitetura em camadas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Ingestão, geração, avaliação, API e interface separadas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Contrato de dados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JSON Schema e tipos compartilhados entre backend e frontend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Pipeline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Etapas fixas com entrada e saída definidas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Concorrência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Nove Células processadas com threads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Persistência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Estado gravado em arquivos JSON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API REST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Rotas HTTP para consultar e alterar o estado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Qualidade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Testes, evals, canary e métricas determinísticas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Governança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Seis pontos explícitos de decisão humana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Observabilidade</w:t>
            </w:r>
          </w:p>
        </w:tc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A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Contagem de chamadas, tokens, tempo e provedores</w:t>
            </w:r>
          </w:p>
        </w:tc>
      </w:tr>
    </w:tbl>
    <w:p>
      <w:pPr>
        <w:keepNext w:val="0"/>
        <w:widowControl/>
        <w:spacing w:before="0" w:after="40" w:line="276" w:lineRule="auto"/>
      </w:pPr>
    </w:p>
    <w:p>
      <w:pPr>
        <w:pStyle w:val="Heading1"/>
        <w:keepNext/>
        <w:widowControl/>
        <w:spacing w:before="240" w:after="100" w:line="240" w:lineRule="auto"/>
      </w:pPr>
      <w:r>
        <w:rPr>
          <w:rFonts w:ascii="Arial" w:hAnsi="Arial" w:eastAsia="Arial"/>
          <w:b/>
          <w:color w:val="000000"/>
          <w:sz w:val="32"/>
        </w:rPr>
        <w:t>Conclusão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Suno Content já demonstra uma arquitetura coerente para adaptar conteúdo financeiro com controles objetivos. A separação entre Gerador e Avaliador, a extração de Âncoras e o Ciclo de correção são as partes mais importantes do desenho.</w:t>
      </w:r>
    </w:p>
    <w:p>
      <w:pPr>
        <w:keepNext w:val="0"/>
        <w:widowControl/>
        <w:spacing w:before="0" w:after="120" w:line="276" w:lineRule="auto"/>
      </w:pPr>
      <w:r>
        <w:rPr>
          <w:rFonts w:ascii="Arial" w:hAnsi="Arial" w:eastAsia="Arial"/>
          <w:i w:val="0"/>
          <w:color w:val="000000"/>
        </w:rPr>
        <w:t>O projeto deve ser tratado hoje como um MVP acadêmico pronto para apresentação local. O próximo avanço não depende de adicionar mais módulos. Ele depende de validar os Limiares com pessoas, medir a geração com modelos reais e preparar a infraestrutura necessária para operação contínua.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B6573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do projeto Suno Content</dc:title>
  <dc:subject>Objetivo arquitetura fluxo de dados e estado atual</dc:subject>
  <dc:creator>Equipe do projeto Suno Content</dc:creator>
  <cp:keywords>Suno Content, Copom, arquitetura, IA, FastAPI, React</cp:keywords>
  <dc:description>Documento preparado para importação no Google Docs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