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</w:pPr>
      <w:r>
        <w:rPr>
          <w:b/>
          <w:color w:val="1A5C9E"/>
          <w:sz w:val="44"/>
        </w:rPr>
        <w:t>BoneGuard — Plataforma de Rastreio e Prevenção de Osteoporose</w:t>
      </w:r>
    </w:p>
    <w:p>
      <w:pPr>
        <w:spacing w:before="40" w:after="40"/>
        <w:ind w:left="567"/>
        <w:pBdr>
          <w:left w:val="single" w:sz="12" w:space="4" w:color="276BB8"/>
        </w:pBdr>
      </w:pPr>
      <w:r>
        <w:rPr>
          <w:b/>
          <w:i/>
          <w:sz w:val="20"/>
        </w:rPr>
        <w:t>Global Solution 2026/1 — Java Advanced | FIAP</w:t>
      </w:r>
    </w:p>
    <w:p>
      <w:pPr>
        <w:spacing w:before="40" w:after="40"/>
        <w:ind w:left="567"/>
        <w:pBdr>
          <w:left w:val="single" w:sz="12" w:space="4" w:color="276BB8"/>
        </w:pBdr>
      </w:pPr>
      <w:r>
        <w:rPr>
          <w:i/>
          <w:sz w:val="20"/>
        </w:rPr>
        <w:t>Tema: _O Espaço é a Nova Fronteira_ — protocolos NASA de preservação óssea adaptados para pacientes terrestres.</w:t>
      </w:r>
    </w:p>
    <w:p/>
    <w:p>
      <w:pPr>
        <w:spacing w:before="280" w:after="80"/>
        <w:pBdr>
          <w:bottom w:val="single" w:sz="6" w:space="1" w:color="276BB8"/>
        </w:pBdr>
      </w:pPr>
      <w:r>
        <w:rPr>
          <w:b/>
          <w:color w:val="276BB8"/>
          <w:sz w:val="30"/>
        </w:rPr>
        <w:t>Sumário</w:t>
      </w:r>
    </w:p>
    <w:p>
      <w:pPr>
        <w:pStyle w:val="ListNumber"/>
        <w:spacing w:after="20"/>
      </w:pPr>
      <w:r>
        <w:rPr>
          <w:sz w:val="20"/>
        </w:rPr>
        <w:t>[Contexto e Problema](#1-contexto-e-problema)</w:t>
      </w:r>
    </w:p>
    <w:p>
      <w:pPr>
        <w:pStyle w:val="ListNumber"/>
        <w:spacing w:after="20"/>
      </w:pPr>
      <w:r>
        <w:rPr>
          <w:sz w:val="20"/>
        </w:rPr>
        <w:t>[Solução](#2-solução)</w:t>
      </w:r>
    </w:p>
    <w:p>
      <w:pPr>
        <w:pStyle w:val="ListNumber"/>
        <w:spacing w:after="20"/>
      </w:pPr>
      <w:r>
        <w:rPr>
          <w:sz w:val="20"/>
        </w:rPr>
        <w:t>[Arquitetura](#3-arquitetura)</w:t>
      </w:r>
    </w:p>
    <w:p>
      <w:pPr>
        <w:pStyle w:val="ListNumber"/>
        <w:spacing w:after="20"/>
      </w:pPr>
      <w:r>
        <w:rPr>
          <w:sz w:val="20"/>
        </w:rPr>
        <w:t>[Stack Tecnológica](#4-stack-tecnológica)</w:t>
      </w:r>
    </w:p>
    <w:p>
      <w:pPr>
        <w:pStyle w:val="ListNumber"/>
        <w:spacing w:after="20"/>
      </w:pPr>
      <w:r>
        <w:rPr>
          <w:sz w:val="20"/>
        </w:rPr>
        <w:t>[Requisitos Implementados](#5-requisitos-implementados)</w:t>
      </w:r>
    </w:p>
    <w:p>
      <w:pPr>
        <w:pStyle w:val="ListNumber"/>
        <w:spacing w:after="20"/>
      </w:pPr>
      <w:r>
        <w:rPr>
          <w:sz w:val="20"/>
        </w:rPr>
        <w:t>[Modelo de Dados](#6-modelo-de-dados)</w:t>
      </w:r>
    </w:p>
    <w:p>
      <w:pPr>
        <w:pStyle w:val="ListNumber"/>
        <w:spacing w:after="20"/>
      </w:pPr>
      <w:r>
        <w:rPr>
          <w:sz w:val="20"/>
        </w:rPr>
        <w:t>[Referência da API](#7-referência-da-api)</w:t>
      </w:r>
    </w:p>
    <w:p>
      <w:pPr>
        <w:pStyle w:val="ListNumber"/>
        <w:spacing w:after="20"/>
      </w:pPr>
      <w:r>
        <w:rPr>
          <w:sz w:val="20"/>
        </w:rPr>
        <w:t>[Spring AI — RAG, Tooling e MCP](#8-spring-ai--rag-tooling-e-mcp)</w:t>
      </w:r>
    </w:p>
    <w:p>
      <w:pPr>
        <w:pStyle w:val="ListNumber"/>
        <w:spacing w:after="20"/>
      </w:pPr>
      <w:r>
        <w:rPr>
          <w:sz w:val="20"/>
        </w:rPr>
        <w:t>[Mensageria — RabbitMQ + CloudAMQP](#9-mensageria--rabbitmq--cloudamqp)</w:t>
      </w:r>
    </w:p>
    <w:p>
      <w:pPr>
        <w:pStyle w:val="ListNumber"/>
        <w:spacing w:after="20"/>
      </w:pPr>
      <w:r>
        <w:rPr>
          <w:sz w:val="20"/>
        </w:rPr>
        <w:t>[Segurança](#10-segurança)</w:t>
      </w:r>
    </w:p>
    <w:p>
      <w:pPr>
        <w:pStyle w:val="ListNumber"/>
        <w:spacing w:after="20"/>
      </w:pPr>
      <w:r>
        <w:rPr>
          <w:sz w:val="20"/>
        </w:rPr>
        <w:t>[Implantação — Azure + CI/CD](#11-implantação--azure--cicd)</w:t>
      </w:r>
    </w:p>
    <w:p>
      <w:pPr>
        <w:pStyle w:val="ListNumber"/>
        <w:spacing w:after="20"/>
      </w:pPr>
      <w:r>
        <w:rPr>
          <w:sz w:val="20"/>
        </w:rPr>
        <w:t>[Como Rodar Localmente](#12-como-rodar-localmente)</w:t>
      </w:r>
    </w:p>
    <w:p>
      <w:pPr>
        <w:pStyle w:val="ListNumber"/>
        <w:spacing w:after="20"/>
      </w:pPr>
      <w:r>
        <w:rPr>
          <w:sz w:val="20"/>
        </w:rPr>
        <w:t>[Variáveis de Ambiente](#13-variáveis-de-ambiente)</w:t>
      </w:r>
    </w:p>
    <w:p>
      <w:pPr>
        <w:pStyle w:val="ListNumber"/>
        <w:spacing w:after="20"/>
      </w:pPr>
      <w:r>
        <w:rPr>
          <w:sz w:val="20"/>
        </w:rPr>
        <w:t>[Fluxo Completo com cURL](#14-fluxo-completo-com-curl)</w:t>
      </w:r>
    </w:p>
    <w:p>
      <w:pPr>
        <w:pStyle w:val="ListNumber"/>
        <w:spacing w:after="20"/>
      </w:pPr>
      <w:r>
        <w:rPr>
          <w:sz w:val="20"/>
        </w:rPr>
        <w:t>[Testes](#15-testes)</w:t>
      </w:r>
    </w:p>
    <w:p>
      <w:pPr>
        <w:pStyle w:val="ListNumber"/>
        <w:spacing w:after="20"/>
      </w:pPr>
      <w:r>
        <w:rPr>
          <w:sz w:val="20"/>
        </w:rPr>
        <w:t>[Estrutura do Repositório](#16-estrutura-do-repositório)</w:t>
      </w:r>
    </w:p>
    <w:p>
      <w:pPr>
        <w:pStyle w:val="ListNumber"/>
        <w:spacing w:after="20"/>
      </w:pPr>
      <w:r>
        <w:rPr>
          <w:sz w:val="20"/>
        </w:rPr>
        <w:t>[Justificativas de Arquitetura](#17-justificativas-de-arquitetura)</w:t>
      </w:r>
    </w:p>
    <w:p/>
    <w:p>
      <w:pPr>
        <w:spacing w:before="280" w:after="80"/>
        <w:pBdr>
          <w:bottom w:val="single" w:sz="6" w:space="1" w:color="276BB8"/>
        </w:pBdr>
      </w:pPr>
      <w:r>
        <w:rPr>
          <w:b/>
          <w:color w:val="276BB8"/>
          <w:sz w:val="30"/>
        </w:rPr>
        <w:t>1. Contexto e Problema</w:t>
      </w:r>
    </w:p>
    <w:p>
      <w:pPr>
        <w:spacing w:after="80"/>
      </w:pPr>
      <w:r>
        <w:rPr>
          <w:sz w:val="21"/>
        </w:rPr>
        <w:t>A osteoporose afeta mais de 200 milhões de pessoas no mundo e é responsável por fraturas que reduzem drasticamente a qualidade de vida — especialmente em idosos. O diagnóstico costuma chegar tarde, quando a perda óssea já é severa.</w:t>
      </w:r>
    </w:p>
    <w:p>
      <w:pPr>
        <w:spacing w:after="80"/>
      </w:pPr>
      <w:r>
        <w:rPr>
          <w:sz w:val="21"/>
        </w:rPr>
        <w:t xml:space="preserve">A NASA enfrenta um problema análogo: astronautas em microgravidade perdem de </w:t>
      </w:r>
      <w:r>
        <w:rPr>
          <w:b/>
          <w:sz w:val="21"/>
        </w:rPr>
        <w:t>1 a 2% da massa óssea por mês</w:t>
      </w:r>
      <w:r>
        <w:rPr>
          <w:sz w:val="21"/>
        </w:rPr>
        <w:t xml:space="preserve"> — o equivalente ao que um paciente com osteoporose perde em um ano na Terra. Para combater isso, a agência desenvolveu protocolos rigorosos de exercício (ARED) e nutrição que comprovadamente preservam a densidade óssea.</w:t>
      </w:r>
    </w:p>
    <w:p>
      <w:pPr>
        <w:spacing w:before="280" w:after="80"/>
        <w:pBdr>
          <w:bottom w:val="single" w:sz="6" w:space="1" w:color="276BB8"/>
        </w:pBdr>
      </w:pPr>
      <w:r>
        <w:rPr>
          <w:b/>
          <w:color w:val="276BB8"/>
          <w:sz w:val="30"/>
        </w:rPr>
        <w:t>2. Solução</w:t>
      </w:r>
    </w:p>
    <w:p>
      <w:pPr>
        <w:spacing w:after="80"/>
      </w:pPr>
      <w:r>
        <w:rPr>
          <w:sz w:val="21"/>
        </w:rPr>
        <w:t xml:space="preserve">O </w:t>
      </w:r>
      <w:r>
        <w:rPr>
          <w:b/>
          <w:sz w:val="21"/>
        </w:rPr>
        <w:t>BoneGuard</w:t>
      </w:r>
      <w:r>
        <w:rPr>
          <w:sz w:val="21"/>
        </w:rPr>
        <w:t xml:space="preserve"> é uma plataforma de saúde que:</w:t>
      </w:r>
    </w:p>
    <w:p>
      <w:pPr>
        <w:pStyle w:val="ListBullet"/>
        <w:spacing w:after="20"/>
        <w:ind w:left="340"/>
      </w:pPr>
      <w:r>
        <w:rPr>
          <w:sz w:val="20"/>
        </w:rPr>
        <w:t xml:space="preserve">Registra pacientes e aplica um </w:t>
      </w:r>
      <w:r>
        <w:rPr>
          <w:b/>
          <w:sz w:val="20"/>
        </w:rPr>
        <w:t>score de risco ósseo</w:t>
      </w:r>
      <w:r>
        <w:rPr>
          <w:sz w:val="20"/>
        </w:rPr>
        <w:t xml:space="preserve"> (0–100) baseado em fatores clínicos</w:t>
      </w:r>
    </w:p>
    <w:p>
      <w:pPr>
        <w:pStyle w:val="ListBullet"/>
        <w:spacing w:after="20"/>
        <w:ind w:left="340"/>
      </w:pPr>
      <w:r>
        <w:rPr>
          <w:sz w:val="20"/>
        </w:rPr>
        <w:t xml:space="preserve">Classifica o risco automaticamente e </w:t>
      </w:r>
      <w:r>
        <w:rPr>
          <w:b/>
          <w:sz w:val="20"/>
        </w:rPr>
        <w:t>dispara alertas</w:t>
      </w:r>
      <w:r>
        <w:rPr>
          <w:sz w:val="20"/>
        </w:rPr>
        <w:t xml:space="preserve"> para casos críticos via mensageria assíncrona</w:t>
      </w:r>
    </w:p>
    <w:p>
      <w:pPr>
        <w:pStyle w:val="ListBullet"/>
        <w:spacing w:after="20"/>
        <w:ind w:left="340"/>
      </w:pPr>
      <w:r>
        <w:rPr>
          <w:sz w:val="20"/>
        </w:rPr>
        <w:t xml:space="preserve">Analisa </w:t>
      </w:r>
      <w:r>
        <w:rPr>
          <w:b/>
          <w:sz w:val="20"/>
        </w:rPr>
        <w:t>radiografias</w:t>
      </w:r>
      <w:r>
        <w:rPr>
          <w:sz w:val="20"/>
        </w:rPr>
        <w:t xml:space="preserve"> por IA (API de visão computacional externa)</w:t>
      </w:r>
    </w:p>
    <w:p>
      <w:pPr>
        <w:pStyle w:val="ListBullet"/>
        <w:spacing w:after="20"/>
        <w:ind w:left="340"/>
      </w:pPr>
      <w:r>
        <w:rPr>
          <w:sz w:val="20"/>
        </w:rPr>
        <w:t xml:space="preserve">Gera </w:t>
      </w:r>
      <w:r>
        <w:rPr>
          <w:b/>
          <w:sz w:val="20"/>
        </w:rPr>
        <w:t>planos personalizados de exercício e nutrição</w:t>
      </w:r>
      <w:r>
        <w:rPr>
          <w:sz w:val="20"/>
        </w:rPr>
        <w:t xml:space="preserve"> usando Spring AI com os protocolos NASA como base de conhecimento</w:t>
      </w:r>
    </w:p>
    <w:p>
      <w:pPr>
        <w:pStyle w:val="ListBullet"/>
        <w:spacing w:after="20"/>
        <w:ind w:left="340"/>
      </w:pPr>
      <w:r>
        <w:rPr>
          <w:sz w:val="20"/>
        </w:rPr>
        <w:t xml:space="preserve">Disponibiliza uma </w:t>
      </w:r>
      <w:r>
        <w:rPr>
          <w:b/>
          <w:sz w:val="20"/>
        </w:rPr>
        <w:t>interface RAG</w:t>
      </w:r>
      <w:r>
        <w:rPr>
          <w:sz w:val="20"/>
        </w:rPr>
        <w:t xml:space="preserve"> para consultas em linguagem natural sobre saúde óssea</w:t>
      </w:r>
    </w:p>
    <w:p>
      <w:pPr>
        <w:pStyle w:val="ListBullet"/>
        <w:spacing w:after="20"/>
        <w:ind w:left="340"/>
      </w:pPr>
      <w:r>
        <w:rPr>
          <w:sz w:val="20"/>
        </w:rPr>
        <w:t xml:space="preserve">Expõe </w:t>
      </w:r>
      <w:r>
        <w:rPr>
          <w:b/>
          <w:sz w:val="20"/>
        </w:rPr>
        <w:t>tools MCP</w:t>
      </w:r>
      <w:r>
        <w:rPr>
          <w:sz w:val="20"/>
        </w:rPr>
        <w:t xml:space="preserve"> para integração com agentes de IA externos (Claude Desktop, Cursor, etc.)</w:t>
      </w:r>
    </w:p>
    <w:p/>
    <w:p>
      <w:pPr>
        <w:spacing w:before="280" w:after="80"/>
        <w:pBdr>
          <w:bottom w:val="single" w:sz="6" w:space="1" w:color="276BB8"/>
        </w:pBdr>
      </w:pPr>
      <w:r>
        <w:rPr>
          <w:b/>
          <w:color w:val="276BB8"/>
          <w:sz w:val="30"/>
        </w:rPr>
        <w:t>3. Arquitetura</w:t>
      </w:r>
    </w:p>
    <w:p>
      <w:pPr>
        <w:spacing w:before="80" w:after="80"/>
        <w:ind w:left="283"/>
      </w:pPr>
      <w:r>
        <w:rPr>
          <w:rFonts w:ascii="Courier New" w:hAnsi="Courier New"/>
          <w:color w:val="1A1A2E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1A1A2E"/>
          <w:sz w:val="17"/>
        </w:rPr>
        <w:t>│                    CLIENTES (Mobile / Web / MCP Agents)                 │</w:t>
        <w:br/>
      </w:r>
      <w:r>
        <w:rPr>
          <w:rFonts w:ascii="Courier New" w:hAnsi="Courier New"/>
          <w:color w:val="1A1A2E"/>
          <w:sz w:val="17"/>
        </w:rPr>
        <w:t>└───────────────┬────────────────────────────────┬────────────────────────┘</w:t>
        <w:br/>
      </w:r>
      <w:r>
        <w:rPr>
          <w:rFonts w:ascii="Courier New" w:hAnsi="Courier New"/>
          <w:color w:val="1A1A2E"/>
          <w:sz w:val="17"/>
        </w:rPr>
        <w:t xml:space="preserve">                │ HTTPS + JWT                    │ MCP over SSE</w:t>
        <w:br/>
      </w:r>
      <w:r>
        <w:rPr>
          <w:rFonts w:ascii="Courier New" w:hAnsi="Courier New"/>
          <w:color w:val="1A1A2E"/>
          <w:sz w:val="17"/>
        </w:rPr>
        <w:t xml:space="preserve">                ▼                                ▼</w:t>
        <w:br/>
      </w:r>
      <w:r>
        <w:rPr>
          <w:rFonts w:ascii="Courier New" w:hAnsi="Courier New"/>
          <w:color w:val="1A1A2E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1A1A2E"/>
          <w:sz w:val="17"/>
        </w:rPr>
        <w:t>│          boneguard-service  — Azure Web App (gs-app-boneguard)          │</w:t>
        <w:br/>
      </w:r>
      <w:r>
        <w:rPr>
          <w:rFonts w:ascii="Courier New" w:hAnsi="Courier New"/>
          <w:color w:val="1A1A2E"/>
          <w:sz w:val="17"/>
        </w:rPr>
        <w:t>│                    http://gs-app-boneguard.azurewebsites.net            │</w:t>
        <w:br/>
      </w:r>
      <w:r>
        <w:rPr>
          <w:rFonts w:ascii="Courier New" w:hAnsi="Courier New"/>
          <w:color w:val="1A1A2E"/>
          <w:sz w:val="17"/>
        </w:rPr>
        <w:t>│                                                                         │</w:t>
        <w:br/>
      </w:r>
      <w:r>
        <w:rPr>
          <w:rFonts w:ascii="Courier New" w:hAnsi="Courier New"/>
          <w:color w:val="1A1A2E"/>
          <w:sz w:val="17"/>
        </w:rPr>
        <w:t>│  REST Controllers (HATEOAS + Swagger)                                   │</w:t>
        <w:br/>
      </w:r>
      <w:r>
        <w:rPr>
          <w:rFonts w:ascii="Courier New" w:hAnsi="Courier New"/>
          <w:color w:val="1A1A2E"/>
          <w:sz w:val="17"/>
        </w:rPr>
        <w:t>│  ├── AuthController        POST /auth/register, /auth/login             │</w:t>
        <w:br/>
      </w:r>
      <w:r>
        <w:rPr>
          <w:rFonts w:ascii="Courier New" w:hAnsi="Courier New"/>
          <w:color w:val="1A1A2E"/>
          <w:sz w:val="17"/>
        </w:rPr>
        <w:t>│  ├── PacienteController    CRUD /pacientes  (ADMIN e USER)              │</w:t>
        <w:br/>
      </w:r>
      <w:r>
        <w:rPr>
          <w:rFonts w:ascii="Courier New" w:hAnsi="Courier New"/>
          <w:color w:val="1A1A2E"/>
          <w:sz w:val="17"/>
        </w:rPr>
        <w:t>│  ├── AvaliacaoController   POST/GET /avaliacoes — score + classificação  │</w:t>
        <w:br/>
      </w:r>
      <w:r>
        <w:rPr>
          <w:rFonts w:ascii="Courier New" w:hAnsi="Courier New"/>
          <w:color w:val="1A1A2E"/>
          <w:sz w:val="17"/>
        </w:rPr>
        <w:t>│  ├── RadiografiaController POST /radiografias/upload — análise por IA   │</w:t>
        <w:br/>
      </w:r>
      <w:r>
        <w:rPr>
          <w:rFonts w:ascii="Courier New" w:hAnsi="Courier New"/>
          <w:color w:val="1A1A2E"/>
          <w:sz w:val="17"/>
        </w:rPr>
        <w:t>│  ├── PlanoSaudeController  GET /planos/paciente, POST /planos/gerar     │</w:t>
        <w:br/>
      </w:r>
      <w:r>
        <w:rPr>
          <w:rFonts w:ascii="Courier New" w:hAnsi="Courier New"/>
          <w:color w:val="1A1A2E"/>
          <w:sz w:val="17"/>
        </w:rPr>
        <w:t>│  ├── AlertaController      GET /alertas/paciente, PATCH /alertas/lido   │</w:t>
        <w:br/>
      </w:r>
      <w:r>
        <w:rPr>
          <w:rFonts w:ascii="Courier New" w:hAnsi="Courier New"/>
          <w:color w:val="1A1A2E"/>
          <w:sz w:val="17"/>
        </w:rPr>
        <w:t>│  ├── EvolucaoController    GET/POST /evolucao                           │</w:t>
        <w:br/>
      </w:r>
      <w:r>
        <w:rPr>
          <w:rFonts w:ascii="Courier New" w:hAnsi="Courier New"/>
          <w:color w:val="1A1A2E"/>
          <w:sz w:val="17"/>
        </w:rPr>
        <w:t>│  └── RagController         GET /rag/consultar  ◄── RAG                 │</w:t>
        <w:br/>
      </w:r>
      <w:r>
        <w:rPr>
          <w:rFonts w:ascii="Courier New" w:hAnsi="Courier New"/>
          <w:color w:val="1A1A2E"/>
          <w:sz w:val="17"/>
        </w:rPr>
        <w:t>│                                                                         │</w:t>
        <w:br/>
      </w:r>
      <w:r>
        <w:rPr>
          <w:rFonts w:ascii="Courier New" w:hAnsi="Courier New"/>
          <w:color w:val="1A1A2E"/>
          <w:sz w:val="17"/>
        </w:rPr>
        <w:t>│  Spring AI                                                              │</w:t>
        <w:br/>
      </w:r>
      <w:r>
        <w:rPr>
          <w:rFonts w:ascii="Courier New" w:hAnsi="Courier New"/>
          <w:color w:val="1A1A2E"/>
          <w:sz w:val="17"/>
        </w:rPr>
        <w:t>│  ├── NasaRagService   — RAG: keyword retrieval + augmented generation  │</w:t>
        <w:br/>
      </w:r>
      <w:r>
        <w:rPr>
          <w:rFonts w:ascii="Courier New" w:hAnsi="Courier New"/>
          <w:color w:val="1A1A2E"/>
          <w:sz w:val="17"/>
        </w:rPr>
        <w:t>│  ├── PlanoAIService   — Tooling: 3 @Tool + ChatClient → Groq LLM       │</w:t>
        <w:br/>
      </w:r>
      <w:r>
        <w:rPr>
          <w:rFonts w:ascii="Courier New" w:hAnsi="Courier New"/>
          <w:color w:val="1A1A2E"/>
          <w:sz w:val="17"/>
        </w:rPr>
        <w:t>│  └── McpToolsConfig   — MCP Server via SSE em /mcp/sse                 │</w:t>
        <w:br/>
      </w:r>
      <w:r>
        <w:rPr>
          <w:rFonts w:ascii="Courier New" w:hAnsi="Courier New"/>
          <w:color w:val="1A1A2E"/>
          <w:sz w:val="17"/>
        </w:rPr>
        <w:t>│                                                                         │</w:t>
        <w:br/>
      </w:r>
      <w:r>
        <w:rPr>
          <w:rFonts w:ascii="Courier New" w:hAnsi="Courier New"/>
          <w:color w:val="1A1A2E"/>
          <w:sz w:val="17"/>
        </w:rPr>
        <w:t>│  Integrações externas                                                   │</w:t>
        <w:br/>
      </w:r>
      <w:r>
        <w:rPr>
          <w:rFonts w:ascii="Courier New" w:hAnsi="Courier New"/>
          <w:color w:val="1A1A2E"/>
          <w:sz w:val="17"/>
        </w:rPr>
        <w:t>│  ├── VisionServiceClient — OpenFeign → API Python de radiografias       │</w:t>
        <w:br/>
      </w:r>
      <w:r>
        <w:rPr>
          <w:rFonts w:ascii="Courier New" w:hAnsi="Courier New"/>
          <w:color w:val="1A1A2E"/>
          <w:sz w:val="17"/>
        </w:rPr>
        <w:t>│  └── AlertaPublisher     — RabbitMQ → CloudAMQP (yak.lmq.cloudamqp.com)│</w:t>
        <w:br/>
      </w:r>
      <w:r>
        <w:rPr>
          <w:rFonts w:ascii="Courier New" w:hAnsi="Courier New"/>
          <w:color w:val="1A1A2E"/>
          <w:sz w:val="17"/>
        </w:rPr>
        <w:t>└────────────────┬───────────────────────────────┬───────────────────────┘</w:t>
        <w:br/>
      </w:r>
      <w:r>
        <w:rPr>
          <w:rFonts w:ascii="Courier New" w:hAnsi="Courier New"/>
          <w:color w:val="1A1A2E"/>
          <w:sz w:val="17"/>
        </w:rPr>
        <w:t xml:space="preserve">                 │ Oracle JDBC                   │ AMQP 0-9-1</w:t>
        <w:br/>
      </w:r>
      <w:r>
        <w:rPr>
          <w:rFonts w:ascii="Courier New" w:hAnsi="Courier New"/>
          <w:color w:val="1A1A2E"/>
          <w:sz w:val="17"/>
        </w:rPr>
        <w:t xml:space="preserve">                 ▼                               ▼</w:t>
        <w:br/>
      </w:r>
      <w:r>
        <w:rPr>
          <w:rFonts w:ascii="Courier New" w:hAnsi="Courier New"/>
          <w:color w:val="1A1A2E"/>
          <w:sz w:val="17"/>
        </w:rPr>
        <w:t>┌──────────────────────┐      ┌──────────────────────────────────────────┐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1A1A2E"/>
          <w:sz w:val="17"/>
        </w:rPr>
        <w:t>│  Oracle Database     │      │   CloudAMQP — yak.lmq.cloudamqp.com     │</w:t>
        <w:br/>
      </w:r>
      <w:r>
        <w:rPr>
          <w:rFonts w:ascii="Courier New" w:hAnsi="Courier New"/>
          <w:color w:val="1A1A2E"/>
          <w:sz w:val="17"/>
        </w:rPr>
        <w:t>│  (oracle.fiap.com.br)│      │   Exchange: boneguard.exchange           │</w:t>
        <w:br/>
      </w:r>
      <w:r>
        <w:rPr>
          <w:rFonts w:ascii="Courier New" w:hAnsi="Courier New"/>
          <w:color w:val="1A1A2E"/>
          <w:sz w:val="17"/>
        </w:rPr>
        <w:t>│                      │      │   Queue:    boneguard.alertas            │</w:t>
        <w:br/>
      </w:r>
      <w:r>
        <w:rPr>
          <w:rFonts w:ascii="Courier New" w:hAnsi="Courier New"/>
          <w:color w:val="1A1A2E"/>
          <w:sz w:val="17"/>
        </w:rPr>
        <w:t>│  7 tabelas TB_*_BG   │      │   Routing:  alerta.alto                 │</w:t>
        <w:br/>
      </w:r>
      <w:r>
        <w:rPr>
          <w:rFonts w:ascii="Courier New" w:hAnsi="Courier New"/>
          <w:color w:val="1A1A2E"/>
          <w:sz w:val="17"/>
        </w:rPr>
        <w:t>└──────────────────────┘      └──────────────────────────────────────────┘</w:t>
        <w:br/>
      </w:r>
      <w:r>
        <w:rPr>
          <w:rFonts w:ascii="Courier New" w:hAnsi="Courier New"/>
          <w:color w:val="1A1A2E"/>
          <w:sz w:val="17"/>
        </w:rPr>
        <w:t xml:space="preserve">                                               │ AMQP consumer</w:t>
        <w:br/>
      </w:r>
      <w:r>
        <w:rPr>
          <w:rFonts w:ascii="Courier New" w:hAnsi="Courier New"/>
          <w:color w:val="1A1A2E"/>
          <w:sz w:val="17"/>
        </w:rPr>
        <w:t xml:space="preserve">                                               ▼</w:t>
        <w:br/>
      </w:r>
      <w:r>
        <w:rPr>
          <w:rFonts w:ascii="Courier New" w:hAnsi="Courier New"/>
          <w:color w:val="1A1A2E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1A1A2E"/>
          <w:sz w:val="17"/>
        </w:rPr>
        <w:t>│       notification-service — Azure Web App (gs-app-notification)        │</w:t>
        <w:br/>
      </w:r>
      <w:r>
        <w:rPr>
          <w:rFonts w:ascii="Courier New" w:hAnsi="Courier New"/>
          <w:color w:val="1A1A2E"/>
          <w:sz w:val="17"/>
        </w:rPr>
        <w:t>│                  http://gs-app-notification.azurewebsites.net           │</w:t>
        <w:br/>
      </w:r>
      <w:r>
        <w:rPr>
          <w:rFonts w:ascii="Courier New" w:hAnsi="Courier New"/>
          <w:color w:val="1A1A2E"/>
          <w:sz w:val="17"/>
        </w:rPr>
        <w:t>│                                                                         │</w:t>
        <w:br/>
      </w:r>
      <w:r>
        <w:rPr>
          <w:rFonts w:ascii="Courier New" w:hAnsi="Courier New"/>
          <w:color w:val="1A1A2E"/>
          <w:sz w:val="17"/>
        </w:rPr>
        <w:t>│  AlertaConsumer — @RabbitListener("boneguard.alertas")                 │</w:t>
        <w:br/>
      </w:r>
      <w:r>
        <w:rPr>
          <w:rFonts w:ascii="Courier New" w:hAnsi="Courier New"/>
          <w:color w:val="1A1A2E"/>
          <w:sz w:val="17"/>
        </w:rPr>
        <w:t>│  └── Persiste Alerta no Oracle com status PENDENTE                     │</w:t>
        <w:br/>
      </w:r>
      <w:r>
        <w:rPr>
          <w:rFonts w:ascii="Courier New" w:hAnsi="Courier New"/>
          <w:color w:val="1A1A2E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spacing w:before="280" w:after="80"/>
        <w:pBdr>
          <w:bottom w:val="single" w:sz="6" w:space="1" w:color="276BB8"/>
        </w:pBdr>
      </w:pPr>
      <w:r>
        <w:rPr>
          <w:b/>
          <w:color w:val="276BB8"/>
          <w:sz w:val="30"/>
        </w:rPr>
        <w:t>4. Stack Tecnológica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1A5C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4703"/>
            <w:shd w:val="clear" w:color="auto" w:fill="1A5C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Tecnologia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Linguagem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Java 17</w:t>
            </w:r>
          </w:p>
        </w:tc>
      </w:tr>
      <w:tr>
        <w:tc>
          <w:tcPr>
            <w:tcW w:type="dxa" w:w="4703"/>
            <w:shd w:val="clear" w:color="auto" w:fill="EAF2FB"/>
          </w:tcPr>
          <w:p>
            <w:r>
              <w:rPr>
                <w:sz w:val="18"/>
              </w:rPr>
              <w:t>Framework</w:t>
            </w:r>
          </w:p>
        </w:tc>
        <w:tc>
          <w:tcPr>
            <w:tcW w:type="dxa" w:w="4703"/>
            <w:shd w:val="clear" w:color="auto" w:fill="EAF2FB"/>
          </w:tcPr>
          <w:p>
            <w:r>
              <w:rPr>
                <w:sz w:val="18"/>
              </w:rPr>
              <w:t>Spring Boot 3.4.4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Segurança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Spring Security 6 + JWT (jjwt 0.12.6)</w:t>
            </w:r>
          </w:p>
        </w:tc>
      </w:tr>
      <w:tr>
        <w:tc>
          <w:tcPr>
            <w:tcW w:type="dxa" w:w="4703"/>
            <w:shd w:val="clear" w:color="auto" w:fill="EAF2FB"/>
          </w:tcPr>
          <w:p>
            <w:r>
              <w:rPr>
                <w:sz w:val="18"/>
              </w:rPr>
              <w:t>Persistência</w:t>
            </w:r>
          </w:p>
        </w:tc>
        <w:tc>
          <w:tcPr>
            <w:tcW w:type="dxa" w:w="4703"/>
            <w:shd w:val="clear" w:color="auto" w:fill="EAF2FB"/>
          </w:tcPr>
          <w:p>
            <w:r>
              <w:rPr>
                <w:sz w:val="18"/>
              </w:rPr>
              <w:t>Spring Data JPA + Hibernate + Oracle 19c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Migrations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Flyway (DDL + seed automático na inicialização)</w:t>
            </w:r>
          </w:p>
        </w:tc>
      </w:tr>
      <w:tr>
        <w:tc>
          <w:tcPr>
            <w:tcW w:type="dxa" w:w="4703"/>
            <w:shd w:val="clear" w:color="auto" w:fill="EAF2FB"/>
          </w:tcPr>
          <w:p>
            <w:r>
              <w:rPr>
                <w:sz w:val="18"/>
              </w:rPr>
              <w:t>Mensageria</w:t>
            </w:r>
          </w:p>
        </w:tc>
        <w:tc>
          <w:tcPr>
            <w:tcW w:type="dxa" w:w="4703"/>
            <w:shd w:val="clear" w:color="auto" w:fill="EAF2FB"/>
          </w:tcPr>
          <w:p>
            <w:r>
              <w:rPr>
                <w:sz w:val="18"/>
              </w:rPr>
              <w:t>Spring AMQP + RabbitMQ via CloudAMQP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Cliente HTTP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Spring Cloud OpenFeign com Resilience4j</w:t>
            </w:r>
          </w:p>
        </w:tc>
      </w:tr>
      <w:tr>
        <w:tc>
          <w:tcPr>
            <w:tcW w:type="dxa" w:w="4703"/>
            <w:shd w:val="clear" w:color="auto" w:fill="EAF2FB"/>
          </w:tcPr>
          <w:p>
            <w:r>
              <w:rPr>
                <w:sz w:val="18"/>
              </w:rPr>
              <w:t>IA</w:t>
            </w:r>
          </w:p>
        </w:tc>
        <w:tc>
          <w:tcPr>
            <w:tcW w:type="dxa" w:w="4703"/>
            <w:shd w:val="clear" w:color="auto" w:fill="EAF2FB"/>
          </w:tcPr>
          <w:p>
            <w:r>
              <w:rPr>
                <w:sz w:val="18"/>
              </w:rPr>
              <w:t>Spring AI 1.0 — ChatClient (Groq/LLaMA), RAG, Tooling, MCP Server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API Docs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springdoc-openapi 2.8.6 (Swagger UI)</w:t>
            </w:r>
          </w:p>
        </w:tc>
      </w:tr>
      <w:tr>
        <w:tc>
          <w:tcPr>
            <w:tcW w:type="dxa" w:w="4703"/>
            <w:shd w:val="clear" w:color="auto" w:fill="EAF2FB"/>
          </w:tcPr>
          <w:p>
            <w:r>
              <w:rPr>
                <w:sz w:val="18"/>
              </w:rPr>
              <w:t>HATEOAS</w:t>
            </w:r>
          </w:p>
        </w:tc>
        <w:tc>
          <w:tcPr>
            <w:tcW w:type="dxa" w:w="4703"/>
            <w:shd w:val="clear" w:color="auto" w:fill="EAF2FB"/>
          </w:tcPr>
          <w:p>
            <w:r>
              <w:rPr>
                <w:sz w:val="18"/>
              </w:rPr>
              <w:t xml:space="preserve">Spring HATEOAS — </w:t>
            </w:r>
            <w:r>
              <w:rPr>
                <w:rFonts w:ascii="Courier New" w:hAnsi="Courier New"/>
                <w:color w:val="C7354F"/>
                <w:sz w:val="18"/>
              </w:rPr>
              <w:t>RepresentationModel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Cache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Spring Cache + ConcurrentMapCacheManager</w:t>
            </w:r>
          </w:p>
        </w:tc>
      </w:tr>
      <w:tr>
        <w:tc>
          <w:tcPr>
            <w:tcW w:type="dxa" w:w="4703"/>
            <w:shd w:val="clear" w:color="auto" w:fill="EAF2FB"/>
          </w:tcPr>
          <w:p>
            <w:r>
              <w:rPr>
                <w:sz w:val="18"/>
              </w:rPr>
              <w:t>Cloud</w:t>
            </w:r>
          </w:p>
        </w:tc>
        <w:tc>
          <w:tcPr>
            <w:tcW w:type="dxa" w:w="4703"/>
            <w:shd w:val="clear" w:color="auto" w:fill="EAF2FB"/>
          </w:tcPr>
          <w:p>
            <w:r>
              <w:rPr>
                <w:sz w:val="18"/>
              </w:rPr>
              <w:t>Microsoft Azure Web Apps (App Service — Linux, Java 17)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CI/CD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Azure Pipelines (deploy automático por push)</w:t>
            </w:r>
          </w:p>
        </w:tc>
      </w:tr>
      <w:tr>
        <w:tc>
          <w:tcPr>
            <w:tcW w:type="dxa" w:w="4703"/>
            <w:shd w:val="clear" w:color="auto" w:fill="EAF2FB"/>
          </w:tcPr>
          <w:p>
            <w:r>
              <w:rPr>
                <w:sz w:val="18"/>
              </w:rPr>
              <w:t>Monitoramento</w:t>
            </w:r>
          </w:p>
        </w:tc>
        <w:tc>
          <w:tcPr>
            <w:tcW w:type="dxa" w:w="4703"/>
            <w:shd w:val="clear" w:color="auto" w:fill="EAF2FB"/>
          </w:tcPr>
          <w:p>
            <w:r>
              <w:rPr>
                <w:sz w:val="18"/>
              </w:rPr>
              <w:t xml:space="preserve">Spring Actuator </w:t>
            </w:r>
            <w:r>
              <w:rPr>
                <w:rFonts w:ascii="Courier New" w:hAnsi="Courier New"/>
                <w:color w:val="C7354F"/>
                <w:sz w:val="18"/>
              </w:rPr>
              <w:t>/actuator/health</w:t>
            </w:r>
          </w:p>
        </w:tc>
      </w:tr>
    </w:tbl>
    <w:p/>
    <w:p/>
    <w:p>
      <w:pPr>
        <w:spacing w:before="280" w:after="80"/>
        <w:pBdr>
          <w:bottom w:val="single" w:sz="6" w:space="1" w:color="276BB8"/>
        </w:pBdr>
      </w:pPr>
      <w:r>
        <w:rPr>
          <w:b/>
          <w:color w:val="276BB8"/>
          <w:sz w:val="30"/>
        </w:rPr>
        <w:t>5. Requisitos Implementados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C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3135"/>
            <w:shd w:val="clear" w:color="auto" w:fill="1A5C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val="clear" w:color="auto" w:fill="1A5C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Onde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API REST + boas práticas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 xml:space="preserve">DTOs por domínio, interfaces de service, </w:t>
            </w:r>
            <w:r>
              <w:rPr>
                <w:rFonts w:ascii="Courier New" w:hAnsi="Courier New"/>
                <w:color w:val="C7354F"/>
                <w:sz w:val="18"/>
              </w:rPr>
              <w:t>GlobalExceptionHandler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354F"/>
                <w:sz w:val="18"/>
              </w:rPr>
              <w:t>@Valid</w:t>
            </w:r>
          </w:p>
        </w:tc>
      </w:tr>
      <w:tr>
        <w:tc>
          <w:tcPr>
            <w:tcW w:type="dxa" w:w="3135"/>
            <w:shd w:val="clear" w:color="auto" w:fill="EAF2FB"/>
          </w:tcPr>
          <w:p>
            <w:r>
              <w:rPr>
                <w:sz w:val="18"/>
              </w:rPr>
              <w:t>Persistência relacional</w:t>
            </w:r>
          </w:p>
        </w:tc>
        <w:tc>
          <w:tcPr>
            <w:tcW w:type="dxa" w:w="3135"/>
            <w:shd w:val="clear" w:color="auto" w:fill="EAF2FB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135"/>
            <w:shd w:val="clear" w:color="auto" w:fill="EAF2FB"/>
          </w:tcPr>
          <w:p>
            <w:r>
              <w:rPr>
                <w:sz w:val="18"/>
              </w:rPr>
              <w:t>Oracle 19c, JPA, Flyway com migrations versionadas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Spring Security + JWT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354F"/>
                <w:sz w:val="18"/>
              </w:rPr>
              <w:t>JwtAuthenticationFilter</w:t>
            </w:r>
            <w:r>
              <w:rPr>
                <w:sz w:val="18"/>
              </w:rPr>
              <w:t>, sessão stateless, BCrypt, roles USER/ADMIN</w:t>
            </w:r>
          </w:p>
        </w:tc>
      </w:tr>
      <w:tr>
        <w:tc>
          <w:tcPr>
            <w:tcW w:type="dxa" w:w="3135"/>
            <w:shd w:val="clear" w:color="auto" w:fill="EAF2FB"/>
          </w:tcPr>
          <w:p>
            <w:r>
              <w:rPr>
                <w:sz w:val="18"/>
              </w:rPr>
              <w:t>HATEOAS</w:t>
            </w:r>
          </w:p>
        </w:tc>
        <w:tc>
          <w:tcPr>
            <w:tcW w:type="dxa" w:w="3135"/>
            <w:shd w:val="clear" w:color="auto" w:fill="EAF2FB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135"/>
            <w:shd w:val="clear" w:color="auto" w:fill="EAF2FB"/>
          </w:tcPr>
          <w:p>
            <w:r>
              <w:rPr>
                <w:sz w:val="18"/>
              </w:rPr>
              <w:t xml:space="preserve">Todos os 6 controllers de domínio retornam </w:t>
            </w:r>
            <w:r>
              <w:rPr>
                <w:rFonts w:ascii="Courier New" w:hAnsi="Courier New"/>
                <w:color w:val="C7354F"/>
                <w:sz w:val="18"/>
              </w:rPr>
              <w:t>_links</w:t>
            </w:r>
            <w:r>
              <w:rPr>
                <w:sz w:val="18"/>
              </w:rPr>
              <w:t xml:space="preserve"> via </w:t>
            </w:r>
            <w:r>
              <w:rPr>
                <w:rFonts w:ascii="Courier New" w:hAnsi="Courier New"/>
                <w:color w:val="C7354F"/>
                <w:sz w:val="18"/>
              </w:rPr>
              <w:t>RepresentationModel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Cache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354F"/>
                <w:sz w:val="18"/>
              </w:rPr>
              <w:t>@Cacheable("planos-paciente")</w:t>
            </w:r>
            <w:r>
              <w:rPr>
                <w:sz w:val="18"/>
              </w:rPr>
              <w:t xml:space="preserve"> + </w:t>
            </w:r>
            <w:r>
              <w:rPr>
                <w:rFonts w:ascii="Courier New" w:hAnsi="Courier New"/>
                <w:color w:val="C7354F"/>
                <w:sz w:val="18"/>
              </w:rPr>
              <w:t>@CacheEvict</w:t>
            </w:r>
            <w:r>
              <w:rPr>
                <w:sz w:val="18"/>
              </w:rPr>
              <w:t xml:space="preserve"> em </w:t>
            </w:r>
            <w:r>
              <w:rPr>
                <w:rFonts w:ascii="Courier New" w:hAnsi="Courier New"/>
                <w:color w:val="C7354F"/>
                <w:sz w:val="18"/>
              </w:rPr>
              <w:t>PlanoSaudeServiceImpl</w:t>
            </w:r>
          </w:p>
        </w:tc>
      </w:tr>
      <w:tr>
        <w:tc>
          <w:tcPr>
            <w:tcW w:type="dxa" w:w="3135"/>
            <w:shd w:val="clear" w:color="auto" w:fill="EAF2FB"/>
          </w:tcPr>
          <w:p>
            <w:r>
              <w:rPr>
                <w:sz w:val="18"/>
              </w:rPr>
              <w:t>CORS</w:t>
            </w:r>
          </w:p>
        </w:tc>
        <w:tc>
          <w:tcPr>
            <w:tcW w:type="dxa" w:w="3135"/>
            <w:shd w:val="clear" w:color="auto" w:fill="EAF2FB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135"/>
            <w:shd w:val="clear" w:color="auto" w:fill="EAF2FB"/>
          </w:tcPr>
          <w:p>
            <w:r>
              <w:rPr>
                <w:rFonts w:ascii="Courier New" w:hAnsi="Courier New"/>
                <w:color w:val="C7354F"/>
                <w:sz w:val="18"/>
              </w:rPr>
              <w:t>CorsConfig</w:t>
            </w:r>
            <w:r>
              <w:rPr>
                <w:sz w:val="18"/>
              </w:rPr>
              <w:t xml:space="preserve"> com origens configuráveis via env var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Swagger / OpenAPI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354F"/>
                <w:sz w:val="18"/>
              </w:rPr>
              <w:t>@Tag</w:t>
            </w:r>
            <w:r>
              <w:rPr>
                <w:sz w:val="18"/>
              </w:rPr>
              <w:t xml:space="preserve"> + </w:t>
            </w:r>
            <w:r>
              <w:rPr>
                <w:rFonts w:ascii="Courier New" w:hAnsi="Courier New"/>
                <w:color w:val="C7354F"/>
                <w:sz w:val="18"/>
              </w:rPr>
              <w:t>@Operation</w:t>
            </w:r>
            <w:r>
              <w:rPr>
                <w:sz w:val="18"/>
              </w:rPr>
              <w:t xml:space="preserve"> em todos os controllers — </w:t>
            </w:r>
            <w:r>
              <w:rPr>
                <w:rFonts w:ascii="Courier New" w:hAnsi="Courier New"/>
                <w:color w:val="C7354F"/>
                <w:sz w:val="18"/>
              </w:rPr>
              <w:t>/swagger-ui.html</w:t>
            </w:r>
          </w:p>
        </w:tc>
      </w:tr>
      <w:tr>
        <w:tc>
          <w:tcPr>
            <w:tcW w:type="dxa" w:w="3135"/>
            <w:shd w:val="clear" w:color="auto" w:fill="EAF2FB"/>
          </w:tcPr>
          <w:p>
            <w:r>
              <w:rPr>
                <w:sz w:val="18"/>
              </w:rPr>
              <w:t>Microserviços</w:t>
            </w:r>
          </w:p>
        </w:tc>
        <w:tc>
          <w:tcPr>
            <w:tcW w:type="dxa" w:w="3135"/>
            <w:shd w:val="clear" w:color="auto" w:fill="EAF2FB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135"/>
            <w:shd w:val="clear" w:color="auto" w:fill="EAF2FB"/>
          </w:tcPr>
          <w:p>
            <w:r>
              <w:rPr>
                <w:rFonts w:ascii="Courier New" w:hAnsi="Courier New"/>
                <w:color w:val="C7354F"/>
                <w:sz w:val="18"/>
              </w:rPr>
              <w:t>boneguard-service</w:t>
            </w:r>
            <w:r>
              <w:rPr>
                <w:sz w:val="18"/>
              </w:rPr>
              <w:t xml:space="preserve"> + </w:t>
            </w:r>
            <w:r>
              <w:rPr>
                <w:rFonts w:ascii="Courier New" w:hAnsi="Courier New"/>
                <w:color w:val="C7354F"/>
                <w:sz w:val="18"/>
              </w:rPr>
              <w:t>notification-service</w:t>
            </w:r>
            <w:r>
              <w:rPr>
                <w:sz w:val="18"/>
              </w:rPr>
              <w:t>, cada um no próprio Azure Web App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Mensageria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354F"/>
                <w:sz w:val="18"/>
              </w:rPr>
              <w:t>AlertaPublisher</w:t>
            </w:r>
            <w:r>
              <w:rPr>
                <w:sz w:val="18"/>
              </w:rPr>
              <w:t xml:space="preserve"> (producer) → CloudAMQP → </w:t>
            </w:r>
            <w:r>
              <w:rPr>
                <w:rFonts w:ascii="Courier New" w:hAnsi="Courier New"/>
                <w:color w:val="C7354F"/>
                <w:sz w:val="18"/>
              </w:rPr>
              <w:t>AlertaConsumer</w:t>
            </w:r>
            <w:r>
              <w:rPr>
                <w:sz w:val="18"/>
              </w:rPr>
              <w:t xml:space="preserve"> (consumer)</w:t>
            </w:r>
          </w:p>
        </w:tc>
      </w:tr>
      <w:tr>
        <w:tc>
          <w:tcPr>
            <w:tcW w:type="dxa" w:w="3135"/>
            <w:shd w:val="clear" w:color="auto" w:fill="EAF2FB"/>
          </w:tcPr>
          <w:p>
            <w:r>
              <w:rPr>
                <w:sz w:val="18"/>
              </w:rPr>
              <w:t>Funcionalidade REAL</w:t>
            </w:r>
          </w:p>
        </w:tc>
        <w:tc>
          <w:tcPr>
            <w:tcW w:type="dxa" w:w="3135"/>
            <w:shd w:val="clear" w:color="auto" w:fill="EAF2FB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135"/>
            <w:shd w:val="clear" w:color="auto" w:fill="EAF2FB"/>
          </w:tcPr>
          <w:p>
            <w:r>
              <w:rPr>
                <w:sz w:val="18"/>
              </w:rPr>
              <w:t>Score → classificação → alerta → plano personalizado por IA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OpenFeign (justificado)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354F"/>
                <w:sz w:val="18"/>
              </w:rPr>
              <w:t>VisionServiceClient</w:t>
            </w:r>
            <w:r>
              <w:rPr>
                <w:sz w:val="18"/>
              </w:rPr>
              <w:t xml:space="preserve"> + </w:t>
            </w:r>
            <w:r>
              <w:rPr>
                <w:rFonts w:ascii="Courier New" w:hAnsi="Courier New"/>
                <w:color w:val="C7354F"/>
                <w:sz w:val="18"/>
              </w:rPr>
              <w:t>VisionServiceFallback</w:t>
            </w:r>
            <w:r>
              <w:rPr>
                <w:sz w:val="18"/>
              </w:rPr>
              <w:t xml:space="preserve"> (circuit breaker habilitado)</w:t>
            </w:r>
          </w:p>
        </w:tc>
      </w:tr>
      <w:tr>
        <w:tc>
          <w:tcPr>
            <w:tcW w:type="dxa" w:w="3135"/>
            <w:shd w:val="clear" w:color="auto" w:fill="EAF2FB"/>
          </w:tcPr>
          <w:p>
            <w:r>
              <w:rPr>
                <w:sz w:val="18"/>
              </w:rPr>
              <w:t>Spring AI — RAG</w:t>
            </w:r>
          </w:p>
        </w:tc>
        <w:tc>
          <w:tcPr>
            <w:tcW w:type="dxa" w:w="3135"/>
            <w:shd w:val="clear" w:color="auto" w:fill="EAF2FB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135"/>
            <w:shd w:val="clear" w:color="auto" w:fill="EAF2FB"/>
          </w:tcPr>
          <w:p>
            <w:r>
              <w:rPr>
                <w:rFonts w:ascii="Courier New" w:hAnsi="Courier New"/>
                <w:color w:val="C7354F"/>
                <w:sz w:val="18"/>
              </w:rPr>
              <w:t>NasaRagService</w:t>
            </w:r>
            <w:r>
              <w:rPr>
                <w:sz w:val="18"/>
              </w:rPr>
              <w:t>: retrieval em 5 documentos NASA + geração aumentada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Spring AI — Tooling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354F"/>
                <w:sz w:val="18"/>
              </w:rPr>
              <w:t>PlanoAIService</w:t>
            </w:r>
            <w:r>
              <w:rPr>
                <w:sz w:val="18"/>
              </w:rPr>
              <w:t xml:space="preserve"> com 3 </w:t>
            </w:r>
            <w:r>
              <w:rPr>
                <w:rFonts w:ascii="Courier New" w:hAnsi="Courier New"/>
                <w:color w:val="C7354F"/>
                <w:sz w:val="18"/>
              </w:rPr>
              <w:t>@Tool</w:t>
            </w:r>
            <w:r>
              <w:rPr>
                <w:sz w:val="18"/>
              </w:rPr>
              <w:t xml:space="preserve"> (perfil, histórico, protocolo NASA)</w:t>
            </w:r>
          </w:p>
        </w:tc>
      </w:tr>
      <w:tr>
        <w:tc>
          <w:tcPr>
            <w:tcW w:type="dxa" w:w="3135"/>
            <w:shd w:val="clear" w:color="auto" w:fill="EAF2FB"/>
          </w:tcPr>
          <w:p>
            <w:r>
              <w:rPr>
                <w:sz w:val="18"/>
              </w:rPr>
              <w:t>Spring AI — MCP</w:t>
            </w:r>
          </w:p>
        </w:tc>
        <w:tc>
          <w:tcPr>
            <w:tcW w:type="dxa" w:w="3135"/>
            <w:shd w:val="clear" w:color="auto" w:fill="EAF2FB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135"/>
            <w:shd w:val="clear" w:color="auto" w:fill="EAF2FB"/>
          </w:tcPr>
          <w:p>
            <w:r>
              <w:rPr>
                <w:rFonts w:ascii="Courier New" w:hAnsi="Courier New"/>
                <w:color w:val="C7354F"/>
                <w:sz w:val="18"/>
              </w:rPr>
              <w:t>McpToolsConfig</w:t>
            </w:r>
            <w:r>
              <w:rPr>
                <w:sz w:val="18"/>
              </w:rPr>
              <w:t xml:space="preserve"> expõe as tools via MCP Server SSE em </w:t>
            </w:r>
            <w:r>
              <w:rPr>
                <w:rFonts w:ascii="Courier New" w:hAnsi="Courier New"/>
                <w:color w:val="C7354F"/>
                <w:sz w:val="18"/>
              </w:rPr>
              <w:t>/mcp/sse</w:t>
            </w:r>
          </w:p>
        </w:tc>
      </w:tr>
    </w:tbl>
    <w:p/>
    <w:p/>
    <w:p>
      <w:pPr>
        <w:spacing w:before="280" w:after="80"/>
        <w:pBdr>
          <w:bottom w:val="single" w:sz="6" w:space="1" w:color="276BB8"/>
        </w:pBdr>
      </w:pPr>
      <w:r>
        <w:rPr>
          <w:b/>
          <w:color w:val="276BB8"/>
          <w:sz w:val="30"/>
        </w:rPr>
        <w:t>6. Modelo de Dados</w:t>
      </w:r>
    </w:p>
    <w:p>
      <w:pPr>
        <w:spacing w:before="80" w:after="80"/>
        <w:ind w:left="283"/>
      </w:pPr>
      <w:r>
        <w:rPr>
          <w:rFonts w:ascii="Courier New" w:hAnsi="Courier New"/>
          <w:color w:val="1A1A2E"/>
          <w:sz w:val="17"/>
        </w:rPr>
        <w:t>TB_USUARIO_BONEGUARD</w:t>
        <w:br/>
      </w:r>
      <w:r>
        <w:rPr>
          <w:rFonts w:ascii="Courier New" w:hAnsi="Courier New"/>
          <w:color w:val="1A1A2E"/>
          <w:sz w:val="17"/>
        </w:rPr>
        <w:t xml:space="preserve">  id (PK), email (UNIQUE), senha (BCrypt), role</w:t>
        <w:br/>
      </w:r>
      <w:r>
        <w:rPr>
          <w:rFonts w:ascii="Courier New" w:hAnsi="Courier New"/>
          <w:color w:val="1A1A2E"/>
          <w:sz w:val="17"/>
        </w:rPr>
        <w:br/>
      </w:r>
      <w:r>
        <w:rPr>
          <w:rFonts w:ascii="Courier New" w:hAnsi="Courier New"/>
          <w:color w:val="1A1A2E"/>
          <w:sz w:val="17"/>
        </w:rPr>
        <w:t>TB_PACIENTE_BONEGUARD</w:t>
        <w:br/>
      </w:r>
      <w:r>
        <w:rPr>
          <w:rFonts w:ascii="Courier New" w:hAnsi="Courier New"/>
          <w:color w:val="1A1A2E"/>
          <w:sz w:val="17"/>
        </w:rPr>
        <w:t xml:space="preserve">  id (PK), nome, idade, sexo (M/F), peso,</w:t>
        <w:br/>
      </w:r>
      <w:r>
        <w:rPr>
          <w:rFonts w:ascii="Courier New" w:hAnsi="Courier New"/>
          <w:color w:val="1A1A2E"/>
          <w:sz w:val="17"/>
        </w:rPr>
        <w:t xml:space="preserve">  historico_familiar (S/N), nivel_atividade, alimentacao_calcio (S/N), data_cadastro</w:t>
        <w:br/>
      </w:r>
      <w:r>
        <w:rPr>
          <w:rFonts w:ascii="Courier New" w:hAnsi="Courier New"/>
          <w:color w:val="1A1A2E"/>
          <w:sz w:val="17"/>
        </w:rPr>
        <w:br/>
      </w:r>
      <w:r>
        <w:rPr>
          <w:rFonts w:ascii="Courier New" w:hAnsi="Courier New"/>
          <w:color w:val="1A1A2E"/>
          <w:sz w:val="17"/>
        </w:rPr>
        <w:t>TB_AVALIACAO_BONEGUARD</w:t>
        <w:br/>
      </w:r>
      <w:r>
        <w:rPr>
          <w:rFonts w:ascii="Courier New" w:hAnsi="Courier New"/>
          <w:color w:val="1A1A2E"/>
          <w:sz w:val="17"/>
        </w:rPr>
        <w:t xml:space="preserve">  id (PK), paciente_id (FK), score_risco (0–100), classificacao (BAIXO/MODERADO/ALTO),</w:t>
        <w:br/>
      </w:r>
      <w:r>
        <w:rPr>
          <w:rFonts w:ascii="Courier New" w:hAnsi="Courier New"/>
          <w:color w:val="1A1A2E"/>
          <w:sz w:val="17"/>
        </w:rPr>
        <w:t xml:space="preserve">  data_avaliacao, plano_gerado (S/N)</w:t>
        <w:br/>
      </w:r>
      <w:r>
        <w:rPr>
          <w:rFonts w:ascii="Courier New" w:hAnsi="Courier New"/>
          <w:color w:val="1A1A2E"/>
          <w:sz w:val="17"/>
        </w:rPr>
        <w:br/>
      </w:r>
      <w:r>
        <w:rPr>
          <w:rFonts w:ascii="Courier New" w:hAnsi="Courier New"/>
          <w:color w:val="1A1A2E"/>
          <w:sz w:val="17"/>
        </w:rPr>
        <w:t>TB_RADIOGRAFIA_BONEGUARD</w:t>
        <w:br/>
      </w:r>
      <w:r>
        <w:rPr>
          <w:rFonts w:ascii="Courier New" w:hAnsi="Courier New"/>
          <w:color w:val="1A1A2E"/>
          <w:sz w:val="17"/>
        </w:rPr>
        <w:t xml:space="preserve">  id (PK), avaliacao_id (FK), caminho_imagem, resultado_ia, confianca, densitometria,</w:t>
        <w:br/>
      </w:r>
      <w:r>
        <w:rPr>
          <w:rFonts w:ascii="Courier New" w:hAnsi="Courier New"/>
          <w:color w:val="1A1A2E"/>
          <w:sz w:val="17"/>
        </w:rPr>
        <w:t xml:space="preserve">  data_analise</w:t>
        <w:br/>
      </w:r>
      <w:r>
        <w:rPr>
          <w:rFonts w:ascii="Courier New" w:hAnsi="Courier New"/>
          <w:color w:val="1A1A2E"/>
          <w:sz w:val="17"/>
        </w:rPr>
        <w:br/>
      </w:r>
      <w:r>
        <w:rPr>
          <w:rFonts w:ascii="Courier New" w:hAnsi="Courier New"/>
          <w:color w:val="1A1A2E"/>
          <w:sz w:val="17"/>
        </w:rPr>
        <w:t>TB_PLANO_SAUDE_BONEGUARD</w:t>
        <w:br/>
      </w:r>
      <w:r>
        <w:rPr>
          <w:rFonts w:ascii="Courier New" w:hAnsi="Courier New"/>
          <w:color w:val="1A1A2E"/>
          <w:sz w:val="17"/>
        </w:rPr>
        <w:t xml:space="preserve">  id (PK), avaliacao_id (FK), categoria (EXERCICIO/NUTRICAO), descricao (gerada por IA),</w:t>
        <w:br/>
      </w:r>
      <w:r>
        <w:rPr>
          <w:rFonts w:ascii="Courier New" w:hAnsi="Courier New"/>
          <w:color w:val="1A1A2E"/>
          <w:sz w:val="17"/>
        </w:rPr>
        <w:t xml:space="preserve">  data_geracao, ativo (S/N)</w:t>
        <w:br/>
      </w:r>
      <w:r>
        <w:rPr>
          <w:rFonts w:ascii="Courier New" w:hAnsi="Courier New"/>
          <w:color w:val="1A1A2E"/>
          <w:sz w:val="17"/>
        </w:rPr>
        <w:br/>
      </w:r>
      <w:r>
        <w:rPr>
          <w:rFonts w:ascii="Courier New" w:hAnsi="Courier New"/>
          <w:color w:val="1A1A2E"/>
          <w:sz w:val="17"/>
        </w:rPr>
        <w:t>TB_ALERTA_BONEGUARD          ← boneguard-service</w:t>
        <w:br/>
      </w:r>
      <w:r>
        <w:rPr>
          <w:rFonts w:ascii="Courier New" w:hAnsi="Courier New"/>
          <w:color w:val="1A1A2E"/>
          <w:sz w:val="17"/>
        </w:rPr>
        <w:t xml:space="preserve">  id (PK), paciente_id (FK), avaliacao_id (FK), score, classificacao, mensagem,</w:t>
        <w:br/>
      </w:r>
      <w:r>
        <w:rPr>
          <w:rFonts w:ascii="Courier New" w:hAnsi="Courier New"/>
          <w:color w:val="1A1A2E"/>
          <w:sz w:val="17"/>
        </w:rPr>
        <w:t xml:space="preserve">  lido (S/N), data_criacao</w:t>
        <w:br/>
      </w:r>
      <w:r>
        <w:rPr>
          <w:rFonts w:ascii="Courier New" w:hAnsi="Courier New"/>
          <w:color w:val="1A1A2E"/>
          <w:sz w:val="17"/>
        </w:rPr>
        <w:br/>
      </w:r>
      <w:r>
        <w:rPr>
          <w:rFonts w:ascii="Courier New" w:hAnsi="Courier New"/>
          <w:color w:val="1A1A2E"/>
          <w:sz w:val="17"/>
        </w:rPr>
        <w:t>TB_ALERTA_BONEGUARD          ← notification-service (tabela própria, mesmo schema Oracle)</w:t>
        <w:br/>
      </w:r>
      <w:r>
        <w:rPr>
          <w:rFonts w:ascii="Courier New" w:hAnsi="Courier New"/>
          <w:color w:val="1A1A2E"/>
          <w:sz w:val="17"/>
        </w:rPr>
        <w:t xml:space="preserve">  id (PK), paciente_id, avaliacao_id, mensagem, status (PENDENTE/PROCESSADO), data_criacao</w:t>
        <w:br/>
      </w:r>
      <w:r>
        <w:rPr>
          <w:rFonts w:ascii="Courier New" w:hAnsi="Courier New"/>
          <w:color w:val="1A1A2E"/>
          <w:sz w:val="17"/>
        </w:rPr>
        <w:br/>
      </w:r>
      <w:r>
        <w:rPr>
          <w:rFonts w:ascii="Courier New" w:hAnsi="Courier New"/>
          <w:color w:val="1A1A2E"/>
          <w:sz w:val="17"/>
        </w:rPr>
        <w:t>TB_EVOLUCAO_BONEGUARD</w:t>
        <w:br/>
      </w:r>
      <w:r>
        <w:rPr>
          <w:rFonts w:ascii="Courier New" w:hAnsi="Courier New"/>
          <w:color w:val="1A1A2E"/>
          <w:sz w:val="17"/>
        </w:rPr>
        <w:t xml:space="preserve">  id (PK), paciente_id (FK), peso_atual, nivel_atividade_atual, observacoes, data_registro</w:t>
      </w:r>
    </w:p>
    <w:p>
      <w:pPr>
        <w:spacing w:before="200" w:after="60"/>
      </w:pPr>
      <w:r>
        <w:rPr>
          <w:b/>
          <w:color w:val="2E86C1"/>
          <w:sz w:val="24"/>
        </w:rPr>
        <w:t>Classificação de Risco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C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3135"/>
            <w:shd w:val="clear" w:color="auto" w:fill="1A5C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Classificação</w:t>
            </w:r>
          </w:p>
        </w:tc>
        <w:tc>
          <w:tcPr>
            <w:tcW w:type="dxa" w:w="3135"/>
            <w:shd w:val="clear" w:color="auto" w:fill="1A5C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Ação automática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0 – 29.9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354F"/>
                <w:sz w:val="18"/>
              </w:rPr>
              <w:t>BAIXO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Nenhuma</w:t>
            </w:r>
          </w:p>
        </w:tc>
      </w:tr>
      <w:tr>
        <w:tc>
          <w:tcPr>
            <w:tcW w:type="dxa" w:w="3135"/>
            <w:shd w:val="clear" w:color="auto" w:fill="EAF2FB"/>
          </w:tcPr>
          <w:p>
            <w:r>
              <w:rPr>
                <w:sz w:val="18"/>
              </w:rPr>
              <w:t>30 – 69.9</w:t>
            </w:r>
          </w:p>
        </w:tc>
        <w:tc>
          <w:tcPr>
            <w:tcW w:type="dxa" w:w="3135"/>
            <w:shd w:val="clear" w:color="auto" w:fill="EAF2FB"/>
          </w:tcPr>
          <w:p>
            <w:r>
              <w:rPr>
                <w:rFonts w:ascii="Courier New" w:hAnsi="Courier New"/>
                <w:color w:val="C7354F"/>
                <w:sz w:val="18"/>
              </w:rPr>
              <w:t>MODERADO</w:t>
            </w:r>
          </w:p>
        </w:tc>
        <w:tc>
          <w:tcPr>
            <w:tcW w:type="dxa" w:w="3135"/>
            <w:shd w:val="clear" w:color="auto" w:fill="EAF2FB"/>
          </w:tcPr>
          <w:p>
            <w:r>
              <w:rPr>
                <w:sz w:val="18"/>
              </w:rPr>
              <w:t>Nenhuma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70 – 100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354F"/>
                <w:sz w:val="18"/>
              </w:rPr>
              <w:t>ALTO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 xml:space="preserve">Publica </w:t>
            </w:r>
            <w:r>
              <w:rPr>
                <w:rFonts w:ascii="Courier New" w:hAnsi="Courier New"/>
                <w:color w:val="C7354F"/>
                <w:sz w:val="18"/>
              </w:rPr>
              <w:t>AlertaEvent</w:t>
            </w:r>
            <w:r>
              <w:rPr>
                <w:sz w:val="18"/>
              </w:rPr>
              <w:t xml:space="preserve"> na fila RabbitMQ → </w:t>
            </w:r>
            <w:r>
              <w:rPr>
                <w:rFonts w:ascii="Courier New" w:hAnsi="Courier New"/>
                <w:color w:val="C7354F"/>
                <w:sz w:val="18"/>
              </w:rPr>
              <w:t>notification-service</w:t>
            </w:r>
            <w:r>
              <w:rPr>
                <w:sz w:val="18"/>
              </w:rPr>
              <w:t xml:space="preserve"> persiste alerta</w:t>
            </w:r>
          </w:p>
        </w:tc>
      </w:tr>
    </w:tbl>
    <w:p/>
    <w:p/>
    <w:p>
      <w:pPr>
        <w:spacing w:before="280" w:after="80"/>
        <w:pBdr>
          <w:bottom w:val="single" w:sz="6" w:space="1" w:color="276BB8"/>
        </w:pBdr>
      </w:pPr>
      <w:r>
        <w:rPr>
          <w:b/>
          <w:color w:val="276BB8"/>
          <w:sz w:val="30"/>
        </w:rPr>
        <w:t>7. Referência da API</w:t>
      </w:r>
    </w:p>
    <w:p>
      <w:pPr>
        <w:spacing w:after="80"/>
      </w:pPr>
      <w:r>
        <w:rPr>
          <w:b/>
          <w:sz w:val="21"/>
        </w:rPr>
        <w:t>Base URL produção:</w:t>
      </w:r>
      <w:r>
        <w:rPr>
          <w:sz w:val="21"/>
        </w:rPr>
        <w:t xml:space="preserve"> </w:t>
      </w:r>
      <w:r>
        <w:rPr>
          <w:rFonts w:ascii="Courier New" w:hAnsi="Courier New"/>
          <w:color w:val="C7354F"/>
          <w:sz w:val="21"/>
        </w:rPr>
        <w:t>http://gs-app-boneguard.azurewebsites.net</w:t>
      </w:r>
    </w:p>
    <w:p>
      <w:pPr>
        <w:spacing w:after="80"/>
      </w:pPr>
      <w:r>
        <w:rPr>
          <w:b/>
          <w:sz w:val="21"/>
        </w:rPr>
        <w:t>Base URL local:</w:t>
      </w:r>
      <w:r>
        <w:rPr>
          <w:sz w:val="21"/>
        </w:rPr>
        <w:t xml:space="preserve"> </w:t>
      </w:r>
      <w:r>
        <w:rPr>
          <w:rFonts w:ascii="Courier New" w:hAnsi="Courier New"/>
          <w:color w:val="C7354F"/>
          <w:sz w:val="21"/>
        </w:rPr>
        <w:t>http://localhost:8080</w:t>
      </w:r>
    </w:p>
    <w:p>
      <w:pPr>
        <w:spacing w:after="80"/>
      </w:pPr>
      <w:r>
        <w:rPr>
          <w:b/>
          <w:sz w:val="21"/>
        </w:rPr>
        <w:t>Documentação interativa:</w:t>
      </w:r>
      <w:r>
        <w:rPr>
          <w:sz w:val="21"/>
        </w:rPr>
        <w:t xml:space="preserve"> </w:t>
      </w:r>
      <w:r>
        <w:rPr>
          <w:rFonts w:ascii="Courier New" w:hAnsi="Courier New"/>
          <w:color w:val="C7354F"/>
          <w:sz w:val="21"/>
        </w:rPr>
        <w:t>{base}/swagger-ui.html</w:t>
      </w:r>
    </w:p>
    <w:p>
      <w:pPr>
        <w:spacing w:after="80"/>
      </w:pPr>
      <w:r>
        <w:rPr>
          <w:sz w:val="21"/>
        </w:rPr>
        <w:t xml:space="preserve">Todos os endpoints (exceto </w:t>
      </w:r>
      <w:r>
        <w:rPr>
          <w:rFonts w:ascii="Courier New" w:hAnsi="Courier New"/>
          <w:color w:val="C7354F"/>
          <w:sz w:val="21"/>
        </w:rPr>
        <w:t>/auth/**</w:t>
      </w:r>
      <w:r>
        <w:rPr>
          <w:sz w:val="21"/>
        </w:rPr>
        <w:t>) exigem header:</w:t>
      </w:r>
    </w:p>
    <w:p>
      <w:pPr>
        <w:spacing w:before="80" w:after="80"/>
        <w:ind w:left="283"/>
      </w:pPr>
      <w:r>
        <w:rPr>
          <w:rFonts w:ascii="Courier New" w:hAnsi="Courier New"/>
          <w:color w:val="1A1A2E"/>
          <w:sz w:val="17"/>
        </w:rPr>
        <w:t>Authorization: Bearer &lt;token&gt;</w:t>
      </w:r>
    </w:p>
    <w:p/>
    <w:p>
      <w:pPr>
        <w:spacing w:before="200" w:after="60"/>
      </w:pPr>
      <w:r>
        <w:rPr>
          <w:b/>
          <w:color w:val="2E86C1"/>
          <w:sz w:val="24"/>
        </w:rPr>
        <w:t>7.1 Autenticação</w:t>
      </w:r>
    </w:p>
    <w:p>
      <w:pPr>
        <w:spacing w:before="160" w:after="40"/>
      </w:pPr>
      <w:r>
        <w:rPr>
          <w:b/>
          <w:color w:val="444444"/>
          <w:sz w:val="22"/>
        </w:rPr>
        <w:t>Registrar usuário</w:t>
      </w:r>
    </w:p>
    <w:p>
      <w:pPr>
        <w:spacing w:before="80" w:after="80"/>
        <w:ind w:left="283"/>
      </w:pPr>
      <w:r>
        <w:rPr>
          <w:rFonts w:ascii="Courier New" w:hAnsi="Courier New"/>
          <w:color w:val="1A1A2E"/>
          <w:sz w:val="17"/>
        </w:rPr>
        <w:t>POST /auth/register</w:t>
      </w:r>
    </w:p>
    <w:p>
      <w:pPr>
        <w:spacing w:after="80"/>
      </w:pPr>
      <w:r>
        <w:rPr>
          <w:sz w:val="21"/>
        </w:rPr>
        <w:t>Request:</w:t>
      </w:r>
    </w:p>
    <w:p>
      <w:pPr>
        <w:spacing w:before="80" w:after="80"/>
        <w:ind w:left="283"/>
      </w:pPr>
      <w:r>
        <w:rPr>
          <w:rFonts w:ascii="Courier New" w:hAnsi="Courier New"/>
          <w:color w:val="1A1A2E"/>
          <w:sz w:val="17"/>
        </w:rPr>
        <w:t>{</w:t>
        <w:br/>
      </w:r>
      <w:r>
        <w:rPr>
          <w:rFonts w:ascii="Courier New" w:hAnsi="Courier New"/>
          <w:color w:val="1A1A2E"/>
          <w:sz w:val="17"/>
        </w:rPr>
        <w:t xml:space="preserve">  "email": "paciente@email.com",</w:t>
        <w:br/>
      </w:r>
      <w:r>
        <w:rPr>
          <w:rFonts w:ascii="Courier New" w:hAnsi="Courier New"/>
          <w:color w:val="1A1A2E"/>
          <w:sz w:val="17"/>
        </w:rPr>
        <w:t xml:space="preserve">  "senha": "senha123",</w:t>
        <w:br/>
      </w:r>
      <w:r>
        <w:rPr>
          <w:rFonts w:ascii="Courier New" w:hAnsi="Courier New"/>
          <w:color w:val="1A1A2E"/>
          <w:sz w:val="17"/>
        </w:rPr>
        <w:t xml:space="preserve">  "nome": "Maria Silva",</w:t>
        <w:br/>
      </w:r>
      <w:r>
        <w:rPr>
          <w:rFonts w:ascii="Courier New" w:hAnsi="Courier New"/>
          <w:color w:val="1A1A2E"/>
          <w:sz w:val="17"/>
        </w:rPr>
        <w:t xml:space="preserve">  "idade": 65,</w:t>
        <w:br/>
      </w:r>
      <w:r>
        <w:rPr>
          <w:rFonts w:ascii="Courier New" w:hAnsi="Courier New"/>
          <w:color w:val="1A1A2E"/>
          <w:sz w:val="17"/>
        </w:rPr>
        <w:t xml:space="preserve">  "sexo": "F",</w:t>
        <w:br/>
      </w:r>
      <w:r>
        <w:rPr>
          <w:rFonts w:ascii="Courier New" w:hAnsi="Courier New"/>
          <w:color w:val="1A1A2E"/>
          <w:sz w:val="17"/>
        </w:rPr>
        <w:t xml:space="preserve">  "peso": 58.5,</w:t>
        <w:br/>
      </w:r>
      <w:r>
        <w:rPr>
          <w:rFonts w:ascii="Courier New" w:hAnsi="Courier New"/>
          <w:color w:val="1A1A2E"/>
          <w:sz w:val="17"/>
        </w:rPr>
        <w:t xml:space="preserve">  "historicoFamiliar": true,</w:t>
        <w:br/>
      </w:r>
      <w:r>
        <w:rPr>
          <w:rFonts w:ascii="Courier New" w:hAnsi="Courier New"/>
          <w:color w:val="1A1A2E"/>
          <w:sz w:val="17"/>
        </w:rPr>
        <w:t xml:space="preserve">  "nivelAtividade": "SEDENTARIO",</w:t>
        <w:br/>
      </w:r>
      <w:r>
        <w:rPr>
          <w:rFonts w:ascii="Courier New" w:hAnsi="Courier New"/>
          <w:color w:val="1A1A2E"/>
          <w:sz w:val="17"/>
        </w:rPr>
        <w:t xml:space="preserve">  "alimentacaoCalcio": false</w:t>
        <w:br/>
      </w:r>
      <w:r>
        <w:rPr>
          <w:rFonts w:ascii="Courier New" w:hAnsi="Courier New"/>
          <w:color w:val="1A1A2E"/>
          <w:sz w:val="17"/>
        </w:rPr>
        <w:t>}</w:t>
      </w:r>
    </w:p>
    <w:p>
      <w:pPr>
        <w:spacing w:after="80"/>
      </w:pPr>
      <w:r>
        <w:rPr>
          <w:sz w:val="21"/>
        </w:rPr>
        <w:t xml:space="preserve">Response </w:t>
      </w:r>
      <w:r>
        <w:rPr>
          <w:rFonts w:ascii="Courier New" w:hAnsi="Courier New"/>
          <w:color w:val="C7354F"/>
          <w:sz w:val="21"/>
        </w:rPr>
        <w:t>201 Created</w:t>
      </w:r>
      <w:r>
        <w:rPr>
          <w:sz w:val="21"/>
        </w:rPr>
        <w:t>:</w:t>
      </w:r>
    </w:p>
    <w:p>
      <w:pPr>
        <w:spacing w:before="80" w:after="80"/>
        <w:ind w:left="283"/>
      </w:pPr>
      <w:r>
        <w:rPr>
          <w:rFonts w:ascii="Courier New" w:hAnsi="Courier New"/>
          <w:color w:val="1A1A2E"/>
          <w:sz w:val="17"/>
        </w:rPr>
        <w:t>{</w:t>
        <w:br/>
      </w:r>
      <w:r>
        <w:rPr>
          <w:rFonts w:ascii="Courier New" w:hAnsi="Courier New"/>
          <w:color w:val="1A1A2E"/>
          <w:sz w:val="17"/>
        </w:rPr>
        <w:t xml:space="preserve">  "token": "eyJhbGciOiJIUzI1NiJ9..."</w:t>
        <w:br/>
      </w:r>
      <w:r>
        <w:rPr>
          <w:rFonts w:ascii="Courier New" w:hAnsi="Courier New"/>
          <w:color w:val="1A1A2E"/>
          <w:sz w:val="17"/>
        </w:rPr>
        <w:t>}</w:t>
      </w:r>
    </w:p>
    <w:p>
      <w:pPr>
        <w:spacing w:before="160" w:after="40"/>
      </w:pPr>
      <w:r>
        <w:rPr>
          <w:b/>
          <w:color w:val="444444"/>
          <w:sz w:val="22"/>
        </w:rPr>
        <w:t>Login</w:t>
      </w:r>
    </w:p>
    <w:p>
      <w:pPr>
        <w:spacing w:before="80" w:after="80"/>
        <w:ind w:left="283"/>
      </w:pPr>
      <w:r>
        <w:rPr>
          <w:rFonts w:ascii="Courier New" w:hAnsi="Courier New"/>
          <w:color w:val="1A1A2E"/>
          <w:sz w:val="17"/>
        </w:rPr>
        <w:t>POST /auth/login</w:t>
      </w:r>
    </w:p>
    <w:p>
      <w:pPr>
        <w:spacing w:after="80"/>
      </w:pPr>
      <w:r>
        <w:rPr>
          <w:sz w:val="21"/>
        </w:rPr>
        <w:t>Request:</w:t>
      </w:r>
    </w:p>
    <w:p>
      <w:pPr>
        <w:spacing w:before="80" w:after="80"/>
        <w:ind w:left="283"/>
      </w:pPr>
      <w:r>
        <w:rPr>
          <w:rFonts w:ascii="Courier New" w:hAnsi="Courier New"/>
          <w:color w:val="1A1A2E"/>
          <w:sz w:val="17"/>
        </w:rPr>
        <w:t>{</w:t>
        <w:br/>
      </w:r>
      <w:r>
        <w:rPr>
          <w:rFonts w:ascii="Courier New" w:hAnsi="Courier New"/>
          <w:color w:val="1A1A2E"/>
          <w:sz w:val="17"/>
        </w:rPr>
        <w:t xml:space="preserve">  "email": "admin@boneguard.com",</w:t>
        <w:br/>
      </w:r>
      <w:r>
        <w:rPr>
          <w:rFonts w:ascii="Courier New" w:hAnsi="Courier New"/>
          <w:color w:val="1A1A2E"/>
          <w:sz w:val="17"/>
        </w:rPr>
        <w:t xml:space="preserve">  "senha": "admin123"</w:t>
        <w:br/>
      </w:r>
      <w:r>
        <w:rPr>
          <w:rFonts w:ascii="Courier New" w:hAnsi="Courier New"/>
          <w:color w:val="1A1A2E"/>
          <w:sz w:val="17"/>
        </w:rPr>
        <w:t>}</w:t>
      </w:r>
    </w:p>
    <w:p>
      <w:pPr>
        <w:spacing w:after="80"/>
      </w:pPr>
      <w:r>
        <w:rPr>
          <w:sz w:val="21"/>
        </w:rPr>
        <w:t xml:space="preserve">Response </w:t>
      </w:r>
      <w:r>
        <w:rPr>
          <w:rFonts w:ascii="Courier New" w:hAnsi="Courier New"/>
          <w:color w:val="C7354F"/>
          <w:sz w:val="21"/>
        </w:rPr>
        <w:t>200 OK</w:t>
      </w:r>
      <w:r>
        <w:rPr>
          <w:sz w:val="21"/>
        </w:rPr>
        <w:t>:</w:t>
      </w:r>
    </w:p>
    <w:p>
      <w:pPr>
        <w:spacing w:before="80" w:after="80"/>
        <w:ind w:left="283"/>
      </w:pPr>
      <w:r>
        <w:rPr>
          <w:rFonts w:ascii="Courier New" w:hAnsi="Courier New"/>
          <w:color w:val="1A1A2E"/>
          <w:sz w:val="17"/>
        </w:rPr>
        <w:t>{</w:t>
        <w:br/>
      </w:r>
      <w:r>
        <w:rPr>
          <w:rFonts w:ascii="Courier New" w:hAnsi="Courier New"/>
          <w:color w:val="1A1A2E"/>
          <w:sz w:val="17"/>
        </w:rPr>
        <w:t xml:space="preserve">  "token": "eyJhbGciOiJIUzI1NiJ9..."</w:t>
        <w:br/>
      </w:r>
      <w:r>
        <w:rPr>
          <w:rFonts w:ascii="Courier New" w:hAnsi="Courier New"/>
          <w:color w:val="1A1A2E"/>
          <w:sz w:val="17"/>
        </w:rPr>
        <w:t>}</w:t>
      </w:r>
    </w:p>
    <w:p>
      <w:pPr>
        <w:spacing w:after="80"/>
      </w:pPr>
      <w:r>
        <w:rPr>
          <w:b/>
          <w:sz w:val="21"/>
        </w:rPr>
        <w:t>Usuários seed (criados pelo Flyway automaticamente):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C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135"/>
            <w:shd w:val="clear" w:color="auto" w:fill="1A5C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E-mail</w:t>
            </w:r>
          </w:p>
        </w:tc>
        <w:tc>
          <w:tcPr>
            <w:tcW w:type="dxa" w:w="3135"/>
            <w:shd w:val="clear" w:color="auto" w:fill="1A5C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Senha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354F"/>
                <w:sz w:val="18"/>
              </w:rPr>
              <w:t>ADMIN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354F"/>
                <w:sz w:val="18"/>
              </w:rPr>
              <w:t>admin@boneguard.com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354F"/>
                <w:sz w:val="18"/>
              </w:rPr>
              <w:t>admin123</w:t>
            </w:r>
          </w:p>
        </w:tc>
      </w:tr>
      <w:tr>
        <w:tc>
          <w:tcPr>
            <w:tcW w:type="dxa" w:w="3135"/>
            <w:shd w:val="clear" w:color="auto" w:fill="EAF2FB"/>
          </w:tcPr>
          <w:p>
            <w:r>
              <w:rPr>
                <w:rFonts w:ascii="Courier New" w:hAnsi="Courier New"/>
                <w:color w:val="C7354F"/>
                <w:sz w:val="18"/>
              </w:rPr>
              <w:t>USER</w:t>
            </w:r>
          </w:p>
        </w:tc>
        <w:tc>
          <w:tcPr>
            <w:tcW w:type="dxa" w:w="3135"/>
            <w:shd w:val="clear" w:color="auto" w:fill="EAF2FB"/>
          </w:tcPr>
          <w:p>
            <w:r>
              <w:rPr>
                <w:rFonts w:ascii="Courier New" w:hAnsi="Courier New"/>
                <w:color w:val="C7354F"/>
                <w:sz w:val="18"/>
              </w:rPr>
              <w:t>paciente@boneguard.com</w:t>
            </w:r>
          </w:p>
        </w:tc>
        <w:tc>
          <w:tcPr>
            <w:tcW w:type="dxa" w:w="3135"/>
            <w:shd w:val="clear" w:color="auto" w:fill="EAF2FB"/>
          </w:tcPr>
          <w:p>
            <w:r>
              <w:rPr>
                <w:rFonts w:ascii="Courier New" w:hAnsi="Courier New"/>
                <w:color w:val="C7354F"/>
                <w:sz w:val="18"/>
              </w:rPr>
              <w:t>user123</w:t>
            </w:r>
          </w:p>
        </w:tc>
      </w:tr>
    </w:tbl>
    <w:p/>
    <w:p/>
    <w:p>
      <w:pPr>
        <w:spacing w:before="200" w:after="60"/>
      </w:pPr>
      <w:r>
        <w:rPr>
          <w:b/>
          <w:color w:val="2E86C1"/>
          <w:sz w:val="24"/>
        </w:rPr>
        <w:t>7.2 Pacientes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C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2351"/>
            <w:shd w:val="clear" w:color="auto" w:fill="1A5C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351"/>
            <w:shd w:val="clear" w:color="auto" w:fill="1A5C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51"/>
            <w:shd w:val="clear" w:color="auto" w:fill="1A5C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color w:val="C7354F"/>
                <w:sz w:val="18"/>
              </w:rPr>
              <w:t>GET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color w:val="C7354F"/>
                <w:sz w:val="18"/>
              </w:rPr>
              <w:t>/pacientes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Listar todos</w:t>
            </w:r>
          </w:p>
        </w:tc>
      </w:tr>
      <w:tr>
        <w:tc>
          <w:tcPr>
            <w:tcW w:type="dxa" w:w="2351"/>
            <w:shd w:val="clear" w:color="auto" w:fill="EAF2FB"/>
          </w:tcPr>
          <w:p>
            <w:r>
              <w:rPr>
                <w:rFonts w:ascii="Courier New" w:hAnsi="Courier New"/>
                <w:color w:val="C7354F"/>
                <w:sz w:val="18"/>
              </w:rPr>
              <w:t>POST</w:t>
            </w:r>
          </w:p>
        </w:tc>
        <w:tc>
          <w:tcPr>
            <w:tcW w:type="dxa" w:w="2351"/>
            <w:shd w:val="clear" w:color="auto" w:fill="EAF2FB"/>
          </w:tcPr>
          <w:p>
            <w:r>
              <w:rPr>
                <w:rFonts w:ascii="Courier New" w:hAnsi="Courier New"/>
                <w:color w:val="C7354F"/>
                <w:sz w:val="18"/>
              </w:rPr>
              <w:t>/pacientes</w:t>
            </w:r>
          </w:p>
        </w:tc>
        <w:tc>
          <w:tcPr>
            <w:tcW w:type="dxa" w:w="2351"/>
            <w:shd w:val="clear" w:color="auto" w:fill="EAF2FB"/>
          </w:tcPr>
          <w:p>
            <w:r>
              <w:rPr>
                <w:sz w:val="18"/>
              </w:rPr>
              <w:t>USER/ADMIN</w:t>
            </w:r>
          </w:p>
        </w:tc>
        <w:tc>
          <w:tcPr>
            <w:tcW w:type="dxa" w:w="2351"/>
            <w:shd w:val="clear" w:color="auto" w:fill="EAF2FB"/>
          </w:tcPr>
          <w:p>
            <w:r>
              <w:rPr>
                <w:sz w:val="18"/>
              </w:rPr>
              <w:t>Cadastrar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color w:val="C7354F"/>
                <w:sz w:val="18"/>
              </w:rPr>
              <w:t>GET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color w:val="C7354F"/>
                <w:sz w:val="18"/>
              </w:rPr>
              <w:t>/pacientes/{id}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USER/ADMIN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Buscar por id</w:t>
            </w:r>
          </w:p>
        </w:tc>
      </w:tr>
      <w:tr>
        <w:tc>
          <w:tcPr>
            <w:tcW w:type="dxa" w:w="2351"/>
            <w:shd w:val="clear" w:color="auto" w:fill="EAF2FB"/>
          </w:tcPr>
          <w:p>
            <w:r>
              <w:rPr>
                <w:rFonts w:ascii="Courier New" w:hAnsi="Courier New"/>
                <w:color w:val="C7354F"/>
                <w:sz w:val="18"/>
              </w:rPr>
              <w:t>PUT</w:t>
            </w:r>
          </w:p>
        </w:tc>
        <w:tc>
          <w:tcPr>
            <w:tcW w:type="dxa" w:w="2351"/>
            <w:shd w:val="clear" w:color="auto" w:fill="EAF2FB"/>
          </w:tcPr>
          <w:p>
            <w:r>
              <w:rPr>
                <w:rFonts w:ascii="Courier New" w:hAnsi="Courier New"/>
                <w:color w:val="C7354F"/>
                <w:sz w:val="18"/>
              </w:rPr>
              <w:t>/pacientes/{id}</w:t>
            </w:r>
          </w:p>
        </w:tc>
        <w:tc>
          <w:tcPr>
            <w:tcW w:type="dxa" w:w="2351"/>
            <w:shd w:val="clear" w:color="auto" w:fill="EAF2FB"/>
          </w:tcPr>
          <w:p>
            <w:r>
              <w:rPr>
                <w:sz w:val="18"/>
              </w:rPr>
              <w:t>USER/ADMIN</w:t>
            </w:r>
          </w:p>
        </w:tc>
        <w:tc>
          <w:tcPr>
            <w:tcW w:type="dxa" w:w="2351"/>
            <w:shd w:val="clear" w:color="auto" w:fill="EAF2FB"/>
          </w:tcPr>
          <w:p>
            <w:r>
              <w:rPr>
                <w:sz w:val="18"/>
              </w:rPr>
              <w:t>Atualizar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color w:val="C7354F"/>
                <w:sz w:val="18"/>
              </w:rPr>
              <w:t>DELETE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color w:val="C7354F"/>
                <w:sz w:val="18"/>
              </w:rPr>
              <w:t>/pacientes/{id}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Remover</w:t>
            </w:r>
          </w:p>
        </w:tc>
      </w:tr>
    </w:tbl>
    <w:p/>
    <w:p>
      <w:pPr>
        <w:spacing w:after="80"/>
      </w:pPr>
      <w:r>
        <w:rPr>
          <w:sz w:val="21"/>
        </w:rPr>
        <w:t>Request body (</w:t>
      </w:r>
      <w:r>
        <w:rPr>
          <w:rFonts w:ascii="Courier New" w:hAnsi="Courier New"/>
          <w:color w:val="C7354F"/>
          <w:sz w:val="21"/>
        </w:rPr>
        <w:t>POST</w:t>
      </w:r>
      <w:r>
        <w:rPr>
          <w:sz w:val="21"/>
        </w:rPr>
        <w:t xml:space="preserve"> / </w:t>
      </w:r>
      <w:r>
        <w:rPr>
          <w:rFonts w:ascii="Courier New" w:hAnsi="Courier New"/>
          <w:color w:val="C7354F"/>
          <w:sz w:val="21"/>
        </w:rPr>
        <w:t>PUT</w:t>
      </w:r>
      <w:r>
        <w:rPr>
          <w:sz w:val="21"/>
        </w:rPr>
        <w:t>):</w:t>
      </w:r>
    </w:p>
    <w:p>
      <w:pPr>
        <w:spacing w:before="80" w:after="80"/>
        <w:ind w:left="283"/>
      </w:pPr>
      <w:r>
        <w:rPr>
          <w:rFonts w:ascii="Courier New" w:hAnsi="Courier New"/>
          <w:color w:val="1A1A2E"/>
          <w:sz w:val="17"/>
        </w:rPr>
        <w:t>{</w:t>
        <w:br/>
      </w:r>
      <w:r>
        <w:rPr>
          <w:rFonts w:ascii="Courier New" w:hAnsi="Courier New"/>
          <w:color w:val="1A1A2E"/>
          <w:sz w:val="17"/>
        </w:rPr>
        <w:t xml:space="preserve">  "nome": "João Costa",</w:t>
        <w:br/>
      </w:r>
      <w:r>
        <w:rPr>
          <w:rFonts w:ascii="Courier New" w:hAnsi="Courier New"/>
          <w:color w:val="1A1A2E"/>
          <w:sz w:val="17"/>
        </w:rPr>
        <w:t xml:space="preserve">  "idade": 72,</w:t>
        <w:br/>
      </w:r>
      <w:r>
        <w:rPr>
          <w:rFonts w:ascii="Courier New" w:hAnsi="Courier New"/>
          <w:color w:val="1A1A2E"/>
          <w:sz w:val="17"/>
        </w:rPr>
        <w:t xml:space="preserve">  "sexo": "M",</w:t>
        <w:br/>
      </w:r>
      <w:r>
        <w:rPr>
          <w:rFonts w:ascii="Courier New" w:hAnsi="Courier New"/>
          <w:color w:val="1A1A2E"/>
          <w:sz w:val="17"/>
        </w:rPr>
        <w:t xml:space="preserve">  "peso": 70.0,</w:t>
        <w:br/>
      </w:r>
      <w:r>
        <w:rPr>
          <w:rFonts w:ascii="Courier New" w:hAnsi="Courier New"/>
          <w:color w:val="1A1A2E"/>
          <w:sz w:val="17"/>
        </w:rPr>
        <w:t xml:space="preserve">  "historicoFamiliar": false,</w:t>
        <w:br/>
      </w:r>
      <w:r>
        <w:rPr>
          <w:rFonts w:ascii="Courier New" w:hAnsi="Courier New"/>
          <w:color w:val="1A1A2E"/>
          <w:sz w:val="17"/>
        </w:rPr>
        <w:t xml:space="preserve">  "nivelAtividade": "MODERADO",</w:t>
        <w:br/>
      </w:r>
      <w:r>
        <w:rPr>
          <w:rFonts w:ascii="Courier New" w:hAnsi="Courier New"/>
          <w:color w:val="1A1A2E"/>
          <w:sz w:val="17"/>
        </w:rPr>
        <w:t xml:space="preserve">  "alimentacaoCalcio": true</w:t>
        <w:br/>
      </w:r>
      <w:r>
        <w:rPr>
          <w:rFonts w:ascii="Courier New" w:hAnsi="Courier New"/>
          <w:color w:val="1A1A2E"/>
          <w:sz w:val="17"/>
        </w:rPr>
        <w:t>}</w:t>
      </w:r>
    </w:p>
    <w:p>
      <w:pPr>
        <w:spacing w:before="40" w:after="40"/>
        <w:ind w:left="567"/>
        <w:pBdr>
          <w:left w:val="single" w:sz="12" w:space="4" w:color="276BB8"/>
        </w:pBdr>
      </w:pPr>
      <w:r>
        <w:rPr>
          <w:b/>
          <w:i/>
          <w:sz w:val="20"/>
        </w:rPr>
        <w:t>Enums válidos:</w:t>
      </w:r>
      <w:r>
        <w:rPr>
          <w:i/>
          <w:sz w:val="20"/>
        </w:rPr>
        <w:t xml:space="preserve"> </w:t>
      </w:r>
      <w:r>
        <w:rPr>
          <w:rFonts w:ascii="Courier New" w:hAnsi="Courier New"/>
          <w:i/>
          <w:color w:val="C7354F"/>
          <w:sz w:val="20"/>
        </w:rPr>
        <w:t>sexo</w:t>
      </w:r>
      <w:r>
        <w:rPr>
          <w:i/>
          <w:sz w:val="20"/>
        </w:rPr>
        <w:t xml:space="preserve"> → </w:t>
      </w:r>
      <w:r>
        <w:rPr>
          <w:rFonts w:ascii="Courier New" w:hAnsi="Courier New"/>
          <w:i/>
          <w:color w:val="C7354F"/>
          <w:sz w:val="20"/>
        </w:rPr>
        <w:t>M</w:t>
      </w:r>
      <w:r>
        <w:rPr>
          <w:i/>
          <w:sz w:val="20"/>
        </w:rPr>
        <w:t xml:space="preserve">, </w:t>
      </w:r>
      <w:r>
        <w:rPr>
          <w:rFonts w:ascii="Courier New" w:hAnsi="Courier New"/>
          <w:i/>
          <w:color w:val="C7354F"/>
          <w:sz w:val="20"/>
        </w:rPr>
        <w:t>F</w:t>
      </w:r>
      <w:r>
        <w:rPr>
          <w:i/>
          <w:sz w:val="20"/>
        </w:rPr>
        <w:t xml:space="preserve"> | </w:t>
      </w:r>
      <w:r>
        <w:rPr>
          <w:rFonts w:ascii="Courier New" w:hAnsi="Courier New"/>
          <w:i/>
          <w:color w:val="C7354F"/>
          <w:sz w:val="20"/>
        </w:rPr>
        <w:t>nivelAtividade</w:t>
      </w:r>
      <w:r>
        <w:rPr>
          <w:i/>
          <w:sz w:val="20"/>
        </w:rPr>
        <w:t xml:space="preserve"> → </w:t>
      </w:r>
      <w:r>
        <w:rPr>
          <w:rFonts w:ascii="Courier New" w:hAnsi="Courier New"/>
          <w:i/>
          <w:color w:val="C7354F"/>
          <w:sz w:val="20"/>
        </w:rPr>
        <w:t>SEDENTARIO</w:t>
      </w:r>
      <w:r>
        <w:rPr>
          <w:i/>
          <w:sz w:val="20"/>
        </w:rPr>
        <w:t xml:space="preserve">, </w:t>
      </w:r>
      <w:r>
        <w:rPr>
          <w:rFonts w:ascii="Courier New" w:hAnsi="Courier New"/>
          <w:i/>
          <w:color w:val="C7354F"/>
          <w:sz w:val="20"/>
        </w:rPr>
        <w:t>MODERADO</w:t>
      </w:r>
      <w:r>
        <w:rPr>
          <w:i/>
          <w:sz w:val="20"/>
        </w:rPr>
        <w:t xml:space="preserve">, </w:t>
      </w:r>
      <w:r>
        <w:rPr>
          <w:rFonts w:ascii="Courier New" w:hAnsi="Courier New"/>
          <w:i/>
          <w:color w:val="C7354F"/>
          <w:sz w:val="20"/>
        </w:rPr>
        <w:t>ATIVO</w:t>
      </w:r>
    </w:p>
    <w:p>
      <w:pPr>
        <w:spacing w:after="80"/>
      </w:pPr>
      <w:r>
        <w:rPr>
          <w:sz w:val="21"/>
        </w:rPr>
        <w:t xml:space="preserve">Response </w:t>
      </w:r>
      <w:r>
        <w:rPr>
          <w:rFonts w:ascii="Courier New" w:hAnsi="Courier New"/>
          <w:color w:val="C7354F"/>
          <w:sz w:val="21"/>
        </w:rPr>
        <w:t>201 Created</w:t>
      </w:r>
      <w:r>
        <w:rPr>
          <w:sz w:val="21"/>
        </w:rPr>
        <w:t xml:space="preserve"> (com HATEOAS):</w:t>
      </w:r>
    </w:p>
    <w:p>
      <w:pPr>
        <w:spacing w:before="80" w:after="80"/>
        <w:ind w:left="283"/>
      </w:pPr>
      <w:r>
        <w:rPr>
          <w:rFonts w:ascii="Courier New" w:hAnsi="Courier New"/>
          <w:color w:val="1A1A2E"/>
          <w:sz w:val="17"/>
        </w:rPr>
        <w:t>{</w:t>
        <w:br/>
      </w:r>
      <w:r>
        <w:rPr>
          <w:rFonts w:ascii="Courier New" w:hAnsi="Courier New"/>
          <w:color w:val="1A1A2E"/>
          <w:sz w:val="17"/>
        </w:rPr>
        <w:t xml:space="preserve">  "id": 1,</w:t>
        <w:br/>
      </w:r>
      <w:r>
        <w:rPr>
          <w:rFonts w:ascii="Courier New" w:hAnsi="Courier New"/>
          <w:color w:val="1A1A2E"/>
          <w:sz w:val="17"/>
        </w:rPr>
        <w:t xml:space="preserve">  "nome": "João Costa",</w:t>
        <w:br/>
      </w:r>
      <w:r>
        <w:rPr>
          <w:rFonts w:ascii="Courier New" w:hAnsi="Courier New"/>
          <w:color w:val="1A1A2E"/>
          <w:sz w:val="17"/>
        </w:rPr>
        <w:t xml:space="preserve">  "idade": 72,</w:t>
        <w:br/>
      </w:r>
      <w:r>
        <w:rPr>
          <w:rFonts w:ascii="Courier New" w:hAnsi="Courier New"/>
          <w:color w:val="1A1A2E"/>
          <w:sz w:val="17"/>
        </w:rPr>
        <w:t xml:space="preserve">  "sexo": "M",</w:t>
        <w:br/>
      </w:r>
      <w:r>
        <w:rPr>
          <w:rFonts w:ascii="Courier New" w:hAnsi="Courier New"/>
          <w:color w:val="1A1A2E"/>
          <w:sz w:val="17"/>
        </w:rPr>
        <w:t xml:space="preserve">  "peso": 70.0,</w:t>
        <w:br/>
      </w:r>
      <w:r>
        <w:rPr>
          <w:rFonts w:ascii="Courier New" w:hAnsi="Courier New"/>
          <w:color w:val="1A1A2E"/>
          <w:sz w:val="17"/>
        </w:rPr>
        <w:t xml:space="preserve">  "historicoFamiliar": false,</w:t>
        <w:br/>
      </w:r>
      <w:r>
        <w:rPr>
          <w:rFonts w:ascii="Courier New" w:hAnsi="Courier New"/>
          <w:color w:val="1A1A2E"/>
          <w:sz w:val="17"/>
        </w:rPr>
        <w:t xml:space="preserve">  "nivelAtividade": "MODERADO",</w:t>
        <w:br/>
      </w:r>
      <w:r>
        <w:rPr>
          <w:rFonts w:ascii="Courier New" w:hAnsi="Courier New"/>
          <w:color w:val="1A1A2E"/>
          <w:sz w:val="17"/>
        </w:rPr>
        <w:t xml:space="preserve">  "alimentacaoCalcio": true,</w:t>
        <w:br/>
      </w:r>
      <w:r>
        <w:rPr>
          <w:rFonts w:ascii="Courier New" w:hAnsi="Courier New"/>
          <w:color w:val="1A1A2E"/>
          <w:sz w:val="17"/>
        </w:rPr>
        <w:t xml:space="preserve">  "dataCadastro": "2026-06-05",</w:t>
        <w:br/>
      </w:r>
      <w:r>
        <w:rPr>
          <w:rFonts w:ascii="Courier New" w:hAnsi="Courier New"/>
          <w:color w:val="1A1A2E"/>
          <w:sz w:val="17"/>
        </w:rPr>
        <w:t xml:space="preserve">  "_links": {</w:t>
        <w:br/>
      </w:r>
      <w:r>
        <w:rPr>
          <w:rFonts w:ascii="Courier New" w:hAnsi="Courier New"/>
          <w:color w:val="1A1A2E"/>
          <w:sz w:val="17"/>
        </w:rPr>
        <w:t xml:space="preserve">    "self":      { "href": "http://localhost:8080/pacientes/1" },</w:t>
        <w:br/>
      </w:r>
      <w:r>
        <w:rPr>
          <w:rFonts w:ascii="Courier New" w:hAnsi="Courier New"/>
          <w:color w:val="1A1A2E"/>
          <w:sz w:val="17"/>
        </w:rPr>
        <w:t xml:space="preserve">    "avaliacoes":{ "href": "http://localhost:8080/avaliacoes/paciente/1" },</w:t>
        <w:br/>
      </w:r>
      <w:r>
        <w:rPr>
          <w:rFonts w:ascii="Courier New" w:hAnsi="Courier New"/>
          <w:color w:val="1A1A2E"/>
          <w:sz w:val="17"/>
        </w:rPr>
        <w:t xml:space="preserve">    "evolucao":  { "href": "http://localhost:8080/evolucao/1" },</w:t>
        <w:br/>
      </w:r>
      <w:r>
        <w:rPr>
          <w:rFonts w:ascii="Courier New" w:hAnsi="Courier New"/>
          <w:color w:val="1A1A2E"/>
          <w:sz w:val="17"/>
        </w:rPr>
        <w:t xml:space="preserve">    "alertas":   { "href": "http://localhost:8080/alertas/paciente/1" },</w:t>
        <w:br/>
      </w:r>
      <w:r>
        <w:rPr>
          <w:rFonts w:ascii="Courier New" w:hAnsi="Courier New"/>
          <w:color w:val="1A1A2E"/>
          <w:sz w:val="17"/>
        </w:rPr>
        <w:t xml:space="preserve">    "planos":    { "href": "/planos/paciente/1" }</w:t>
        <w:br/>
      </w:r>
      <w:r>
        <w:rPr>
          <w:rFonts w:ascii="Courier New" w:hAnsi="Courier New"/>
          <w:color w:val="1A1A2E"/>
          <w:sz w:val="17"/>
        </w:rPr>
        <w:t xml:space="preserve">  }</w:t>
        <w:br/>
      </w:r>
      <w:r>
        <w:rPr>
          <w:rFonts w:ascii="Courier New" w:hAnsi="Courier New"/>
          <w:color w:val="1A1A2E"/>
          <w:sz w:val="17"/>
        </w:rPr>
        <w:t>}</w:t>
      </w:r>
    </w:p>
    <w:p/>
    <w:p>
      <w:pPr>
        <w:spacing w:before="200" w:after="60"/>
      </w:pPr>
      <w:r>
        <w:rPr>
          <w:b/>
          <w:color w:val="2E86C1"/>
          <w:sz w:val="24"/>
        </w:rPr>
        <w:t>7.3 Avaliações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C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3135"/>
            <w:shd w:val="clear" w:color="auto" w:fill="1A5C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135"/>
            <w:shd w:val="clear" w:color="auto" w:fill="1A5C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354F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354F"/>
                <w:sz w:val="18"/>
              </w:rPr>
              <w:t>/avaliacoes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Criar avaliação (dispara alerta se score ≥ 70)</w:t>
            </w:r>
          </w:p>
        </w:tc>
      </w:tr>
      <w:tr>
        <w:tc>
          <w:tcPr>
            <w:tcW w:type="dxa" w:w="3135"/>
            <w:shd w:val="clear" w:color="auto" w:fill="EAF2FB"/>
          </w:tcPr>
          <w:p>
            <w:r>
              <w:rPr>
                <w:rFonts w:ascii="Courier New" w:hAnsi="Courier New"/>
                <w:color w:val="C7354F"/>
                <w:sz w:val="18"/>
              </w:rPr>
              <w:t>GET</w:t>
            </w:r>
          </w:p>
        </w:tc>
        <w:tc>
          <w:tcPr>
            <w:tcW w:type="dxa" w:w="3135"/>
            <w:shd w:val="clear" w:color="auto" w:fill="EAF2FB"/>
          </w:tcPr>
          <w:p>
            <w:r>
              <w:rPr>
                <w:rFonts w:ascii="Courier New" w:hAnsi="Courier New"/>
                <w:color w:val="C7354F"/>
                <w:sz w:val="18"/>
              </w:rPr>
              <w:t>/avaliacoes/{id}</w:t>
            </w:r>
          </w:p>
        </w:tc>
        <w:tc>
          <w:tcPr>
            <w:tcW w:type="dxa" w:w="3135"/>
            <w:shd w:val="clear" w:color="auto" w:fill="EAF2FB"/>
          </w:tcPr>
          <w:p>
            <w:r>
              <w:rPr>
                <w:sz w:val="18"/>
              </w:rPr>
              <w:t>Buscar por id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354F"/>
                <w:sz w:val="18"/>
              </w:rPr>
              <w:t>GET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354F"/>
                <w:sz w:val="18"/>
              </w:rPr>
              <w:t>/avaliacoes/paciente/{pacienteId}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Histórico com tendência</w:t>
            </w:r>
          </w:p>
        </w:tc>
      </w:tr>
    </w:tbl>
    <w:p/>
    <w:p>
      <w:pPr>
        <w:spacing w:after="80"/>
      </w:pPr>
      <w:r>
        <w:rPr>
          <w:sz w:val="21"/>
        </w:rPr>
        <w:t>Request body (</w:t>
      </w:r>
      <w:r>
        <w:rPr>
          <w:rFonts w:ascii="Courier New" w:hAnsi="Courier New"/>
          <w:color w:val="C7354F"/>
          <w:sz w:val="21"/>
        </w:rPr>
        <w:t>POST</w:t>
      </w:r>
      <w:r>
        <w:rPr>
          <w:sz w:val="21"/>
        </w:rPr>
        <w:t>):</w:t>
      </w:r>
    </w:p>
    <w:p>
      <w:pPr>
        <w:spacing w:before="80" w:after="80"/>
        <w:ind w:left="283"/>
      </w:pPr>
      <w:r>
        <w:rPr>
          <w:rFonts w:ascii="Courier New" w:hAnsi="Courier New"/>
          <w:color w:val="1A1A2E"/>
          <w:sz w:val="17"/>
        </w:rPr>
        <w:t>{</w:t>
        <w:br/>
      </w:r>
      <w:r>
        <w:rPr>
          <w:rFonts w:ascii="Courier New" w:hAnsi="Courier New"/>
          <w:color w:val="1A1A2E"/>
          <w:sz w:val="17"/>
        </w:rPr>
        <w:t xml:space="preserve">  "pacienteId": 1,</w:t>
        <w:br/>
      </w:r>
      <w:r>
        <w:rPr>
          <w:rFonts w:ascii="Courier New" w:hAnsi="Courier New"/>
          <w:color w:val="1A1A2E"/>
          <w:sz w:val="17"/>
        </w:rPr>
        <w:t xml:space="preserve">  "scoreRisco": 82.5</w:t>
        <w:br/>
      </w:r>
      <w:r>
        <w:rPr>
          <w:rFonts w:ascii="Courier New" w:hAnsi="Courier New"/>
          <w:color w:val="1A1A2E"/>
          <w:sz w:val="17"/>
        </w:rPr>
        <w:t>}</w:t>
      </w:r>
    </w:p>
    <w:p>
      <w:pPr>
        <w:spacing w:after="80"/>
      </w:pPr>
      <w:r>
        <w:rPr>
          <w:sz w:val="21"/>
        </w:rPr>
        <w:t xml:space="preserve">Response </w:t>
      </w:r>
      <w:r>
        <w:rPr>
          <w:rFonts w:ascii="Courier New" w:hAnsi="Courier New"/>
          <w:color w:val="C7354F"/>
          <w:sz w:val="21"/>
        </w:rPr>
        <w:t>201 Created</w:t>
      </w:r>
      <w:r>
        <w:rPr>
          <w:sz w:val="21"/>
        </w:rPr>
        <w:t>:</w:t>
      </w:r>
    </w:p>
    <w:p>
      <w:pPr>
        <w:spacing w:before="80" w:after="80"/>
        <w:ind w:left="283"/>
      </w:pPr>
      <w:r>
        <w:rPr>
          <w:rFonts w:ascii="Courier New" w:hAnsi="Courier New"/>
          <w:color w:val="1A1A2E"/>
          <w:sz w:val="17"/>
        </w:rPr>
        <w:t>{</w:t>
        <w:br/>
      </w:r>
      <w:r>
        <w:rPr>
          <w:rFonts w:ascii="Courier New" w:hAnsi="Courier New"/>
          <w:color w:val="1A1A2E"/>
          <w:sz w:val="17"/>
        </w:rPr>
        <w:t xml:space="preserve">  "id": 1,</w:t>
        <w:br/>
      </w:r>
      <w:r>
        <w:rPr>
          <w:rFonts w:ascii="Courier New" w:hAnsi="Courier New"/>
          <w:color w:val="1A1A2E"/>
          <w:sz w:val="17"/>
        </w:rPr>
        <w:t xml:space="preserve">  "pacienteId": 1,</w:t>
        <w:br/>
      </w:r>
      <w:r>
        <w:rPr>
          <w:rFonts w:ascii="Courier New" w:hAnsi="Courier New"/>
          <w:color w:val="1A1A2E"/>
          <w:sz w:val="17"/>
        </w:rPr>
        <w:t xml:space="preserve">  "pacienteNome": "João Costa",</w:t>
        <w:br/>
      </w:r>
      <w:r>
        <w:rPr>
          <w:rFonts w:ascii="Courier New" w:hAnsi="Courier New"/>
          <w:color w:val="1A1A2E"/>
          <w:sz w:val="17"/>
        </w:rPr>
        <w:t xml:space="preserve">  "scoreRisco": 82.5,</w:t>
        <w:br/>
      </w:r>
      <w:r>
        <w:rPr>
          <w:rFonts w:ascii="Courier New" w:hAnsi="Courier New"/>
          <w:color w:val="1A1A2E"/>
          <w:sz w:val="17"/>
        </w:rPr>
        <w:t xml:space="preserve">  "classificacao": "ALTO",</w:t>
        <w:br/>
      </w:r>
      <w:r>
        <w:rPr>
          <w:rFonts w:ascii="Courier New" w:hAnsi="Courier New"/>
          <w:color w:val="1A1A2E"/>
          <w:sz w:val="17"/>
        </w:rPr>
        <w:t xml:space="preserve">  "dataAvaliacao": "2026-06-05",</w:t>
        <w:br/>
      </w:r>
      <w:r>
        <w:rPr>
          <w:rFonts w:ascii="Courier New" w:hAnsi="Courier New"/>
          <w:color w:val="1A1A2E"/>
          <w:sz w:val="17"/>
        </w:rPr>
        <w:t xml:space="preserve">  "planoGerado": false,</w:t>
        <w:br/>
      </w:r>
      <w:r>
        <w:rPr>
          <w:rFonts w:ascii="Courier New" w:hAnsi="Courier New"/>
          <w:color w:val="1A1A2E"/>
          <w:sz w:val="17"/>
        </w:rPr>
        <w:t xml:space="preserve">  "_links": {</w:t>
        <w:br/>
      </w:r>
      <w:r>
        <w:rPr>
          <w:rFonts w:ascii="Courier New" w:hAnsi="Courier New"/>
          <w:color w:val="1A1A2E"/>
          <w:sz w:val="17"/>
        </w:rPr>
        <w:t xml:space="preserve">    "self":        { "href": "http://localhost:8080/avaliacoes/1" },</w:t>
        <w:br/>
      </w:r>
      <w:r>
        <w:rPr>
          <w:rFonts w:ascii="Courier New" w:hAnsi="Courier New"/>
          <w:color w:val="1A1A2E"/>
          <w:sz w:val="17"/>
        </w:rPr>
        <w:t xml:space="preserve">    "paciente":    { "href": "http://localhost:8080/pacientes/1" },</w:t>
        <w:br/>
      </w:r>
      <w:r>
        <w:rPr>
          <w:rFonts w:ascii="Courier New" w:hAnsi="Courier New"/>
          <w:color w:val="1A1A2E"/>
          <w:sz w:val="17"/>
        </w:rPr>
        <w:t xml:space="preserve">    "gerar-planos":{ "href": "http://localhost:8080/planos/gerar/1" }</w:t>
        <w:br/>
      </w:r>
      <w:r>
        <w:rPr>
          <w:rFonts w:ascii="Courier New" w:hAnsi="Courier New"/>
          <w:color w:val="1A1A2E"/>
          <w:sz w:val="17"/>
        </w:rPr>
        <w:t xml:space="preserve">  }</w:t>
        <w:br/>
      </w:r>
      <w:r>
        <w:rPr>
          <w:rFonts w:ascii="Courier New" w:hAnsi="Courier New"/>
          <w:color w:val="1A1A2E"/>
          <w:sz w:val="17"/>
        </w:rPr>
        <w:t>}</w:t>
      </w:r>
    </w:p>
    <w:p>
      <w:pPr>
        <w:spacing w:before="40" w:after="40"/>
        <w:ind w:left="567"/>
        <w:pBdr>
          <w:left w:val="single" w:sz="12" w:space="4" w:color="276BB8"/>
        </w:pBdr>
      </w:pPr>
      <w:r>
        <w:rPr>
          <w:b/>
          <w:i/>
          <w:sz w:val="20"/>
        </w:rPr>
        <w:t>Score ≥ 70:</w:t>
      </w:r>
      <w:r>
        <w:rPr>
          <w:i/>
          <w:sz w:val="20"/>
        </w:rPr>
        <w:t xml:space="preserve"> publica automaticamente um </w:t>
      </w:r>
      <w:r>
        <w:rPr>
          <w:rFonts w:ascii="Courier New" w:hAnsi="Courier New"/>
          <w:i/>
          <w:color w:val="C7354F"/>
          <w:sz w:val="20"/>
        </w:rPr>
        <w:t>AlertaEvent</w:t>
      </w:r>
      <w:r>
        <w:rPr>
          <w:i/>
          <w:sz w:val="20"/>
        </w:rPr>
        <w:t xml:space="preserve"> na fila </w:t>
      </w:r>
      <w:r>
        <w:rPr>
          <w:rFonts w:ascii="Courier New" w:hAnsi="Courier New"/>
          <w:i/>
          <w:color w:val="C7354F"/>
          <w:sz w:val="20"/>
        </w:rPr>
        <w:t>boneguard.alertas</w:t>
      </w:r>
      <w:r>
        <w:rPr>
          <w:i/>
          <w:sz w:val="20"/>
        </w:rPr>
        <w:t xml:space="preserve"> do CloudAMQP. O </w:t>
      </w:r>
      <w:r>
        <w:rPr>
          <w:rFonts w:ascii="Courier New" w:hAnsi="Courier New"/>
          <w:i/>
          <w:color w:val="C7354F"/>
          <w:sz w:val="20"/>
        </w:rPr>
        <w:t>notification-service</w:t>
      </w:r>
      <w:r>
        <w:rPr>
          <w:i/>
          <w:sz w:val="20"/>
        </w:rPr>
        <w:t xml:space="preserve"> consome e persiste o alerta.</w:t>
      </w:r>
    </w:p>
    <w:p>
      <w:pPr>
        <w:spacing w:after="80"/>
      </w:pPr>
      <w:r>
        <w:rPr>
          <w:sz w:val="21"/>
        </w:rPr>
        <w:t>Histórico (</w:t>
      </w:r>
      <w:r>
        <w:rPr>
          <w:rFonts w:ascii="Courier New" w:hAnsi="Courier New"/>
          <w:color w:val="C7354F"/>
          <w:sz w:val="21"/>
        </w:rPr>
        <w:t>GET /avaliacoes/paciente/1</w:t>
      </w:r>
      <w:r>
        <w:rPr>
          <w:sz w:val="21"/>
        </w:rPr>
        <w:t xml:space="preserve">) retorna também a </w:t>
      </w:r>
      <w:r>
        <w:rPr>
          <w:b/>
          <w:sz w:val="21"/>
        </w:rPr>
        <w:t>tendência</w:t>
      </w:r>
      <w:r>
        <w:rPr>
          <w:sz w:val="21"/>
        </w:rPr>
        <w:t>:</w:t>
      </w:r>
    </w:p>
    <w:p>
      <w:pPr>
        <w:spacing w:before="80" w:after="80"/>
        <w:ind w:left="283"/>
      </w:pPr>
      <w:r>
        <w:rPr>
          <w:rFonts w:ascii="Courier New" w:hAnsi="Courier New"/>
          <w:color w:val="1A1A2E"/>
          <w:sz w:val="17"/>
        </w:rPr>
        <w:t>{</w:t>
        <w:br/>
      </w:r>
      <w:r>
        <w:rPr>
          <w:rFonts w:ascii="Courier New" w:hAnsi="Courier New"/>
          <w:color w:val="1A1A2E"/>
          <w:sz w:val="17"/>
        </w:rPr>
        <w:t xml:space="preserve">  "pacienteId": 1,</w:t>
        <w:br/>
      </w:r>
      <w:r>
        <w:rPr>
          <w:rFonts w:ascii="Courier New" w:hAnsi="Courier New"/>
          <w:color w:val="1A1A2E"/>
          <w:sz w:val="17"/>
        </w:rPr>
        <w:t xml:space="preserve">  "totalAvaliacoes": 3,</w:t>
        <w:br/>
      </w:r>
      <w:r>
        <w:rPr>
          <w:rFonts w:ascii="Courier New" w:hAnsi="Courier New"/>
          <w:color w:val="1A1A2E"/>
          <w:sz w:val="17"/>
        </w:rPr>
        <w:t xml:space="preserve">  "tendencia": "MELHORA",</w:t>
        <w:br/>
      </w:r>
      <w:r>
        <w:rPr>
          <w:rFonts w:ascii="Courier New" w:hAnsi="Courier New"/>
          <w:color w:val="1A1A2E"/>
          <w:sz w:val="17"/>
        </w:rPr>
        <w:t xml:space="preserve">  "avaliacoes": [ ... ]</w:t>
        <w:br/>
      </w:r>
      <w:r>
        <w:rPr>
          <w:rFonts w:ascii="Courier New" w:hAnsi="Courier New"/>
          <w:color w:val="1A1A2E"/>
          <w:sz w:val="17"/>
        </w:rPr>
        <w:t>}</w:t>
      </w:r>
    </w:p>
    <w:p>
      <w:pPr>
        <w:spacing w:before="40" w:after="40"/>
        <w:ind w:left="567"/>
        <w:pBdr>
          <w:left w:val="single" w:sz="12" w:space="4" w:color="276BB8"/>
        </w:pBdr>
      </w:pPr>
      <w:r>
        <w:rPr>
          <w:b/>
          <w:i/>
          <w:sz w:val="20"/>
        </w:rPr>
        <w:t>Tendência:</w:t>
      </w:r>
      <w:r>
        <w:rPr>
          <w:i/>
          <w:sz w:val="20"/>
        </w:rPr>
        <w:t xml:space="preserve"> </w:t>
      </w:r>
      <w:r>
        <w:rPr>
          <w:rFonts w:ascii="Courier New" w:hAnsi="Courier New"/>
          <w:i/>
          <w:color w:val="C7354F"/>
          <w:sz w:val="20"/>
        </w:rPr>
        <w:t>MELHORA</w:t>
      </w:r>
      <w:r>
        <w:rPr>
          <w:i/>
          <w:sz w:val="20"/>
        </w:rPr>
        <w:t xml:space="preserve">, </w:t>
      </w:r>
      <w:r>
        <w:rPr>
          <w:rFonts w:ascii="Courier New" w:hAnsi="Courier New"/>
          <w:i/>
          <w:color w:val="C7354F"/>
          <w:sz w:val="20"/>
        </w:rPr>
        <w:t>PIORA</w:t>
      </w:r>
      <w:r>
        <w:rPr>
          <w:i/>
          <w:sz w:val="20"/>
        </w:rPr>
        <w:t xml:space="preserve">, </w:t>
      </w:r>
      <w:r>
        <w:rPr>
          <w:rFonts w:ascii="Courier New" w:hAnsi="Courier New"/>
          <w:i/>
          <w:color w:val="C7354F"/>
          <w:sz w:val="20"/>
        </w:rPr>
        <w:t>ESTAVEL</w:t>
      </w:r>
      <w:r>
        <w:rPr>
          <w:i/>
          <w:sz w:val="20"/>
        </w:rPr>
        <w:t xml:space="preserve">, </w:t>
      </w:r>
      <w:r>
        <w:rPr>
          <w:rFonts w:ascii="Courier New" w:hAnsi="Courier New"/>
          <w:i/>
          <w:color w:val="C7354F"/>
          <w:sz w:val="20"/>
        </w:rPr>
        <w:t>SEM_HISTORICO</w:t>
      </w:r>
    </w:p>
    <w:p/>
    <w:p>
      <w:pPr>
        <w:spacing w:before="200" w:after="60"/>
      </w:pPr>
      <w:r>
        <w:rPr>
          <w:b/>
          <w:color w:val="2E86C1"/>
          <w:sz w:val="24"/>
        </w:rPr>
        <w:t>7.4 Planos de Saúde (Spring AI Tooling)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C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3135"/>
            <w:shd w:val="clear" w:color="auto" w:fill="1A5C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135"/>
            <w:shd w:val="clear" w:color="auto" w:fill="1A5C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354F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354F"/>
                <w:sz w:val="18"/>
              </w:rPr>
              <w:t>/planos/gerar/{avaliacaoId}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Gera 2 planos (EXERCICIO + NUTRICAO) via IA</w:t>
            </w:r>
          </w:p>
        </w:tc>
      </w:tr>
      <w:tr>
        <w:tc>
          <w:tcPr>
            <w:tcW w:type="dxa" w:w="3135"/>
            <w:shd w:val="clear" w:color="auto" w:fill="EAF2FB"/>
          </w:tcPr>
          <w:p>
            <w:r>
              <w:rPr>
                <w:rFonts w:ascii="Courier New" w:hAnsi="Courier New"/>
                <w:color w:val="C7354F"/>
                <w:sz w:val="18"/>
              </w:rPr>
              <w:t>GET</w:t>
            </w:r>
          </w:p>
        </w:tc>
        <w:tc>
          <w:tcPr>
            <w:tcW w:type="dxa" w:w="3135"/>
            <w:shd w:val="clear" w:color="auto" w:fill="EAF2FB"/>
          </w:tcPr>
          <w:p>
            <w:r>
              <w:rPr>
                <w:rFonts w:ascii="Courier New" w:hAnsi="Courier New"/>
                <w:color w:val="C7354F"/>
                <w:sz w:val="18"/>
              </w:rPr>
              <w:t>/planos/paciente/{pacienteId}</w:t>
            </w:r>
          </w:p>
        </w:tc>
        <w:tc>
          <w:tcPr>
            <w:tcW w:type="dxa" w:w="3135"/>
            <w:shd w:val="clear" w:color="auto" w:fill="EAF2FB"/>
          </w:tcPr>
          <w:p>
            <w:r>
              <w:rPr>
                <w:sz w:val="18"/>
              </w:rPr>
              <w:t>Lista planos (resultado em cache)</w:t>
            </w:r>
          </w:p>
        </w:tc>
      </w:tr>
    </w:tbl>
    <w:p/>
    <w:p>
      <w:pPr>
        <w:spacing w:after="80"/>
      </w:pPr>
      <w:r>
        <w:rPr>
          <w:sz w:val="21"/>
        </w:rPr>
        <w:t xml:space="preserve">Response de </w:t>
      </w:r>
      <w:r>
        <w:rPr>
          <w:rFonts w:ascii="Courier New" w:hAnsi="Courier New"/>
          <w:color w:val="C7354F"/>
          <w:sz w:val="21"/>
        </w:rPr>
        <w:t>POST /planos/gerar/1</w:t>
      </w:r>
      <w:r>
        <w:rPr>
          <w:sz w:val="21"/>
        </w:rPr>
        <w:t>:</w:t>
      </w:r>
    </w:p>
    <w:p>
      <w:pPr>
        <w:spacing w:before="80" w:after="80"/>
        <w:ind w:left="283"/>
      </w:pPr>
      <w:r>
        <w:rPr>
          <w:rFonts w:ascii="Courier New" w:hAnsi="Courier New"/>
          <w:color w:val="1A1A2E"/>
          <w:sz w:val="17"/>
        </w:rPr>
        <w:t>[</w:t>
        <w:br/>
      </w:r>
      <w:r>
        <w:rPr>
          <w:rFonts w:ascii="Courier New" w:hAnsi="Courier New"/>
          <w:color w:val="1A1A2E"/>
          <w:sz w:val="17"/>
        </w:rPr>
        <w:t xml:space="preserve">  {</w:t>
        <w:br/>
      </w:r>
      <w:r>
        <w:rPr>
          <w:rFonts w:ascii="Courier New" w:hAnsi="Courier New"/>
          <w:color w:val="1A1A2E"/>
          <w:sz w:val="17"/>
        </w:rPr>
        <w:t xml:space="preserve">    "id": 1,</w:t>
        <w:br/>
      </w:r>
      <w:r>
        <w:rPr>
          <w:rFonts w:ascii="Courier New" w:hAnsi="Courier New"/>
          <w:color w:val="1A1A2E"/>
          <w:sz w:val="17"/>
        </w:rPr>
        <w:t xml:space="preserve">    "avaliacaoId": 1,</w:t>
        <w:br/>
      </w:r>
      <w:r>
        <w:rPr>
          <w:rFonts w:ascii="Courier New" w:hAnsi="Courier New"/>
          <w:color w:val="1A1A2E"/>
          <w:sz w:val="17"/>
        </w:rPr>
        <w:t xml:space="preserve">    "categoria": "EXERCICIO",</w:t>
        <w:br/>
      </w:r>
      <w:r>
        <w:rPr>
          <w:rFonts w:ascii="Courier New" w:hAnsi="Courier New"/>
          <w:color w:val="1A1A2E"/>
          <w:sz w:val="17"/>
        </w:rPr>
        <w:t xml:space="preserve">    "descricao": "Risco alto requer protocolo intensivo.\n* Resistência gravitacional 2x/dia com agachamento e leg press\n* Treino aeróbico 30 min/dia em bicicleta ergométrica com resistência\n* Exercícios isométricos para carga vertebral 3x/semana\n* Caminhada com colete lastrado a 70% do peso corporal",</w:t>
        <w:br/>
      </w:r>
      <w:r>
        <w:rPr>
          <w:rFonts w:ascii="Courier New" w:hAnsi="Courier New"/>
          <w:color w:val="1A1A2E"/>
          <w:sz w:val="17"/>
        </w:rPr>
        <w:t xml:space="preserve">    "dataGeracao": "2026-06-05",</w:t>
        <w:br/>
      </w:r>
      <w:r>
        <w:rPr>
          <w:rFonts w:ascii="Courier New" w:hAnsi="Courier New"/>
          <w:color w:val="1A1A2E"/>
          <w:sz w:val="17"/>
        </w:rPr>
        <w:t xml:space="preserve">    "ativo": true,</w:t>
        <w:br/>
      </w:r>
      <w:r>
        <w:rPr>
          <w:rFonts w:ascii="Courier New" w:hAnsi="Courier New"/>
          <w:color w:val="1A1A2E"/>
          <w:sz w:val="17"/>
        </w:rPr>
        <w:t xml:space="preserve">    "_links": {</w:t>
        <w:br/>
      </w:r>
      <w:r>
        <w:rPr>
          <w:rFonts w:ascii="Courier New" w:hAnsi="Courier New"/>
          <w:color w:val="1A1A2E"/>
          <w:sz w:val="17"/>
        </w:rPr>
        <w:t xml:space="preserve">      "avaliacao":    { "href": "http://localhost:8080/avaliacoes/1" },</w:t>
        <w:br/>
      </w:r>
      <w:r>
        <w:rPr>
          <w:rFonts w:ascii="Courier New" w:hAnsi="Courier New"/>
          <w:color w:val="1A1A2E"/>
          <w:sz w:val="17"/>
        </w:rPr>
        <w:t xml:space="preserve">      "gerar-planos": { "href": "http://localhost:8080/planos/gerar/1" }</w:t>
        <w:br/>
      </w:r>
      <w:r>
        <w:rPr>
          <w:rFonts w:ascii="Courier New" w:hAnsi="Courier New"/>
          <w:color w:val="1A1A2E"/>
          <w:sz w:val="17"/>
        </w:rPr>
        <w:t xml:space="preserve">    }</w:t>
        <w:br/>
      </w:r>
      <w:r>
        <w:rPr>
          <w:rFonts w:ascii="Courier New" w:hAnsi="Courier New"/>
          <w:color w:val="1A1A2E"/>
          <w:sz w:val="17"/>
        </w:rPr>
        <w:t xml:space="preserve">  },</w:t>
        <w:br/>
      </w:r>
      <w:r>
        <w:rPr>
          <w:rFonts w:ascii="Courier New" w:hAnsi="Courier New"/>
          <w:color w:val="1A1A2E"/>
          <w:sz w:val="17"/>
        </w:rPr>
        <w:t xml:space="preserve">  {</w:t>
        <w:br/>
      </w:r>
      <w:r>
        <w:rPr>
          <w:rFonts w:ascii="Courier New" w:hAnsi="Courier New"/>
          <w:color w:val="1A1A2E"/>
          <w:sz w:val="17"/>
        </w:rPr>
        <w:t xml:space="preserve">    "id": 2,</w:t>
        <w:br/>
      </w:r>
      <w:r>
        <w:rPr>
          <w:rFonts w:ascii="Courier New" w:hAnsi="Courier New"/>
          <w:color w:val="1A1A2E"/>
          <w:sz w:val="17"/>
        </w:rPr>
        <w:t xml:space="preserve">    "avaliacaoId": 1,</w:t>
        <w:br/>
      </w:r>
      <w:r>
        <w:rPr>
          <w:rFonts w:ascii="Courier New" w:hAnsi="Courier New"/>
          <w:color w:val="1A1A2E"/>
          <w:sz w:val="17"/>
        </w:rPr>
        <w:t xml:space="preserve">    "categoria": "NUTRICAO",</w:t>
        <w:br/>
      </w:r>
      <w:r>
        <w:rPr>
          <w:rFonts w:ascii="Courier New" w:hAnsi="Courier New"/>
          <w:color w:val="1A1A2E"/>
          <w:sz w:val="17"/>
        </w:rPr>
        <w:t xml:space="preserve">    "descricao": "Suplementação e dieta para risco elevado.\n* Cálcio 1.500mg/dia dividido em 2 doses com refeições\n* Vitamina D3 4.000 UI/dia pela manhã com gordura\n* Vitamina K2 MK-7 200mcg/dia para fixação óssea\n* Proteína 1,5g/kg/dia priorizando fontes magras",</w:t>
        <w:br/>
      </w:r>
      <w:r>
        <w:rPr>
          <w:rFonts w:ascii="Courier New" w:hAnsi="Courier New"/>
          <w:color w:val="1A1A2E"/>
          <w:sz w:val="17"/>
        </w:rPr>
        <w:t xml:space="preserve">    "dataGeracao": "2026-06-05",</w:t>
        <w:br/>
      </w:r>
      <w:r>
        <w:rPr>
          <w:rFonts w:ascii="Courier New" w:hAnsi="Courier New"/>
          <w:color w:val="1A1A2E"/>
          <w:sz w:val="17"/>
        </w:rPr>
        <w:t xml:space="preserve">    "ativo": true,</w:t>
        <w:br/>
      </w:r>
      <w:r>
        <w:rPr>
          <w:rFonts w:ascii="Courier New" w:hAnsi="Courier New"/>
          <w:color w:val="1A1A2E"/>
          <w:sz w:val="17"/>
        </w:rPr>
        <w:t xml:space="preserve">    "_links": { ... }</w:t>
        <w:br/>
      </w:r>
      <w:r>
        <w:rPr>
          <w:rFonts w:ascii="Courier New" w:hAnsi="Courier New"/>
          <w:color w:val="1A1A2E"/>
          <w:sz w:val="17"/>
        </w:rPr>
        <w:t xml:space="preserve">  }</w:t>
        <w:br/>
      </w:r>
      <w:r>
        <w:rPr>
          <w:rFonts w:ascii="Courier New" w:hAnsi="Courier New"/>
          <w:color w:val="1A1A2E"/>
          <w:sz w:val="17"/>
        </w:rPr>
        <w:t>]</w:t>
      </w:r>
    </w:p>
    <w:p/>
    <w:p>
      <w:pPr>
        <w:spacing w:before="200" w:after="60"/>
      </w:pPr>
      <w:r>
        <w:rPr>
          <w:b/>
          <w:color w:val="2E86C1"/>
          <w:sz w:val="24"/>
        </w:rPr>
        <w:t>7.5 Radiografias (OpenFeign)</w:t>
      </w:r>
    </w:p>
    <w:p>
      <w:pPr>
        <w:spacing w:before="80" w:after="80"/>
        <w:ind w:left="283"/>
      </w:pPr>
      <w:r>
        <w:rPr>
          <w:rFonts w:ascii="Courier New" w:hAnsi="Courier New"/>
          <w:color w:val="1A1A2E"/>
          <w:sz w:val="17"/>
        </w:rPr>
        <w:t>POST /radiografias/upload</w:t>
        <w:br/>
      </w:r>
      <w:r>
        <w:rPr>
          <w:rFonts w:ascii="Courier New" w:hAnsi="Courier New"/>
          <w:color w:val="1A1A2E"/>
          <w:sz w:val="17"/>
        </w:rPr>
        <w:t>Content-Type: multipart/form-data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C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135"/>
            <w:shd w:val="clear" w:color="auto" w:fill="1A5C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135"/>
            <w:shd w:val="clear" w:color="auto" w:fill="1A5C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354F"/>
                <w:sz w:val="18"/>
              </w:rPr>
              <w:t>avaliacaoId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354F"/>
                <w:sz w:val="18"/>
              </w:rPr>
              <w:t>Long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ID da avaliação vinculada</w:t>
            </w:r>
          </w:p>
        </w:tc>
      </w:tr>
      <w:tr>
        <w:tc>
          <w:tcPr>
            <w:tcW w:type="dxa" w:w="3135"/>
            <w:shd w:val="clear" w:color="auto" w:fill="EAF2FB"/>
          </w:tcPr>
          <w:p>
            <w:r>
              <w:rPr>
                <w:rFonts w:ascii="Courier New" w:hAnsi="Courier New"/>
                <w:color w:val="C7354F"/>
                <w:sz w:val="18"/>
              </w:rPr>
              <w:t>imagem</w:t>
            </w:r>
          </w:p>
        </w:tc>
        <w:tc>
          <w:tcPr>
            <w:tcW w:type="dxa" w:w="3135"/>
            <w:shd w:val="clear" w:color="auto" w:fill="EAF2FB"/>
          </w:tcPr>
          <w:p>
            <w:r>
              <w:rPr>
                <w:rFonts w:ascii="Courier New" w:hAnsi="Courier New"/>
                <w:color w:val="C7354F"/>
                <w:sz w:val="18"/>
              </w:rPr>
              <w:t>File</w:t>
            </w:r>
          </w:p>
        </w:tc>
        <w:tc>
          <w:tcPr>
            <w:tcW w:type="dxa" w:w="3135"/>
            <w:shd w:val="clear" w:color="auto" w:fill="EAF2FB"/>
          </w:tcPr>
          <w:p>
            <w:r>
              <w:rPr>
                <w:sz w:val="18"/>
              </w:rPr>
              <w:t>Arquivo de imagem da radiografia</w:t>
            </w:r>
          </w:p>
        </w:tc>
      </w:tr>
    </w:tbl>
    <w:p/>
    <w:p>
      <w:pPr>
        <w:spacing w:after="80"/>
      </w:pPr>
      <w:r>
        <w:rPr>
          <w:sz w:val="21"/>
        </w:rPr>
        <w:t xml:space="preserve">Response </w:t>
      </w:r>
      <w:r>
        <w:rPr>
          <w:rFonts w:ascii="Courier New" w:hAnsi="Courier New"/>
          <w:color w:val="C7354F"/>
          <w:sz w:val="21"/>
        </w:rPr>
        <w:t>201 Created</w:t>
      </w:r>
      <w:r>
        <w:rPr>
          <w:sz w:val="21"/>
        </w:rPr>
        <w:t>:</w:t>
      </w:r>
    </w:p>
    <w:p>
      <w:pPr>
        <w:spacing w:before="80" w:after="80"/>
        <w:ind w:left="283"/>
      </w:pPr>
      <w:r>
        <w:rPr>
          <w:rFonts w:ascii="Courier New" w:hAnsi="Courier New"/>
          <w:color w:val="1A1A2E"/>
          <w:sz w:val="17"/>
        </w:rPr>
        <w:t>{</w:t>
        <w:br/>
      </w:r>
      <w:r>
        <w:rPr>
          <w:rFonts w:ascii="Courier New" w:hAnsi="Courier New"/>
          <w:color w:val="1A1A2E"/>
          <w:sz w:val="17"/>
        </w:rPr>
        <w:t xml:space="preserve">  "id": 1,</w:t>
        <w:br/>
      </w:r>
      <w:r>
        <w:rPr>
          <w:rFonts w:ascii="Courier New" w:hAnsi="Courier New"/>
          <w:color w:val="1A1A2E"/>
          <w:sz w:val="17"/>
        </w:rPr>
        <w:t xml:space="preserve">  "avaliacaoId": 1,</w:t>
        <w:br/>
      </w:r>
      <w:r>
        <w:rPr>
          <w:rFonts w:ascii="Courier New" w:hAnsi="Courier New"/>
          <w:color w:val="1A1A2E"/>
          <w:sz w:val="17"/>
        </w:rPr>
        <w:t xml:space="preserve">  "resultadoIA": "SUSPEITO",</w:t>
        <w:br/>
      </w:r>
      <w:r>
        <w:rPr>
          <w:rFonts w:ascii="Courier New" w:hAnsi="Courier New"/>
          <w:color w:val="1A1A2E"/>
          <w:sz w:val="17"/>
        </w:rPr>
        <w:t xml:space="preserve">  "confianca": 0.87,</w:t>
        <w:br/>
      </w:r>
      <w:r>
        <w:rPr>
          <w:rFonts w:ascii="Courier New" w:hAnsi="Courier New"/>
          <w:color w:val="1A1A2E"/>
          <w:sz w:val="17"/>
        </w:rPr>
        <w:t xml:space="preserve">  "densitometria": 31.5,</w:t>
        <w:br/>
      </w:r>
      <w:r>
        <w:rPr>
          <w:rFonts w:ascii="Courier New" w:hAnsi="Courier New"/>
          <w:color w:val="1A1A2E"/>
          <w:sz w:val="17"/>
        </w:rPr>
        <w:t xml:space="preserve">  "dataAnalise": "2026-06-05",</w:t>
        <w:br/>
      </w:r>
      <w:r>
        <w:rPr>
          <w:rFonts w:ascii="Courier New" w:hAnsi="Courier New"/>
          <w:color w:val="1A1A2E"/>
          <w:sz w:val="17"/>
        </w:rPr>
        <w:t xml:space="preserve">  "_links": { ... }</w:t>
        <w:br/>
      </w:r>
      <w:r>
        <w:rPr>
          <w:rFonts w:ascii="Courier New" w:hAnsi="Courier New"/>
          <w:color w:val="1A1A2E"/>
          <w:sz w:val="17"/>
        </w:rPr>
        <w:t>}</w:t>
      </w:r>
    </w:p>
    <w:p>
      <w:pPr>
        <w:spacing w:before="40" w:after="40"/>
        <w:ind w:left="567"/>
        <w:pBdr>
          <w:left w:val="single" w:sz="12" w:space="4" w:color="276BB8"/>
        </w:pBdr>
      </w:pPr>
      <w:r>
        <w:rPr>
          <w:i/>
          <w:sz w:val="20"/>
        </w:rPr>
        <w:t xml:space="preserve">O </w:t>
      </w:r>
      <w:r>
        <w:rPr>
          <w:rFonts w:ascii="Courier New" w:hAnsi="Courier New"/>
          <w:i/>
          <w:color w:val="C7354F"/>
          <w:sz w:val="20"/>
        </w:rPr>
        <w:t>VisionServiceClient</w:t>
      </w:r>
      <w:r>
        <w:rPr>
          <w:i/>
          <w:sz w:val="20"/>
        </w:rPr>
        <w:t xml:space="preserve"> (OpenFeign) chama a API Python externa. Se ela estiver offline, o </w:t>
      </w:r>
      <w:r>
        <w:rPr>
          <w:rFonts w:ascii="Courier New" w:hAnsi="Courier New"/>
          <w:i/>
          <w:color w:val="C7354F"/>
          <w:sz w:val="20"/>
        </w:rPr>
        <w:t>VisionServiceFallback</w:t>
      </w:r>
      <w:r>
        <w:rPr>
          <w:i/>
          <w:sz w:val="20"/>
        </w:rPr>
        <w:t xml:space="preserve"> retorna </w:t>
      </w:r>
      <w:r>
        <w:rPr>
          <w:rFonts w:ascii="Courier New" w:hAnsi="Courier New"/>
          <w:i/>
          <w:color w:val="C7354F"/>
          <w:sz w:val="20"/>
        </w:rPr>
        <w:t>NORMAL</w:t>
      </w:r>
      <w:r>
        <w:rPr>
          <w:i/>
          <w:sz w:val="20"/>
        </w:rPr>
        <w:t xml:space="preserve"> com confiança 0.5 — sem errar para o cliente.</w:t>
      </w:r>
    </w:p>
    <w:p/>
    <w:p>
      <w:pPr>
        <w:spacing w:before="200" w:after="60"/>
      </w:pPr>
      <w:r>
        <w:rPr>
          <w:b/>
          <w:color w:val="2E86C1"/>
          <w:sz w:val="24"/>
        </w:rPr>
        <w:t>7.6 Alertas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C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3135"/>
            <w:shd w:val="clear" w:color="auto" w:fill="1A5C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135"/>
            <w:shd w:val="clear" w:color="auto" w:fill="1A5C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354F"/>
                <w:sz w:val="18"/>
              </w:rPr>
              <w:t>GET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354F"/>
                <w:sz w:val="18"/>
              </w:rPr>
              <w:t>/alertas/paciente/{pacienteId}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Listar alertas do paciente</w:t>
            </w:r>
          </w:p>
        </w:tc>
      </w:tr>
      <w:tr>
        <w:tc>
          <w:tcPr>
            <w:tcW w:type="dxa" w:w="3135"/>
            <w:shd w:val="clear" w:color="auto" w:fill="EAF2FB"/>
          </w:tcPr>
          <w:p>
            <w:r>
              <w:rPr>
                <w:rFonts w:ascii="Courier New" w:hAnsi="Courier New"/>
                <w:color w:val="C7354F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EAF2FB"/>
          </w:tcPr>
          <w:p>
            <w:r>
              <w:rPr>
                <w:rFonts w:ascii="Courier New" w:hAnsi="Courier New"/>
                <w:color w:val="C7354F"/>
                <w:sz w:val="18"/>
              </w:rPr>
              <w:t>/alertas/{id}/lido</w:t>
            </w:r>
          </w:p>
        </w:tc>
        <w:tc>
          <w:tcPr>
            <w:tcW w:type="dxa" w:w="3135"/>
            <w:shd w:val="clear" w:color="auto" w:fill="EAF2FB"/>
          </w:tcPr>
          <w:p>
            <w:r>
              <w:rPr>
                <w:sz w:val="18"/>
              </w:rPr>
              <w:t>Marcar alerta como lido</w:t>
            </w:r>
          </w:p>
        </w:tc>
      </w:tr>
    </w:tbl>
    <w:p/>
    <w:p>
      <w:pPr>
        <w:spacing w:after="80"/>
      </w:pPr>
      <w:r>
        <w:rPr>
          <w:sz w:val="21"/>
        </w:rPr>
        <w:t xml:space="preserve">Response de </w:t>
      </w:r>
      <w:r>
        <w:rPr>
          <w:rFonts w:ascii="Courier New" w:hAnsi="Courier New"/>
          <w:color w:val="C7354F"/>
          <w:sz w:val="21"/>
        </w:rPr>
        <w:t>GET /alertas/paciente/1</w:t>
      </w:r>
      <w:r>
        <w:rPr>
          <w:sz w:val="21"/>
        </w:rPr>
        <w:t>:</w:t>
      </w:r>
    </w:p>
    <w:p>
      <w:pPr>
        <w:spacing w:before="80" w:after="80"/>
        <w:ind w:left="283"/>
      </w:pPr>
      <w:r>
        <w:rPr>
          <w:rFonts w:ascii="Courier New" w:hAnsi="Courier New"/>
          <w:color w:val="1A1A2E"/>
          <w:sz w:val="17"/>
        </w:rPr>
        <w:t>[</w:t>
        <w:br/>
      </w:r>
      <w:r>
        <w:rPr>
          <w:rFonts w:ascii="Courier New" w:hAnsi="Courier New"/>
          <w:color w:val="1A1A2E"/>
          <w:sz w:val="17"/>
        </w:rPr>
        <w:t xml:space="preserve">  {</w:t>
        <w:br/>
      </w:r>
      <w:r>
        <w:rPr>
          <w:rFonts w:ascii="Courier New" w:hAnsi="Courier New"/>
          <w:color w:val="1A1A2E"/>
          <w:sz w:val="17"/>
        </w:rPr>
        <w:t xml:space="preserve">    "id": 1,</w:t>
        <w:br/>
      </w:r>
      <w:r>
        <w:rPr>
          <w:rFonts w:ascii="Courier New" w:hAnsi="Courier New"/>
          <w:color w:val="1A1A2E"/>
          <w:sz w:val="17"/>
        </w:rPr>
        <w:t xml:space="preserve">    "pacienteId": 1,</w:t>
        <w:br/>
      </w:r>
      <w:r>
        <w:rPr>
          <w:rFonts w:ascii="Courier New" w:hAnsi="Courier New"/>
          <w:color w:val="1A1A2E"/>
          <w:sz w:val="17"/>
        </w:rPr>
        <w:t xml:space="preserve">    "avaliacaoId": 1,</w:t>
        <w:br/>
      </w:r>
      <w:r>
        <w:rPr>
          <w:rFonts w:ascii="Courier New" w:hAnsi="Courier New"/>
          <w:color w:val="1A1A2E"/>
          <w:sz w:val="17"/>
        </w:rPr>
        <w:t xml:space="preserve">    "score": 82.5,</w:t>
        <w:br/>
      </w:r>
      <w:r>
        <w:rPr>
          <w:rFonts w:ascii="Courier New" w:hAnsi="Courier New"/>
          <w:color w:val="1A1A2E"/>
          <w:sz w:val="17"/>
        </w:rPr>
        <w:t xml:space="preserve">    "classificacao": "ALTO",</w:t>
        <w:br/>
      </w:r>
      <w:r>
        <w:rPr>
          <w:rFonts w:ascii="Courier New" w:hAnsi="Courier New"/>
          <w:color w:val="1A1A2E"/>
          <w:sz w:val="17"/>
        </w:rPr>
        <w:t xml:space="preserve">    "mensagem": "ALERTA ALTO RISCO: João Costa apresenta score 82.5. Consulta médica urgente recomendada.",</w:t>
        <w:br/>
      </w:r>
      <w:r>
        <w:rPr>
          <w:rFonts w:ascii="Courier New" w:hAnsi="Courier New"/>
          <w:color w:val="1A1A2E"/>
          <w:sz w:val="17"/>
        </w:rPr>
        <w:t xml:space="preserve">    "lido": false,</w:t>
        <w:br/>
      </w:r>
      <w:r>
        <w:rPr>
          <w:rFonts w:ascii="Courier New" w:hAnsi="Courier New"/>
          <w:color w:val="1A1A2E"/>
          <w:sz w:val="17"/>
        </w:rPr>
        <w:t xml:space="preserve">    "dataCriacao": "2026-06-05",</w:t>
        <w:br/>
      </w:r>
      <w:r>
        <w:rPr>
          <w:rFonts w:ascii="Courier New" w:hAnsi="Courier New"/>
          <w:color w:val="1A1A2E"/>
          <w:sz w:val="17"/>
        </w:rPr>
        <w:t xml:space="preserve">    "_links": { ... }</w:t>
        <w:br/>
      </w:r>
      <w:r>
        <w:rPr>
          <w:rFonts w:ascii="Courier New" w:hAnsi="Courier New"/>
          <w:color w:val="1A1A2E"/>
          <w:sz w:val="17"/>
        </w:rPr>
        <w:t xml:space="preserve">  }</w:t>
        <w:br/>
      </w:r>
      <w:r>
        <w:rPr>
          <w:rFonts w:ascii="Courier New" w:hAnsi="Courier New"/>
          <w:color w:val="1A1A2E"/>
          <w:sz w:val="17"/>
        </w:rPr>
        <w:t>]</w:t>
      </w:r>
    </w:p>
    <w:p/>
    <w:p>
      <w:pPr>
        <w:spacing w:before="200" w:after="60"/>
      </w:pPr>
      <w:r>
        <w:rPr>
          <w:b/>
          <w:color w:val="2E86C1"/>
          <w:sz w:val="24"/>
        </w:rPr>
        <w:t>7.7 Evolução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C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3135"/>
            <w:shd w:val="clear" w:color="auto" w:fill="1A5C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135"/>
            <w:shd w:val="clear" w:color="auto" w:fill="1A5C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354F"/>
                <w:sz w:val="18"/>
              </w:rPr>
              <w:t>GET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354F"/>
                <w:sz w:val="18"/>
              </w:rPr>
              <w:t>/evolucao/{pacienteId}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Histórico de evolução do paciente</w:t>
            </w:r>
          </w:p>
        </w:tc>
      </w:tr>
      <w:tr>
        <w:tc>
          <w:tcPr>
            <w:tcW w:type="dxa" w:w="3135"/>
            <w:shd w:val="clear" w:color="auto" w:fill="EAF2FB"/>
          </w:tcPr>
          <w:p>
            <w:r>
              <w:rPr>
                <w:rFonts w:ascii="Courier New" w:hAnsi="Courier New"/>
                <w:color w:val="C7354F"/>
                <w:sz w:val="18"/>
              </w:rPr>
              <w:t>POST</w:t>
            </w:r>
          </w:p>
        </w:tc>
        <w:tc>
          <w:tcPr>
            <w:tcW w:type="dxa" w:w="3135"/>
            <w:shd w:val="clear" w:color="auto" w:fill="EAF2FB"/>
          </w:tcPr>
          <w:p>
            <w:r>
              <w:rPr>
                <w:rFonts w:ascii="Courier New" w:hAnsi="Courier New"/>
                <w:color w:val="C7354F"/>
                <w:sz w:val="18"/>
              </w:rPr>
              <w:t>/evolucao</w:t>
            </w:r>
          </w:p>
        </w:tc>
        <w:tc>
          <w:tcPr>
            <w:tcW w:type="dxa" w:w="3135"/>
            <w:shd w:val="clear" w:color="auto" w:fill="EAF2FB"/>
          </w:tcPr>
          <w:p>
            <w:r>
              <w:rPr>
                <w:sz w:val="18"/>
              </w:rPr>
              <w:t>Registrar novo ponto de evolução</w:t>
            </w:r>
          </w:p>
        </w:tc>
      </w:tr>
    </w:tbl>
    <w:p/>
    <w:p>
      <w:pPr>
        <w:spacing w:after="80"/>
      </w:pPr>
      <w:r>
        <w:rPr>
          <w:sz w:val="21"/>
        </w:rPr>
        <w:t>Request body (</w:t>
      </w:r>
      <w:r>
        <w:rPr>
          <w:rFonts w:ascii="Courier New" w:hAnsi="Courier New"/>
          <w:color w:val="C7354F"/>
          <w:sz w:val="21"/>
        </w:rPr>
        <w:t>POST</w:t>
      </w:r>
      <w:r>
        <w:rPr>
          <w:sz w:val="21"/>
        </w:rPr>
        <w:t>):</w:t>
      </w:r>
    </w:p>
    <w:p>
      <w:pPr>
        <w:spacing w:before="80" w:after="80"/>
        <w:ind w:left="283"/>
      </w:pPr>
      <w:r>
        <w:rPr>
          <w:rFonts w:ascii="Courier New" w:hAnsi="Courier New"/>
          <w:color w:val="1A1A2E"/>
          <w:sz w:val="17"/>
        </w:rPr>
        <w:t>{</w:t>
        <w:br/>
      </w:r>
      <w:r>
        <w:rPr>
          <w:rFonts w:ascii="Courier New" w:hAnsi="Courier New"/>
          <w:color w:val="1A1A2E"/>
          <w:sz w:val="17"/>
        </w:rPr>
        <w:t xml:space="preserve">  "pacienteId": 1,</w:t>
        <w:br/>
      </w:r>
      <w:r>
        <w:rPr>
          <w:rFonts w:ascii="Courier New" w:hAnsi="Courier New"/>
          <w:color w:val="1A1A2E"/>
          <w:sz w:val="17"/>
        </w:rPr>
        <w:t xml:space="preserve">  "pesoAtual": 71.2,</w:t>
        <w:br/>
      </w:r>
      <w:r>
        <w:rPr>
          <w:rFonts w:ascii="Courier New" w:hAnsi="Courier New"/>
          <w:color w:val="1A1A2E"/>
          <w:sz w:val="17"/>
        </w:rPr>
        <w:t xml:space="preserve">  "nivelAtividadeAtual": "ATIVO",</w:t>
        <w:br/>
      </w:r>
      <w:r>
        <w:rPr>
          <w:rFonts w:ascii="Courier New" w:hAnsi="Courier New"/>
          <w:color w:val="1A1A2E"/>
          <w:sz w:val="17"/>
        </w:rPr>
        <w:t xml:space="preserve">  "observacoes": "Paciente relatou melhora na mobilidade após 3 meses de protocolo."</w:t>
        <w:br/>
      </w:r>
      <w:r>
        <w:rPr>
          <w:rFonts w:ascii="Courier New" w:hAnsi="Courier New"/>
          <w:color w:val="1A1A2E"/>
          <w:sz w:val="17"/>
        </w:rPr>
        <w:t>}</w:t>
      </w:r>
    </w:p>
    <w:p/>
    <w:p>
      <w:pPr>
        <w:spacing w:before="200" w:after="60"/>
      </w:pPr>
      <w:r>
        <w:rPr>
          <w:b/>
          <w:color w:val="2E86C1"/>
          <w:sz w:val="24"/>
        </w:rPr>
        <w:t>7.8 RAG — Consulta Inteligente</w:t>
      </w:r>
    </w:p>
    <w:p>
      <w:pPr>
        <w:spacing w:before="80" w:after="80"/>
        <w:ind w:left="283"/>
      </w:pPr>
      <w:r>
        <w:rPr>
          <w:rFonts w:ascii="Courier New" w:hAnsi="Courier New"/>
          <w:color w:val="1A1A2E"/>
          <w:sz w:val="17"/>
        </w:rPr>
        <w:t>GET /rag/consultar?pergunta={texto}</w:t>
      </w:r>
    </w:p>
    <w:p>
      <w:pPr>
        <w:spacing w:after="80"/>
      </w:pPr>
      <w:r>
        <w:rPr>
          <w:sz w:val="21"/>
        </w:rPr>
        <w:t>Exemplos de perguntas:</w:t>
      </w:r>
    </w:p>
    <w:p>
      <w:pPr>
        <w:pStyle w:val="ListBullet"/>
        <w:spacing w:after="20"/>
        <w:ind w:left="340"/>
      </w:pPr>
      <w:r>
        <w:rPr>
          <w:rFonts w:ascii="Courier New" w:hAnsi="Courier New"/>
          <w:color w:val="C7354F"/>
          <w:sz w:val="20"/>
        </w:rPr>
        <w:t>"Qual a dose de cálcio recomendada pela NASA?"</w:t>
      </w:r>
    </w:p>
    <w:p>
      <w:pPr>
        <w:pStyle w:val="ListBullet"/>
        <w:spacing w:after="20"/>
        <w:ind w:left="340"/>
      </w:pPr>
      <w:r>
        <w:rPr>
          <w:rFonts w:ascii="Courier New" w:hAnsi="Courier New"/>
          <w:color w:val="C7354F"/>
          <w:sz w:val="20"/>
        </w:rPr>
        <w:t>"Que exercícios o protocolo ARED indica?"</w:t>
      </w:r>
    </w:p>
    <w:p>
      <w:pPr>
        <w:pStyle w:val="ListBullet"/>
        <w:spacing w:after="20"/>
        <w:ind w:left="340"/>
      </w:pPr>
      <w:r>
        <w:rPr>
          <w:rFonts w:ascii="Courier New" w:hAnsi="Courier New"/>
          <w:color w:val="C7354F"/>
          <w:sz w:val="20"/>
        </w:rPr>
        <w:t>"Como interpretar o score de risco ósseo?"</w:t>
      </w:r>
    </w:p>
    <w:p>
      <w:pPr>
        <w:pStyle w:val="ListBullet"/>
        <w:spacing w:after="20"/>
        <w:ind w:left="340"/>
      </w:pPr>
      <w:r>
        <w:rPr>
          <w:rFonts w:ascii="Courier New" w:hAnsi="Courier New"/>
          <w:color w:val="C7354F"/>
          <w:sz w:val="20"/>
        </w:rPr>
        <w:t>"O que é microgravidade e como afeta os ossos?"</w:t>
      </w:r>
    </w:p>
    <w:p>
      <w:pPr>
        <w:spacing w:after="80"/>
      </w:pPr>
      <w:r>
        <w:rPr>
          <w:sz w:val="21"/>
        </w:rPr>
        <w:t xml:space="preserve">Response </w:t>
      </w:r>
      <w:r>
        <w:rPr>
          <w:rFonts w:ascii="Courier New" w:hAnsi="Courier New"/>
          <w:color w:val="C7354F"/>
          <w:sz w:val="21"/>
        </w:rPr>
        <w:t>200 OK</w:t>
      </w:r>
      <w:r>
        <w:rPr>
          <w:sz w:val="21"/>
        </w:rPr>
        <w:t>:</w:t>
      </w:r>
    </w:p>
    <w:p>
      <w:pPr>
        <w:spacing w:before="80" w:after="80"/>
        <w:ind w:left="283"/>
      </w:pPr>
      <w:r>
        <w:rPr>
          <w:rFonts w:ascii="Courier New" w:hAnsi="Courier New"/>
          <w:color w:val="1A1A2E"/>
          <w:sz w:val="17"/>
        </w:rPr>
        <w:t>{</w:t>
        <w:br/>
      </w:r>
      <w:r>
        <w:rPr>
          <w:rFonts w:ascii="Courier New" w:hAnsi="Courier New"/>
          <w:color w:val="1A1A2E"/>
          <w:sz w:val="17"/>
        </w:rPr>
        <w:t xml:space="preserve">  "pergunta": "Qual a dose de cálcio recomendada pela NASA?",</w:t>
        <w:br/>
      </w:r>
      <w:r>
        <w:rPr>
          <w:rFonts w:ascii="Courier New" w:hAnsi="Courier New"/>
          <w:color w:val="1A1A2E"/>
          <w:sz w:val="17"/>
        </w:rPr>
        <w:t xml:space="preserve">  "resposta": "A NASA recomenda 1.200 a 1.500 mg de cálcio por dia, combinando alimentos e suplementos, junto com 2.000 a 4.000 UI de vitamina D3 para garantir a absorção."</w:t>
        <w:br/>
      </w:r>
      <w:r>
        <w:rPr>
          <w:rFonts w:ascii="Courier New" w:hAnsi="Courier New"/>
          <w:color w:val="1A1A2E"/>
          <w:sz w:val="17"/>
        </w:rPr>
        <w:t>}</w:t>
      </w:r>
    </w:p>
    <w:p/>
    <w:p>
      <w:pPr>
        <w:spacing w:before="200" w:after="60"/>
      </w:pPr>
      <w:r>
        <w:rPr>
          <w:b/>
          <w:color w:val="2E86C1"/>
          <w:sz w:val="24"/>
        </w:rPr>
        <w:t>7.9 MCP Server</w:t>
      </w:r>
    </w:p>
    <w:p>
      <w:pPr>
        <w:spacing w:before="80" w:after="80"/>
        <w:ind w:left="283"/>
      </w:pPr>
      <w:r>
        <w:rPr>
          <w:rFonts w:ascii="Courier New" w:hAnsi="Courier New"/>
          <w:color w:val="1A1A2E"/>
          <w:sz w:val="17"/>
        </w:rPr>
        <w:t>GET  /mcp/sse       Conexão SSE para clientes MCP</w:t>
        <w:br/>
      </w:r>
      <w:r>
        <w:rPr>
          <w:rFonts w:ascii="Courier New" w:hAnsi="Courier New"/>
          <w:color w:val="1A1A2E"/>
          <w:sz w:val="17"/>
        </w:rPr>
        <w:t>POST /mcp/message   Envio de mensagens MCP</w:t>
      </w:r>
    </w:p>
    <w:p>
      <w:pPr>
        <w:spacing w:after="80"/>
      </w:pPr>
      <w:r>
        <w:rPr>
          <w:sz w:val="21"/>
        </w:rPr>
        <w:t>Tools disponíveis via MCP:</w:t>
      </w:r>
    </w:p>
    <w:p>
      <w:pPr>
        <w:pStyle w:val="ListBullet"/>
        <w:spacing w:after="20"/>
        <w:ind w:left="340"/>
      </w:pPr>
      <w:r>
        <w:rPr>
          <w:rFonts w:ascii="Courier New" w:hAnsi="Courier New"/>
          <w:color w:val="C7354F"/>
          <w:sz w:val="20"/>
        </w:rPr>
        <w:t>buscarPerfilPaciente(pacienteId)</w:t>
      </w:r>
      <w:r>
        <w:rPr>
          <w:sz w:val="20"/>
        </w:rPr>
        <w:t xml:space="preserve"> — perfil clínico completo</w:t>
      </w:r>
    </w:p>
    <w:p>
      <w:pPr>
        <w:pStyle w:val="ListBullet"/>
        <w:spacing w:after="20"/>
        <w:ind w:left="340"/>
      </w:pPr>
      <w:r>
        <w:rPr>
          <w:rFonts w:ascii="Courier New" w:hAnsi="Courier New"/>
          <w:color w:val="C7354F"/>
          <w:sz w:val="20"/>
        </w:rPr>
        <w:t>buscarHistoricoAvaliacoes(pacienteId)</w:t>
      </w:r>
      <w:r>
        <w:rPr>
          <w:sz w:val="20"/>
        </w:rPr>
        <w:t xml:space="preserve"> — scores e classificações em ordem cronológica</w:t>
      </w:r>
    </w:p>
    <w:p>
      <w:pPr>
        <w:pStyle w:val="ListBullet"/>
        <w:spacing w:after="20"/>
        <w:ind w:left="340"/>
      </w:pPr>
      <w:r>
        <w:rPr>
          <w:rFonts w:ascii="Courier New" w:hAnsi="Courier New"/>
          <w:color w:val="C7354F"/>
          <w:sz w:val="20"/>
        </w:rPr>
        <w:t>buscarProtocoloNASA(categoria)</w:t>
      </w:r>
      <w:r>
        <w:rPr>
          <w:sz w:val="20"/>
        </w:rPr>
        <w:t xml:space="preserve"> — protocolos EXERCICIO ou NUTRICAO</w:t>
      </w:r>
    </w:p>
    <w:p/>
    <w:p>
      <w:pPr>
        <w:spacing w:before="200" w:after="60"/>
      </w:pPr>
      <w:r>
        <w:rPr>
          <w:b/>
          <w:color w:val="2E86C1"/>
          <w:sz w:val="24"/>
        </w:rPr>
        <w:t>7.10 Endpoints de Infraestrutura</w:t>
      </w:r>
    </w:p>
    <w:p>
      <w:pPr>
        <w:spacing w:before="80" w:after="80"/>
        <w:ind w:left="283"/>
      </w:pPr>
      <w:r>
        <w:rPr>
          <w:rFonts w:ascii="Courier New" w:hAnsi="Courier New"/>
          <w:color w:val="1A1A2E"/>
          <w:sz w:val="17"/>
        </w:rPr>
        <w:t>GET /swagger-ui.html     Documentação interativa</w:t>
        <w:br/>
      </w:r>
      <w:r>
        <w:rPr>
          <w:rFonts w:ascii="Courier New" w:hAnsi="Courier New"/>
          <w:color w:val="1A1A2E"/>
          <w:sz w:val="17"/>
        </w:rPr>
        <w:t>GET /v3/api-docs         Spec OpenAPI (JSON)</w:t>
        <w:br/>
      </w:r>
      <w:r>
        <w:rPr>
          <w:rFonts w:ascii="Courier New" w:hAnsi="Courier New"/>
          <w:color w:val="1A1A2E"/>
          <w:sz w:val="17"/>
        </w:rPr>
        <w:t>GET /actuator/health     Health check</w:t>
        <w:br/>
      </w:r>
      <w:r>
        <w:rPr>
          <w:rFonts w:ascii="Courier New" w:hAnsi="Courier New"/>
          <w:color w:val="1A1A2E"/>
          <w:sz w:val="17"/>
        </w:rPr>
        <w:t>GET /actuator/info       Info do serviço</w:t>
      </w:r>
    </w:p>
    <w:p/>
    <w:p>
      <w:pPr>
        <w:spacing w:before="200" w:after="60"/>
      </w:pPr>
      <w:r>
        <w:rPr>
          <w:b/>
          <w:color w:val="2E86C1"/>
          <w:sz w:val="24"/>
        </w:rPr>
        <w:t>7.11 Formato de Erro</w:t>
      </w:r>
    </w:p>
    <w:p>
      <w:pPr>
        <w:spacing w:after="80"/>
      </w:pPr>
      <w:r>
        <w:rPr>
          <w:sz w:val="21"/>
        </w:rPr>
        <w:t>Todas as respostas de erro seguem o mesmo formato:</w:t>
      </w:r>
    </w:p>
    <w:p>
      <w:pPr>
        <w:spacing w:before="80" w:after="80"/>
        <w:ind w:left="283"/>
      </w:pPr>
      <w:r>
        <w:rPr>
          <w:rFonts w:ascii="Courier New" w:hAnsi="Courier New"/>
          <w:color w:val="1A1A2E"/>
          <w:sz w:val="17"/>
        </w:rPr>
        <w:t>{</w:t>
        <w:br/>
      </w:r>
      <w:r>
        <w:rPr>
          <w:rFonts w:ascii="Courier New" w:hAnsi="Courier New"/>
          <w:color w:val="1A1A2E"/>
          <w:sz w:val="17"/>
        </w:rPr>
        <w:t xml:space="preserve">  "status": 404,</w:t>
        <w:br/>
      </w:r>
      <w:r>
        <w:rPr>
          <w:rFonts w:ascii="Courier New" w:hAnsi="Courier New"/>
          <w:color w:val="1A1A2E"/>
          <w:sz w:val="17"/>
        </w:rPr>
        <w:t xml:space="preserve">  "mensagem": "Paciente com id 99 não encontrado.",</w:t>
        <w:br/>
      </w:r>
      <w:r>
        <w:rPr>
          <w:rFonts w:ascii="Courier New" w:hAnsi="Courier New"/>
          <w:color w:val="1A1A2E"/>
          <w:sz w:val="17"/>
        </w:rPr>
        <w:t xml:space="preserve">  "path": "/pacientes/99"</w:t>
        <w:br/>
      </w:r>
      <w:r>
        <w:rPr>
          <w:rFonts w:ascii="Courier New" w:hAnsi="Courier New"/>
          <w:color w:val="1A1A2E"/>
          <w:sz w:val="17"/>
        </w:rPr>
        <w:t>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1A5C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703"/>
            <w:shd w:val="clear" w:color="auto" w:fill="1A5C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Situação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ourier New" w:hAnsi="Courier New"/>
                <w:color w:val="C7354F"/>
                <w:sz w:val="18"/>
              </w:rPr>
              <w:t>400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Validação de campo inválido</w:t>
            </w:r>
          </w:p>
        </w:tc>
      </w:tr>
      <w:tr>
        <w:tc>
          <w:tcPr>
            <w:tcW w:type="dxa" w:w="4703"/>
            <w:shd w:val="clear" w:color="auto" w:fill="EAF2FB"/>
          </w:tcPr>
          <w:p>
            <w:r>
              <w:rPr>
                <w:rFonts w:ascii="Courier New" w:hAnsi="Courier New"/>
                <w:color w:val="C7354F"/>
                <w:sz w:val="18"/>
              </w:rPr>
              <w:t>401</w:t>
            </w:r>
          </w:p>
        </w:tc>
        <w:tc>
          <w:tcPr>
            <w:tcW w:type="dxa" w:w="4703"/>
            <w:shd w:val="clear" w:color="auto" w:fill="EAF2FB"/>
          </w:tcPr>
          <w:p>
            <w:r>
              <w:rPr>
                <w:sz w:val="18"/>
              </w:rPr>
              <w:t>Token ausente ou expirado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ourier New" w:hAnsi="Courier New"/>
                <w:color w:val="C7354F"/>
                <w:sz w:val="18"/>
              </w:rPr>
              <w:t>403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Role sem permissão para o recurso</w:t>
            </w:r>
          </w:p>
        </w:tc>
      </w:tr>
      <w:tr>
        <w:tc>
          <w:tcPr>
            <w:tcW w:type="dxa" w:w="4703"/>
            <w:shd w:val="clear" w:color="auto" w:fill="EAF2FB"/>
          </w:tcPr>
          <w:p>
            <w:r>
              <w:rPr>
                <w:rFonts w:ascii="Courier New" w:hAnsi="Courier New"/>
                <w:color w:val="C7354F"/>
                <w:sz w:val="18"/>
              </w:rPr>
              <w:t>404</w:t>
            </w:r>
          </w:p>
        </w:tc>
        <w:tc>
          <w:tcPr>
            <w:tcW w:type="dxa" w:w="4703"/>
            <w:shd w:val="clear" w:color="auto" w:fill="EAF2FB"/>
          </w:tcPr>
          <w:p>
            <w:r>
              <w:rPr>
                <w:sz w:val="18"/>
              </w:rPr>
              <w:t>Recurso não encontrado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ourier New" w:hAnsi="Courier New"/>
                <w:color w:val="C7354F"/>
                <w:sz w:val="18"/>
              </w:rPr>
              <w:t>500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Erro interno</w:t>
            </w:r>
          </w:p>
        </w:tc>
      </w:tr>
    </w:tbl>
    <w:p/>
    <w:p/>
    <w:p>
      <w:pPr>
        <w:spacing w:before="280" w:after="80"/>
        <w:pBdr>
          <w:bottom w:val="single" w:sz="6" w:space="1" w:color="276BB8"/>
        </w:pBdr>
      </w:pPr>
      <w:r>
        <w:rPr>
          <w:b/>
          <w:color w:val="276BB8"/>
          <w:sz w:val="30"/>
        </w:rPr>
        <w:t>8. Spring AI — RAG, Tooling e MCP</w:t>
      </w:r>
    </w:p>
    <w:p>
      <w:pPr>
        <w:spacing w:before="200" w:after="60"/>
      </w:pPr>
      <w:r>
        <w:rPr>
          <w:b/>
          <w:color w:val="2E86C1"/>
          <w:sz w:val="24"/>
        </w:rPr>
        <w:t>RAG (Retrieval-Augmented Generation) — `NasaRagService`</w:t>
      </w:r>
    </w:p>
    <w:p>
      <w:pPr>
        <w:spacing w:before="80" w:after="80"/>
        <w:ind w:left="283"/>
      </w:pPr>
      <w:r>
        <w:rPr>
          <w:rFonts w:ascii="Courier New" w:hAnsi="Courier New"/>
          <w:color w:val="1A1A2E"/>
          <w:sz w:val="17"/>
        </w:rPr>
        <w:t>Pergunta do usuário</w:t>
        <w:br/>
      </w:r>
      <w:r>
        <w:rPr>
          <w:rFonts w:ascii="Courier New" w:hAnsi="Courier New"/>
          <w:color w:val="1A1A2E"/>
          <w:sz w:val="17"/>
        </w:rPr>
        <w:t xml:space="preserve">       │</w:t>
        <w:br/>
      </w:r>
      <w:r>
        <w:rPr>
          <w:rFonts w:ascii="Courier New" w:hAnsi="Courier New"/>
          <w:color w:val="1A1A2E"/>
          <w:sz w:val="17"/>
        </w:rPr>
        <w:t xml:space="preserve">       ▼</w:t>
        <w:br/>
      </w:r>
      <w:r>
        <w:rPr>
          <w:rFonts w:ascii="Courier New" w:hAnsi="Courier New"/>
          <w:color w:val="1A1A2E"/>
          <w:sz w:val="17"/>
        </w:rPr>
        <w:t>[1. RETRIEVAL] Busca por keyword nos 5 documentos NASA em memória</w:t>
        <w:br/>
      </w:r>
      <w:r>
        <w:rPr>
          <w:rFonts w:ascii="Courier New" w:hAnsi="Courier New"/>
          <w:color w:val="1A1A2E"/>
          <w:sz w:val="17"/>
        </w:rPr>
        <w:t xml:space="preserve">       │   (exercício, nutrição, classificação de risco, microgravidade, densitometria)</w:t>
        <w:br/>
      </w:r>
      <w:r>
        <w:rPr>
          <w:rFonts w:ascii="Courier New" w:hAnsi="Courier New"/>
          <w:color w:val="1A1A2E"/>
          <w:sz w:val="17"/>
        </w:rPr>
        <w:t xml:space="preserve">       │</w:t>
        <w:br/>
      </w:r>
      <w:r>
        <w:rPr>
          <w:rFonts w:ascii="Courier New" w:hAnsi="Courier New"/>
          <w:color w:val="1A1A2E"/>
          <w:sz w:val="17"/>
        </w:rPr>
        <w:t xml:space="preserve">       ▼</w:t>
        <w:br/>
      </w:r>
      <w:r>
        <w:rPr>
          <w:rFonts w:ascii="Courier New" w:hAnsi="Courier New"/>
          <w:color w:val="1A1A2E"/>
          <w:sz w:val="17"/>
        </w:rPr>
        <w:t>[2. AUGMENTED] Monta prompt com os documentos recuperados como contexto</w:t>
        <w:br/>
      </w:r>
      <w:r>
        <w:rPr>
          <w:rFonts w:ascii="Courier New" w:hAnsi="Courier New"/>
          <w:color w:val="1A1A2E"/>
          <w:sz w:val="17"/>
        </w:rPr>
        <w:t xml:space="preserve">       │</w:t>
        <w:br/>
      </w:r>
      <w:r>
        <w:rPr>
          <w:rFonts w:ascii="Courier New" w:hAnsi="Courier New"/>
          <w:color w:val="1A1A2E"/>
          <w:sz w:val="17"/>
        </w:rPr>
        <w:t xml:space="preserve">       ▼</w:t>
        <w:br/>
      </w:r>
      <w:r>
        <w:rPr>
          <w:rFonts w:ascii="Courier New" w:hAnsi="Courier New"/>
          <w:color w:val="1A1A2E"/>
          <w:sz w:val="17"/>
        </w:rPr>
        <w:t>[3. GENERATION] ChatClient → Groq LLM → resposta fundamentada no contexto NASA</w:t>
      </w:r>
    </w:p>
    <w:p>
      <w:pPr>
        <w:spacing w:before="200" w:after="60"/>
      </w:pPr>
      <w:r>
        <w:rPr>
          <w:b/>
          <w:color w:val="2E86C1"/>
          <w:sz w:val="24"/>
        </w:rPr>
        <w:t>Tooling — `PlanoAIService`</w:t>
      </w:r>
    </w:p>
    <w:p>
      <w:pPr>
        <w:spacing w:after="80"/>
      </w:pPr>
      <w:r>
        <w:rPr>
          <w:sz w:val="21"/>
        </w:rPr>
        <w:t>O LLM recebe 3 ferramentas (</w:t>
      </w:r>
      <w:r>
        <w:rPr>
          <w:rFonts w:ascii="Courier New" w:hAnsi="Courier New"/>
          <w:color w:val="C7354F"/>
          <w:sz w:val="21"/>
        </w:rPr>
        <w:t>@Tool</w:t>
      </w:r>
      <w:r>
        <w:rPr>
          <w:sz w:val="21"/>
        </w:rPr>
        <w:t>) que pode invocar durante a geração do plano: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C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3135"/>
            <w:shd w:val="clear" w:color="auto" w:fill="1A5C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3135"/>
            <w:shd w:val="clear" w:color="auto" w:fill="1A5C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 que retorna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354F"/>
                <w:sz w:val="18"/>
              </w:rPr>
              <w:t>buscarPerfilPaciente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354F"/>
                <w:sz w:val="18"/>
              </w:rPr>
              <w:t>pacienteId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Nome, idade, sexo, peso, nível de atividade, histórico familiar, dieta de cálcio</w:t>
            </w:r>
          </w:p>
        </w:tc>
      </w:tr>
      <w:tr>
        <w:tc>
          <w:tcPr>
            <w:tcW w:type="dxa" w:w="3135"/>
            <w:shd w:val="clear" w:color="auto" w:fill="EAF2FB"/>
          </w:tcPr>
          <w:p>
            <w:r>
              <w:rPr>
                <w:rFonts w:ascii="Courier New" w:hAnsi="Courier New"/>
                <w:color w:val="C7354F"/>
                <w:sz w:val="18"/>
              </w:rPr>
              <w:t>buscarHistoricoAvaliacoes</w:t>
            </w:r>
          </w:p>
        </w:tc>
        <w:tc>
          <w:tcPr>
            <w:tcW w:type="dxa" w:w="3135"/>
            <w:shd w:val="clear" w:color="auto" w:fill="EAF2FB"/>
          </w:tcPr>
          <w:p>
            <w:r>
              <w:rPr>
                <w:rFonts w:ascii="Courier New" w:hAnsi="Courier New"/>
                <w:color w:val="C7354F"/>
                <w:sz w:val="18"/>
              </w:rPr>
              <w:t>pacienteId</w:t>
            </w:r>
          </w:p>
        </w:tc>
        <w:tc>
          <w:tcPr>
            <w:tcW w:type="dxa" w:w="3135"/>
            <w:shd w:val="clear" w:color="auto" w:fill="EAF2FB"/>
          </w:tcPr>
          <w:p>
            <w:r>
              <w:rPr>
                <w:sz w:val="18"/>
              </w:rPr>
              <w:t>Scores e classificações em ordem cronológica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354F"/>
                <w:sz w:val="18"/>
              </w:rPr>
              <w:t>buscarProtocoloNASA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354F"/>
                <w:sz w:val="18"/>
              </w:rPr>
              <w:t>"EXERCICIO"</w:t>
            </w:r>
            <w:r>
              <w:rPr>
                <w:sz w:val="18"/>
              </w:rPr>
              <w:t xml:space="preserve"> ou </w:t>
            </w:r>
            <w:r>
              <w:rPr>
                <w:rFonts w:ascii="Courier New" w:hAnsi="Courier New"/>
                <w:color w:val="C7354F"/>
                <w:sz w:val="18"/>
              </w:rPr>
              <w:t>"NUTRICAO"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Protocolo NASA correspondente</w:t>
            </w:r>
          </w:p>
        </w:tc>
      </w:tr>
    </w:tbl>
    <w:p/>
    <w:p>
      <w:pPr>
        <w:spacing w:after="80"/>
      </w:pPr>
      <w:r>
        <w:rPr>
          <w:sz w:val="21"/>
        </w:rPr>
        <w:t>O modelo consulta as tools, integra os dados ao contexto e gera recomendações práticas — sem expor dados pessoais na resposta final.</w:t>
      </w:r>
    </w:p>
    <w:p>
      <w:pPr>
        <w:spacing w:before="200" w:after="60"/>
      </w:pPr>
      <w:r>
        <w:rPr>
          <w:b/>
          <w:color w:val="2E86C1"/>
          <w:sz w:val="24"/>
        </w:rPr>
        <w:t>MCP Server</w:t>
      </w:r>
    </w:p>
    <w:p>
      <w:pPr>
        <w:spacing w:after="80"/>
      </w:pPr>
      <w:r>
        <w:rPr>
          <w:sz w:val="21"/>
        </w:rPr>
        <w:t xml:space="preserve">O </w:t>
      </w:r>
      <w:r>
        <w:rPr>
          <w:rFonts w:ascii="Courier New" w:hAnsi="Courier New"/>
          <w:color w:val="C7354F"/>
          <w:sz w:val="21"/>
        </w:rPr>
        <w:t>McpToolsConfig</w:t>
      </w:r>
      <w:r>
        <w:rPr>
          <w:sz w:val="21"/>
        </w:rPr>
        <w:t xml:space="preserve"> registra as mesmas 3 tools como endpoints MCP (Model Context Protocol) via SSE. Qualquer cliente compatível (Claude Desktop, Cursor, agentes customizados) pode se conectar ao BoneGuard como ferramenta de IA:</w:t>
      </w:r>
    </w:p>
    <w:p>
      <w:pPr>
        <w:spacing w:before="80" w:after="80"/>
        <w:ind w:left="283"/>
      </w:pPr>
      <w:r>
        <w:rPr>
          <w:rFonts w:ascii="Courier New" w:hAnsi="Courier New"/>
          <w:color w:val="1A1A2E"/>
          <w:sz w:val="17"/>
        </w:rPr>
        <w:t>// claude_desktop_config.json</w:t>
        <w:br/>
      </w:r>
      <w:r>
        <w:rPr>
          <w:rFonts w:ascii="Courier New" w:hAnsi="Courier New"/>
          <w:color w:val="1A1A2E"/>
          <w:sz w:val="17"/>
        </w:rPr>
        <w:t>{</w:t>
        <w:br/>
      </w:r>
      <w:r>
        <w:rPr>
          <w:rFonts w:ascii="Courier New" w:hAnsi="Courier New"/>
          <w:color w:val="1A1A2E"/>
          <w:sz w:val="17"/>
        </w:rPr>
        <w:t xml:space="preserve">  "mcpServers": {</w:t>
        <w:br/>
      </w:r>
      <w:r>
        <w:rPr>
          <w:rFonts w:ascii="Courier New" w:hAnsi="Courier New"/>
          <w:color w:val="1A1A2E"/>
          <w:sz w:val="17"/>
        </w:rPr>
        <w:t xml:space="preserve">    "boneguard": {</w:t>
        <w:br/>
      </w:r>
      <w:r>
        <w:rPr>
          <w:rFonts w:ascii="Courier New" w:hAnsi="Courier New"/>
          <w:color w:val="1A1A2E"/>
          <w:sz w:val="17"/>
        </w:rPr>
        <w:t xml:space="preserve">      "url": "http://gs-app-boneguard.azurewebsites.net/mcp/sse"</w:t>
        <w:br/>
      </w:r>
      <w:r>
        <w:rPr>
          <w:rFonts w:ascii="Courier New" w:hAnsi="Courier New"/>
          <w:color w:val="1A1A2E"/>
          <w:sz w:val="17"/>
        </w:rPr>
        <w:t xml:space="preserve">    }</w:t>
        <w:br/>
      </w:r>
      <w:r>
        <w:rPr>
          <w:rFonts w:ascii="Courier New" w:hAnsi="Courier New"/>
          <w:color w:val="1A1A2E"/>
          <w:sz w:val="17"/>
        </w:rPr>
        <w:t xml:space="preserve">  }</w:t>
        <w:br/>
      </w:r>
      <w:r>
        <w:rPr>
          <w:rFonts w:ascii="Courier New" w:hAnsi="Courier New"/>
          <w:color w:val="1A1A2E"/>
          <w:sz w:val="17"/>
        </w:rPr>
        <w:t>}</w:t>
      </w:r>
    </w:p>
    <w:p/>
    <w:p>
      <w:pPr>
        <w:spacing w:before="280" w:after="80"/>
        <w:pBdr>
          <w:bottom w:val="single" w:sz="6" w:space="1" w:color="276BB8"/>
        </w:pBdr>
      </w:pPr>
      <w:r>
        <w:rPr>
          <w:b/>
          <w:color w:val="276BB8"/>
          <w:sz w:val="30"/>
        </w:rPr>
        <w:t>9. Mensageria — RabbitMQ + CloudAMQP</w:t>
      </w:r>
    </w:p>
    <w:p>
      <w:pPr>
        <w:spacing w:after="80"/>
      </w:pPr>
      <w:r>
        <w:rPr>
          <w:b/>
          <w:sz w:val="21"/>
        </w:rPr>
        <w:t>Provider:</w:t>
      </w:r>
      <w:r>
        <w:rPr>
          <w:sz w:val="21"/>
        </w:rPr>
        <w:t xml:space="preserve"> CloudAMQP — </w:t>
      </w:r>
      <w:r>
        <w:rPr>
          <w:rFonts w:ascii="Courier New" w:hAnsi="Courier New"/>
          <w:color w:val="C7354F"/>
          <w:sz w:val="21"/>
        </w:rPr>
        <w:t>yak.lmq.cloudamqp.com</w:t>
      </w:r>
    </w:p>
    <w:p>
      <w:pPr>
        <w:spacing w:before="80" w:after="80"/>
        <w:ind w:left="283"/>
      </w:pPr>
      <w:r>
        <w:rPr>
          <w:rFonts w:ascii="Courier New" w:hAnsi="Courier New"/>
          <w:color w:val="1A1A2E"/>
          <w:sz w:val="17"/>
        </w:rPr>
        <w:t>boneguard-service                           notification-service</w:t>
        <w:br/>
      </w:r>
      <w:r>
        <w:rPr>
          <w:rFonts w:ascii="Courier New" w:hAnsi="Courier New"/>
          <w:color w:val="1A1A2E"/>
          <w:sz w:val="17"/>
        </w:rPr>
        <w:t xml:space="preserve">      │                                             │</w:t>
        <w:br/>
      </w:r>
      <w:r>
        <w:rPr>
          <w:rFonts w:ascii="Courier New" w:hAnsi="Courier New"/>
          <w:color w:val="1A1A2E"/>
          <w:sz w:val="17"/>
        </w:rPr>
        <w:t xml:space="preserve">      │  score &gt;= 70                                │</w:t>
        <w:br/>
      </w:r>
      <w:r>
        <w:rPr>
          <w:rFonts w:ascii="Courier New" w:hAnsi="Courier New"/>
          <w:color w:val="1A1A2E"/>
          <w:sz w:val="17"/>
        </w:rPr>
        <w:t xml:space="preserve">      │  AlertaPublisher.publicar(event)            │</w:t>
        <w:br/>
      </w:r>
      <w:r>
        <w:rPr>
          <w:rFonts w:ascii="Courier New" w:hAnsi="Courier New"/>
          <w:color w:val="1A1A2E"/>
          <w:sz w:val="17"/>
        </w:rPr>
        <w:t xml:space="preserve">      │         │                                   │</w:t>
        <w:br/>
      </w:r>
      <w:r>
        <w:rPr>
          <w:rFonts w:ascii="Courier New" w:hAnsi="Courier New"/>
          <w:color w:val="1A1A2E"/>
          <w:sz w:val="17"/>
        </w:rPr>
        <w:t xml:space="preserve">      │         ▼                                   │</w:t>
        <w:br/>
      </w:r>
      <w:r>
        <w:rPr>
          <w:rFonts w:ascii="Courier New" w:hAnsi="Courier New"/>
          <w:color w:val="1A1A2E"/>
          <w:sz w:val="17"/>
        </w:rPr>
        <w:t xml:space="preserve">      │  Exchange: boneguard.exchange               │</w:t>
        <w:br/>
      </w:r>
      <w:r>
        <w:rPr>
          <w:rFonts w:ascii="Courier New" w:hAnsi="Courier New"/>
          <w:color w:val="1A1A2E"/>
          <w:sz w:val="17"/>
        </w:rPr>
        <w:t xml:space="preserve">      │  Routing key: alerta.alto         ──────►  AlertaConsumer</w:t>
        <w:br/>
      </w:r>
      <w:r>
        <w:rPr>
          <w:rFonts w:ascii="Courier New" w:hAnsi="Courier New"/>
          <w:color w:val="1A1A2E"/>
          <w:sz w:val="17"/>
        </w:rPr>
        <w:t xml:space="preserve">      │                                    AMQP    @RabbitListener</w:t>
        <w:br/>
      </w:r>
      <w:r>
        <w:rPr>
          <w:rFonts w:ascii="Courier New" w:hAnsi="Courier New"/>
          <w:color w:val="1A1A2E"/>
          <w:sz w:val="17"/>
        </w:rPr>
        <w:t xml:space="preserve">      │  Queue: boneguard.alertas                  persiste Alerta</w:t>
        <w:br/>
      </w:r>
      <w:r>
        <w:rPr>
          <w:rFonts w:ascii="Courier New" w:hAnsi="Courier New"/>
          <w:color w:val="1A1A2E"/>
          <w:sz w:val="17"/>
        </w:rPr>
        <w:t xml:space="preserve">      │  (durable, bind automático)                status=PENDENTE</w:t>
      </w:r>
    </w:p>
    <w:p>
      <w:pPr>
        <w:spacing w:after="80"/>
      </w:pPr>
      <w:r>
        <w:rPr>
          <w:sz w:val="21"/>
        </w:rPr>
        <w:t xml:space="preserve">O </w:t>
      </w:r>
      <w:r>
        <w:rPr>
          <w:rFonts w:ascii="Courier New" w:hAnsi="Courier New"/>
          <w:color w:val="C7354F"/>
          <w:sz w:val="21"/>
        </w:rPr>
        <w:t>boneguard-service</w:t>
      </w:r>
      <w:r>
        <w:rPr>
          <w:sz w:val="21"/>
        </w:rPr>
        <w:t xml:space="preserve"> publica o evento e continua sua execução imediatamente — sem aguardar resposta. O </w:t>
      </w:r>
      <w:r>
        <w:rPr>
          <w:rFonts w:ascii="Courier New" w:hAnsi="Courier New"/>
          <w:color w:val="C7354F"/>
          <w:sz w:val="21"/>
        </w:rPr>
        <w:t>notification-service</w:t>
      </w:r>
      <w:r>
        <w:rPr>
          <w:sz w:val="21"/>
        </w:rPr>
        <w:t xml:space="preserve"> consome de forma independente, com retry automático (até 3 tentativas) em caso de falha na persistência.</w:t>
      </w:r>
    </w:p>
    <w:p/>
    <w:p>
      <w:pPr>
        <w:spacing w:before="280" w:after="80"/>
        <w:pBdr>
          <w:bottom w:val="single" w:sz="6" w:space="1" w:color="276BB8"/>
        </w:pBdr>
      </w:pPr>
      <w:r>
        <w:rPr>
          <w:b/>
          <w:color w:val="276BB8"/>
          <w:sz w:val="30"/>
        </w:rPr>
        <w:t>10. Segurança</w:t>
      </w:r>
    </w:p>
    <w:p>
      <w:pPr>
        <w:spacing w:before="80" w:after="80"/>
        <w:ind w:left="283"/>
      </w:pPr>
      <w:r>
        <w:rPr>
          <w:rFonts w:ascii="Courier New" w:hAnsi="Courier New"/>
          <w:color w:val="1A1A2E"/>
          <w:sz w:val="17"/>
        </w:rPr>
        <w:t>POST /auth/login  →  JwtService.generateToken()  →  token (24h)</w:t>
        <w:br/>
      </w:r>
      <w:r>
        <w:rPr>
          <w:rFonts w:ascii="Courier New" w:hAnsi="Courier New"/>
          <w:color w:val="1A1A2E"/>
          <w:sz w:val="17"/>
        </w:rPr>
        <w:t xml:space="preserve">         │</w:t>
        <w:br/>
      </w:r>
      <w:r>
        <w:rPr>
          <w:rFonts w:ascii="Courier New" w:hAnsi="Courier New"/>
          <w:color w:val="1A1A2E"/>
          <w:sz w:val="17"/>
        </w:rPr>
        <w:t xml:space="preserve">         ▼</w:t>
        <w:br/>
      </w:r>
      <w:r>
        <w:rPr>
          <w:rFonts w:ascii="Courier New" w:hAnsi="Courier New"/>
          <w:color w:val="1A1A2E"/>
          <w:sz w:val="17"/>
        </w:rPr>
        <w:t>Requisição com "Authorization: Bearer &lt;token&gt;"</w:t>
        <w:br/>
      </w:r>
      <w:r>
        <w:rPr>
          <w:rFonts w:ascii="Courier New" w:hAnsi="Courier New"/>
          <w:color w:val="1A1A2E"/>
          <w:sz w:val="17"/>
        </w:rPr>
        <w:t xml:space="preserve">         │</w:t>
        <w:br/>
      </w:r>
      <w:r>
        <w:rPr>
          <w:rFonts w:ascii="Courier New" w:hAnsi="Courier New"/>
          <w:color w:val="1A1A2E"/>
          <w:sz w:val="17"/>
        </w:rPr>
        <w:t xml:space="preserve">         ▼</w:t>
        <w:br/>
      </w:r>
      <w:r>
        <w:rPr>
          <w:rFonts w:ascii="Courier New" w:hAnsi="Courier New"/>
          <w:color w:val="1A1A2E"/>
          <w:sz w:val="17"/>
        </w:rPr>
        <w:t>JwtAuthenticationFilter</w:t>
        <w:br/>
      </w:r>
      <w:r>
        <w:rPr>
          <w:rFonts w:ascii="Courier New" w:hAnsi="Courier New"/>
          <w:color w:val="1A1A2E"/>
          <w:sz w:val="17"/>
        </w:rPr>
        <w:t xml:space="preserve">  ├── Valida assinatura (HMAC-SHA256)</w:t>
        <w:br/>
      </w:r>
      <w:r>
        <w:rPr>
          <w:rFonts w:ascii="Courier New" w:hAnsi="Courier New"/>
          <w:color w:val="1A1A2E"/>
          <w:sz w:val="17"/>
        </w:rPr>
        <w:t xml:space="preserve">  ├── Verifica expiração</w:t>
        <w:br/>
      </w:r>
      <w:r>
        <w:rPr>
          <w:rFonts w:ascii="Courier New" w:hAnsi="Courier New"/>
          <w:color w:val="1A1A2E"/>
          <w:sz w:val="17"/>
        </w:rPr>
        <w:t xml:space="preserve">  └── Carrega UserDetails → SecurityContext</w:t>
        <w:br/>
      </w:r>
      <w:r>
        <w:rPr>
          <w:rFonts w:ascii="Courier New" w:hAnsi="Courier New"/>
          <w:color w:val="1A1A2E"/>
          <w:sz w:val="17"/>
        </w:rPr>
        <w:t xml:space="preserve">         │</w:t>
        <w:br/>
      </w:r>
      <w:r>
        <w:rPr>
          <w:rFonts w:ascii="Courier New" w:hAnsi="Courier New"/>
          <w:color w:val="1A1A2E"/>
          <w:sz w:val="17"/>
        </w:rPr>
        <w:t xml:space="preserve">         ▼</w:t>
        <w:br/>
      </w:r>
      <w:r>
        <w:rPr>
          <w:rFonts w:ascii="Courier New" w:hAnsi="Courier New"/>
          <w:color w:val="1A1A2E"/>
          <w:sz w:val="17"/>
        </w:rPr>
        <w:t>SecurityConfig — regras por role:</w:t>
        <w:br/>
      </w:r>
      <w:r>
        <w:rPr>
          <w:rFonts w:ascii="Courier New" w:hAnsi="Courier New"/>
          <w:color w:val="1A1A2E"/>
          <w:sz w:val="17"/>
        </w:rPr>
        <w:t xml:space="preserve">  ├── GET /pacientes       → ADMIN apenas</w:t>
        <w:br/>
      </w:r>
      <w:r>
        <w:rPr>
          <w:rFonts w:ascii="Courier New" w:hAnsi="Courier New"/>
          <w:color w:val="1A1A2E"/>
          <w:sz w:val="17"/>
        </w:rPr>
        <w:t xml:space="preserve">  ├── DELETE /pacientes/** → ADMIN apenas</w:t>
        <w:br/>
      </w:r>
      <w:r>
        <w:rPr>
          <w:rFonts w:ascii="Courier New" w:hAnsi="Courier New"/>
          <w:color w:val="1A1A2E"/>
          <w:sz w:val="17"/>
        </w:rPr>
        <w:t xml:space="preserve">  └── demais endpoints     → qualquer usuário autenticado</w:t>
      </w:r>
    </w:p>
    <w:p>
      <w:pPr>
        <w:spacing w:after="80"/>
      </w:pPr>
      <w:r>
        <w:rPr>
          <w:sz w:val="21"/>
        </w:rPr>
        <w:t xml:space="preserve">Senhas armazenadas com </w:t>
      </w:r>
      <w:r>
        <w:rPr>
          <w:b/>
          <w:sz w:val="21"/>
        </w:rPr>
        <w:t>BCrypt</w:t>
      </w:r>
      <w:r>
        <w:rPr>
          <w:sz w:val="21"/>
        </w:rPr>
        <w:t xml:space="preserve"> (fator de custo padrão = 10).</w:t>
      </w:r>
    </w:p>
    <w:p/>
    <w:p>
      <w:pPr>
        <w:spacing w:before="280" w:after="80"/>
        <w:pBdr>
          <w:bottom w:val="single" w:sz="6" w:space="1" w:color="276BB8"/>
        </w:pBdr>
      </w:pPr>
      <w:r>
        <w:rPr>
          <w:b/>
          <w:color w:val="276BB8"/>
          <w:sz w:val="30"/>
        </w:rPr>
        <w:t>11. Implantação — Azure + CI/CD</w:t>
      </w:r>
    </w:p>
    <w:p>
      <w:pPr>
        <w:spacing w:after="80"/>
      </w:pPr>
      <w:r>
        <w:rPr>
          <w:sz w:val="21"/>
        </w:rPr>
        <w:t>Cada microserviço tem seu próprio pipeline que, a cada push, faz build Maven e deploy automático no Azure Web App: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C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Serviço</w:t>
            </w:r>
          </w:p>
        </w:tc>
        <w:tc>
          <w:tcPr>
            <w:tcW w:type="dxa" w:w="3135"/>
            <w:shd w:val="clear" w:color="auto" w:fill="1A5C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App Service</w:t>
            </w:r>
          </w:p>
        </w:tc>
        <w:tc>
          <w:tcPr>
            <w:tcW w:type="dxa" w:w="3135"/>
            <w:shd w:val="clear" w:color="auto" w:fill="1A5C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URL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354F"/>
                <w:sz w:val="18"/>
              </w:rPr>
              <w:t>boneguard-service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354F"/>
                <w:sz w:val="18"/>
              </w:rPr>
              <w:t>gs-app-boneguard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http://gs-app-boneguard.azurewebsites.net</w:t>
            </w:r>
          </w:p>
        </w:tc>
      </w:tr>
      <w:tr>
        <w:tc>
          <w:tcPr>
            <w:tcW w:type="dxa" w:w="3135"/>
            <w:shd w:val="clear" w:color="auto" w:fill="EAF2FB"/>
          </w:tcPr>
          <w:p>
            <w:r>
              <w:rPr>
                <w:rFonts w:ascii="Courier New" w:hAnsi="Courier New"/>
                <w:color w:val="C7354F"/>
                <w:sz w:val="18"/>
              </w:rPr>
              <w:t>notification-service</w:t>
            </w:r>
          </w:p>
        </w:tc>
        <w:tc>
          <w:tcPr>
            <w:tcW w:type="dxa" w:w="3135"/>
            <w:shd w:val="clear" w:color="auto" w:fill="EAF2FB"/>
          </w:tcPr>
          <w:p>
            <w:r>
              <w:rPr>
                <w:rFonts w:ascii="Courier New" w:hAnsi="Courier New"/>
                <w:color w:val="C7354F"/>
                <w:sz w:val="18"/>
              </w:rPr>
              <w:t>gs-app-notification</w:t>
            </w:r>
          </w:p>
        </w:tc>
        <w:tc>
          <w:tcPr>
            <w:tcW w:type="dxa" w:w="3135"/>
            <w:shd w:val="clear" w:color="auto" w:fill="EAF2FB"/>
          </w:tcPr>
          <w:p>
            <w:r>
              <w:rPr>
                <w:sz w:val="18"/>
              </w:rPr>
              <w:t>http://gs-app-notification.azurewebsites.net</w:t>
            </w:r>
          </w:p>
        </w:tc>
      </w:tr>
    </w:tbl>
    <w:p/>
    <w:p>
      <w:pPr>
        <w:spacing w:after="80"/>
      </w:pPr>
      <w:r>
        <w:rPr>
          <w:sz w:val="21"/>
        </w:rPr>
        <w:t xml:space="preserve">As variáveis sensíveis (senhas, chaves) são configuradas como </w:t>
      </w:r>
      <w:r>
        <w:rPr>
          <w:b/>
          <w:sz w:val="21"/>
        </w:rPr>
        <w:t>Application Settings</w:t>
      </w:r>
      <w:r>
        <w:rPr>
          <w:sz w:val="21"/>
        </w:rPr>
        <w:t xml:space="preserve"> no Azure — nunca no repositório.</w:t>
      </w:r>
    </w:p>
    <w:p/>
    <w:p>
      <w:pPr>
        <w:spacing w:before="280" w:after="80"/>
        <w:pBdr>
          <w:bottom w:val="single" w:sz="6" w:space="1" w:color="276BB8"/>
        </w:pBdr>
      </w:pPr>
      <w:r>
        <w:rPr>
          <w:b/>
          <w:color w:val="276BB8"/>
          <w:sz w:val="30"/>
        </w:rPr>
        <w:t>12. Como Rodar Localmente</w:t>
      </w:r>
    </w:p>
    <w:p>
      <w:pPr>
        <w:spacing w:before="200" w:after="60"/>
      </w:pPr>
      <w:r>
        <w:rPr>
          <w:b/>
          <w:color w:val="2E86C1"/>
          <w:sz w:val="24"/>
        </w:rPr>
        <w:t>Pré-requisitos</w:t>
      </w:r>
    </w:p>
    <w:p>
      <w:pPr>
        <w:pStyle w:val="ListBullet"/>
        <w:spacing w:after="20"/>
        <w:ind w:left="340"/>
      </w:pPr>
      <w:r>
        <w:rPr>
          <w:sz w:val="20"/>
        </w:rPr>
        <w:t>JDK 17+</w:t>
      </w:r>
    </w:p>
    <w:p>
      <w:pPr>
        <w:pStyle w:val="ListBullet"/>
        <w:spacing w:after="20"/>
        <w:ind w:left="340"/>
      </w:pPr>
      <w:r>
        <w:rPr>
          <w:sz w:val="20"/>
        </w:rPr>
        <w:t>Maven 3.8+</w:t>
      </w:r>
    </w:p>
    <w:p>
      <w:pPr>
        <w:pStyle w:val="ListBullet"/>
        <w:spacing w:after="20"/>
        <w:ind w:left="340"/>
      </w:pPr>
      <w:r>
        <w:rPr>
          <w:sz w:val="20"/>
        </w:rPr>
        <w:t>Oracle 19c acessível (Flyway cria as tabelas automaticamente)</w:t>
      </w:r>
    </w:p>
    <w:p>
      <w:pPr>
        <w:pStyle w:val="ListBullet"/>
        <w:spacing w:after="20"/>
        <w:ind w:left="340"/>
      </w:pPr>
      <w:r>
        <w:rPr>
          <w:sz w:val="20"/>
        </w:rPr>
        <w:t xml:space="preserve">RabbitMQ local </w:t>
      </w:r>
      <w:r>
        <w:rPr>
          <w:b/>
          <w:sz w:val="20"/>
        </w:rPr>
        <w:t>ou</w:t>
      </w:r>
      <w:r>
        <w:rPr>
          <w:sz w:val="20"/>
        </w:rPr>
        <w:t xml:space="preserve"> conta CloudAMQP gratuita</w:t>
      </w:r>
    </w:p>
    <w:p>
      <w:pPr>
        <w:spacing w:before="200" w:after="60"/>
      </w:pPr>
      <w:r>
        <w:rPr>
          <w:b/>
          <w:color w:val="2E86C1"/>
          <w:sz w:val="24"/>
        </w:rPr>
        <w:t>Opção A — Docker Compose (RabbitMQ local)</w:t>
      </w:r>
    </w:p>
    <w:p>
      <w:pPr>
        <w:spacing w:before="80" w:after="80"/>
        <w:ind w:left="283"/>
      </w:pPr>
      <w:r>
        <w:rPr>
          <w:rFonts w:ascii="Courier New" w:hAnsi="Courier New"/>
          <w:color w:val="1A1A2E"/>
          <w:sz w:val="17"/>
        </w:rPr>
        <w:t># Cria o .env a partir do exemplo</w:t>
        <w:br/>
      </w:r>
      <w:r>
        <w:rPr>
          <w:rFonts w:ascii="Courier New" w:hAnsi="Courier New"/>
          <w:color w:val="1A1A2E"/>
          <w:sz w:val="17"/>
        </w:rPr>
        <w:t>cp .env.example .env</w:t>
        <w:br/>
      </w:r>
      <w:r>
        <w:rPr>
          <w:rFonts w:ascii="Courier New" w:hAnsi="Courier New"/>
          <w:color w:val="1A1A2E"/>
          <w:sz w:val="17"/>
        </w:rPr>
        <w:t># Preencha as variáveis no .env</w:t>
        <w:br/>
      </w:r>
      <w:r>
        <w:rPr>
          <w:rFonts w:ascii="Courier New" w:hAnsi="Courier New"/>
          <w:color w:val="1A1A2E"/>
          <w:sz w:val="17"/>
        </w:rPr>
        <w:br/>
      </w:r>
      <w:r>
        <w:rPr>
          <w:rFonts w:ascii="Courier New" w:hAnsi="Courier New"/>
          <w:color w:val="1A1A2E"/>
          <w:sz w:val="17"/>
        </w:rPr>
        <w:t>docker compose up -d</w:t>
      </w:r>
    </w:p>
    <w:p>
      <w:pPr>
        <w:spacing w:before="200" w:after="60"/>
      </w:pPr>
      <w:r>
        <w:rPr>
          <w:b/>
          <w:color w:val="2E86C1"/>
          <w:sz w:val="24"/>
        </w:rPr>
        <w:t>Opção B — Manual (com CloudAMQP)</w:t>
      </w:r>
    </w:p>
    <w:p>
      <w:pPr>
        <w:spacing w:before="80" w:after="80"/>
        <w:ind w:left="283"/>
      </w:pPr>
      <w:r>
        <w:rPr>
          <w:rFonts w:ascii="Courier New" w:hAnsi="Courier New"/>
          <w:color w:val="1A1A2E"/>
          <w:sz w:val="17"/>
        </w:rPr>
        <w:t># Terminal 1 — boneguard-service</w:t>
        <w:br/>
      </w:r>
      <w:r>
        <w:rPr>
          <w:rFonts w:ascii="Courier New" w:hAnsi="Courier New"/>
          <w:color w:val="1A1A2E"/>
          <w:sz w:val="17"/>
        </w:rPr>
        <w:t>cd boneguard-service</w:t>
        <w:br/>
      </w:r>
      <w:r>
        <w:rPr>
          <w:rFonts w:ascii="Courier New" w:hAnsi="Courier New"/>
          <w:color w:val="1A1A2E"/>
          <w:sz w:val="17"/>
        </w:rPr>
        <w:t>RABBITMQ_HOST=yak.lmq.cloudamqp.com \</w:t>
        <w:br/>
      </w:r>
      <w:r>
        <w:rPr>
          <w:rFonts w:ascii="Courier New" w:hAnsi="Courier New"/>
          <w:color w:val="1A1A2E"/>
          <w:sz w:val="17"/>
        </w:rPr>
        <w:t>RABBITMQ_PORT=5672 \</w:t>
        <w:br/>
      </w:r>
      <w:r>
        <w:rPr>
          <w:rFonts w:ascii="Courier New" w:hAnsi="Courier New"/>
          <w:color w:val="1A1A2E"/>
          <w:sz w:val="17"/>
        </w:rPr>
        <w:t>RABBITMQ_USER=&lt;seu_user&gt; \</w:t>
        <w:br/>
      </w:r>
      <w:r>
        <w:rPr>
          <w:rFonts w:ascii="Courier New" w:hAnsi="Courier New"/>
          <w:color w:val="1A1A2E"/>
          <w:sz w:val="17"/>
        </w:rPr>
        <w:t>RABBITMQ_PASS=&lt;sua_senha&gt; \</w:t>
        <w:br/>
      </w:r>
      <w:r>
        <w:rPr>
          <w:rFonts w:ascii="Courier New" w:hAnsi="Courier New"/>
          <w:color w:val="1A1A2E"/>
          <w:sz w:val="17"/>
        </w:rPr>
        <w:t>RABBITMQ_VHOST=&lt;seu_vhost&gt; \</w:t>
        <w:br/>
      </w:r>
      <w:r>
        <w:rPr>
          <w:rFonts w:ascii="Courier New" w:hAnsi="Courier New"/>
          <w:color w:val="1A1A2E"/>
          <w:sz w:val="17"/>
        </w:rPr>
        <w:t>GROQ_API_KEY=&lt;sua_chave&gt; \</w:t>
        <w:br/>
      </w:r>
      <w:r>
        <w:rPr>
          <w:rFonts w:ascii="Courier New" w:hAnsi="Courier New"/>
          <w:color w:val="1A1A2E"/>
          <w:sz w:val="17"/>
        </w:rPr>
        <w:t>mvn spring-boot:run</w:t>
        <w:br/>
      </w:r>
      <w:r>
        <w:rPr>
          <w:rFonts w:ascii="Courier New" w:hAnsi="Courier New"/>
          <w:color w:val="1A1A2E"/>
          <w:sz w:val="17"/>
        </w:rPr>
        <w:br/>
      </w:r>
      <w:r>
        <w:rPr>
          <w:rFonts w:ascii="Courier New" w:hAnsi="Courier New"/>
          <w:color w:val="1A1A2E"/>
          <w:sz w:val="17"/>
        </w:rPr>
        <w:t># Terminal 2 — notification-service</w:t>
        <w:br/>
      </w:r>
      <w:r>
        <w:rPr>
          <w:rFonts w:ascii="Courier New" w:hAnsi="Courier New"/>
          <w:color w:val="1A1A2E"/>
          <w:sz w:val="17"/>
        </w:rPr>
        <w:t>cd notification-service</w:t>
        <w:br/>
      </w:r>
      <w:r>
        <w:rPr>
          <w:rFonts w:ascii="Courier New" w:hAnsi="Courier New"/>
          <w:color w:val="1A1A2E"/>
          <w:sz w:val="17"/>
        </w:rPr>
        <w:t>RABBITMQ_HOST=yak.lmq.cloudamqp.com \</w:t>
        <w:br/>
      </w:r>
      <w:r>
        <w:rPr>
          <w:rFonts w:ascii="Courier New" w:hAnsi="Courier New"/>
          <w:color w:val="1A1A2E"/>
          <w:sz w:val="17"/>
        </w:rPr>
        <w:t>RABBITMQ_PORT=5672 \</w:t>
        <w:br/>
      </w:r>
      <w:r>
        <w:rPr>
          <w:rFonts w:ascii="Courier New" w:hAnsi="Courier New"/>
          <w:color w:val="1A1A2E"/>
          <w:sz w:val="17"/>
        </w:rPr>
        <w:t>RABBITMQ_USER=&lt;seu_user&gt; \</w:t>
        <w:br/>
      </w:r>
      <w:r>
        <w:rPr>
          <w:rFonts w:ascii="Courier New" w:hAnsi="Courier New"/>
          <w:color w:val="1A1A2E"/>
          <w:sz w:val="17"/>
        </w:rPr>
        <w:t>RABBITMQ_PASS=&lt;sua_senha&gt; \</w:t>
        <w:br/>
      </w:r>
      <w:r>
        <w:rPr>
          <w:rFonts w:ascii="Courier New" w:hAnsi="Courier New"/>
          <w:color w:val="1A1A2E"/>
          <w:sz w:val="17"/>
        </w:rPr>
        <w:t>RABBITMQ_VHOST=&lt;seu_vhost&gt; \</w:t>
        <w:br/>
      </w:r>
      <w:r>
        <w:rPr>
          <w:rFonts w:ascii="Courier New" w:hAnsi="Courier New"/>
          <w:color w:val="1A1A2E"/>
          <w:sz w:val="17"/>
        </w:rPr>
        <w:t>mvn spring-boot:run</w:t>
      </w:r>
    </w:p>
    <w:p>
      <w:pPr>
        <w:spacing w:after="80"/>
      </w:pPr>
      <w:r>
        <w:rPr>
          <w:sz w:val="21"/>
        </w:rPr>
        <w:t xml:space="preserve">Acesse </w:t>
      </w:r>
      <w:r>
        <w:rPr>
          <w:rFonts w:ascii="Courier New" w:hAnsi="Courier New"/>
          <w:color w:val="C7354F"/>
          <w:sz w:val="21"/>
        </w:rPr>
        <w:t>http://localhost:8080/swagger-ui.html</w:t>
      </w:r>
      <w:r>
        <w:rPr>
          <w:sz w:val="21"/>
        </w:rPr>
        <w:t xml:space="preserve"> para explorar a API.</w:t>
      </w:r>
    </w:p>
    <w:p/>
    <w:p>
      <w:pPr>
        <w:spacing w:before="280" w:after="80"/>
        <w:pBdr>
          <w:bottom w:val="single" w:sz="6" w:space="1" w:color="276BB8"/>
        </w:pBdr>
      </w:pPr>
      <w:r>
        <w:rPr>
          <w:b/>
          <w:color w:val="276BB8"/>
          <w:sz w:val="30"/>
        </w:rPr>
        <w:t>13. Variáveis de Ambiente</w:t>
      </w:r>
    </w:p>
    <w:p>
      <w:pPr>
        <w:spacing w:before="200" w:after="60"/>
      </w:pPr>
      <w:r>
        <w:rPr>
          <w:b/>
          <w:color w:val="2E86C1"/>
          <w:sz w:val="24"/>
        </w:rPr>
        <w:t>boneguard-service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C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Variável</w:t>
            </w:r>
          </w:p>
        </w:tc>
        <w:tc>
          <w:tcPr>
            <w:tcW w:type="dxa" w:w="3135"/>
            <w:shd w:val="clear" w:color="auto" w:fill="1A5C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3135"/>
            <w:shd w:val="clear" w:color="auto" w:fill="1A5C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Default local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354F"/>
                <w:sz w:val="18"/>
              </w:rPr>
              <w:t>DATASOURCE_URL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JDBC URL do Oracle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354F"/>
                <w:sz w:val="18"/>
              </w:rPr>
              <w:t>jdbc:oracle:thin:@oracle.fiap.com.br:1521:orcl</w:t>
            </w:r>
          </w:p>
        </w:tc>
      </w:tr>
      <w:tr>
        <w:tc>
          <w:tcPr>
            <w:tcW w:type="dxa" w:w="3135"/>
            <w:shd w:val="clear" w:color="auto" w:fill="EAF2FB"/>
          </w:tcPr>
          <w:p>
            <w:r>
              <w:rPr>
                <w:rFonts w:ascii="Courier New" w:hAnsi="Courier New"/>
                <w:color w:val="C7354F"/>
                <w:sz w:val="18"/>
              </w:rPr>
              <w:t>DB_USERNAME</w:t>
            </w:r>
          </w:p>
        </w:tc>
        <w:tc>
          <w:tcPr>
            <w:tcW w:type="dxa" w:w="3135"/>
            <w:shd w:val="clear" w:color="auto" w:fill="EAF2FB"/>
          </w:tcPr>
          <w:p>
            <w:r>
              <w:rPr>
                <w:sz w:val="18"/>
              </w:rPr>
              <w:t>Usuário Oracle</w:t>
            </w:r>
          </w:p>
        </w:tc>
        <w:tc>
          <w:tcPr>
            <w:tcW w:type="dxa" w:w="3135"/>
            <w:shd w:val="clear" w:color="auto" w:fill="EAF2FB"/>
          </w:tcPr>
          <w:p>
            <w:r>
              <w:rPr>
                <w:rFonts w:ascii="Courier New" w:hAnsi="Courier New"/>
                <w:color w:val="C7354F"/>
                <w:sz w:val="18"/>
              </w:rPr>
              <w:t>rm560027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354F"/>
                <w:sz w:val="18"/>
              </w:rPr>
              <w:t>DB_PASSWORD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Senha Oracle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EAF2FB"/>
          </w:tcPr>
          <w:p>
            <w:r>
              <w:rPr>
                <w:rFonts w:ascii="Courier New" w:hAnsi="Courier New"/>
                <w:color w:val="C7354F"/>
                <w:sz w:val="18"/>
              </w:rPr>
              <w:t>JWT_SECRET</w:t>
            </w:r>
          </w:p>
        </w:tc>
        <w:tc>
          <w:tcPr>
            <w:tcW w:type="dxa" w:w="3135"/>
            <w:shd w:val="clear" w:color="auto" w:fill="EAF2FB"/>
          </w:tcPr>
          <w:p>
            <w:r>
              <w:rPr>
                <w:sz w:val="18"/>
              </w:rPr>
              <w:t>Chave HMAC-SHA256 (mín. 32 chars)</w:t>
            </w:r>
          </w:p>
        </w:tc>
        <w:tc>
          <w:tcPr>
            <w:tcW w:type="dxa" w:w="3135"/>
            <w:shd w:val="clear" w:color="auto" w:fill="EAF2FB"/>
          </w:tcPr>
          <w:p>
            <w:r>
              <w:rPr>
                <w:sz w:val="18"/>
              </w:rPr>
              <w:t>*(definir)*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354F"/>
                <w:sz w:val="18"/>
              </w:rPr>
              <w:t>JWT_EXPIRATION_MS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Expiração do token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354F"/>
                <w:sz w:val="18"/>
              </w:rPr>
              <w:t>86400000</w:t>
            </w:r>
            <w:r>
              <w:rPr>
                <w:sz w:val="18"/>
              </w:rPr>
              <w:t xml:space="preserve"> (24h)</w:t>
            </w:r>
          </w:p>
        </w:tc>
      </w:tr>
      <w:tr>
        <w:tc>
          <w:tcPr>
            <w:tcW w:type="dxa" w:w="3135"/>
            <w:shd w:val="clear" w:color="auto" w:fill="EAF2FB"/>
          </w:tcPr>
          <w:p>
            <w:r>
              <w:rPr>
                <w:rFonts w:ascii="Courier New" w:hAnsi="Courier New"/>
                <w:color w:val="C7354F"/>
                <w:sz w:val="18"/>
              </w:rPr>
              <w:t>RABBITMQ_HOST</w:t>
            </w:r>
          </w:p>
        </w:tc>
        <w:tc>
          <w:tcPr>
            <w:tcW w:type="dxa" w:w="3135"/>
            <w:shd w:val="clear" w:color="auto" w:fill="EAF2FB"/>
          </w:tcPr>
          <w:p>
            <w:r>
              <w:rPr>
                <w:sz w:val="18"/>
              </w:rPr>
              <w:t>Host do broker</w:t>
            </w:r>
          </w:p>
        </w:tc>
        <w:tc>
          <w:tcPr>
            <w:tcW w:type="dxa" w:w="3135"/>
            <w:shd w:val="clear" w:color="auto" w:fill="EAF2FB"/>
          </w:tcPr>
          <w:p>
            <w:r>
              <w:rPr>
                <w:rFonts w:ascii="Courier New" w:hAnsi="Courier New"/>
                <w:color w:val="C7354F"/>
                <w:sz w:val="18"/>
              </w:rPr>
              <w:t>localhost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354F"/>
                <w:sz w:val="18"/>
              </w:rPr>
              <w:t>RABBITMQ_PORT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Porta AMQP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354F"/>
                <w:sz w:val="18"/>
              </w:rPr>
              <w:t>5672</w:t>
            </w:r>
          </w:p>
        </w:tc>
      </w:tr>
      <w:tr>
        <w:tc>
          <w:tcPr>
            <w:tcW w:type="dxa" w:w="3135"/>
            <w:shd w:val="clear" w:color="auto" w:fill="EAF2FB"/>
          </w:tcPr>
          <w:p>
            <w:r>
              <w:rPr>
                <w:rFonts w:ascii="Courier New" w:hAnsi="Courier New"/>
                <w:color w:val="C7354F"/>
                <w:sz w:val="18"/>
              </w:rPr>
              <w:t>RABBITMQ_USER</w:t>
            </w:r>
          </w:p>
        </w:tc>
        <w:tc>
          <w:tcPr>
            <w:tcW w:type="dxa" w:w="3135"/>
            <w:shd w:val="clear" w:color="auto" w:fill="EAF2FB"/>
          </w:tcPr>
          <w:p>
            <w:r>
              <w:rPr>
                <w:sz w:val="18"/>
              </w:rPr>
              <w:t>Usuário RabbitMQ</w:t>
            </w:r>
          </w:p>
        </w:tc>
        <w:tc>
          <w:tcPr>
            <w:tcW w:type="dxa" w:w="3135"/>
            <w:shd w:val="clear" w:color="auto" w:fill="EAF2FB"/>
          </w:tcPr>
          <w:p>
            <w:r>
              <w:rPr>
                <w:rFonts w:ascii="Courier New" w:hAnsi="Courier New"/>
                <w:color w:val="C7354F"/>
                <w:sz w:val="18"/>
              </w:rPr>
              <w:t>guest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354F"/>
                <w:sz w:val="18"/>
              </w:rPr>
              <w:t>RABBITMQ_PASS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Senha RabbitMQ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354F"/>
                <w:sz w:val="18"/>
              </w:rPr>
              <w:t>guest</w:t>
            </w:r>
          </w:p>
        </w:tc>
      </w:tr>
      <w:tr>
        <w:tc>
          <w:tcPr>
            <w:tcW w:type="dxa" w:w="3135"/>
            <w:shd w:val="clear" w:color="auto" w:fill="EAF2FB"/>
          </w:tcPr>
          <w:p>
            <w:r>
              <w:rPr>
                <w:rFonts w:ascii="Courier New" w:hAnsi="Courier New"/>
                <w:color w:val="C7354F"/>
                <w:sz w:val="18"/>
              </w:rPr>
              <w:t>RABBITMQ_VHOST</w:t>
            </w:r>
          </w:p>
        </w:tc>
        <w:tc>
          <w:tcPr>
            <w:tcW w:type="dxa" w:w="3135"/>
            <w:shd w:val="clear" w:color="auto" w:fill="EAF2FB"/>
          </w:tcPr>
          <w:p>
            <w:r>
              <w:rPr>
                <w:sz w:val="18"/>
              </w:rPr>
              <w:t>Virtual host (CloudAMQP = username)</w:t>
            </w:r>
          </w:p>
        </w:tc>
        <w:tc>
          <w:tcPr>
            <w:tcW w:type="dxa" w:w="3135"/>
            <w:shd w:val="clear" w:color="auto" w:fill="EAF2FB"/>
          </w:tcPr>
          <w:p>
            <w:r>
              <w:rPr>
                <w:rFonts w:ascii="Courier New" w:hAnsi="Courier New"/>
                <w:color w:val="C7354F"/>
                <w:sz w:val="18"/>
              </w:rPr>
              <w:t>/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354F"/>
                <w:sz w:val="18"/>
              </w:rPr>
              <w:t>VISION_SERVICE_URL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URL da API Python de radiografias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354F"/>
                <w:sz w:val="18"/>
              </w:rPr>
              <w:t>http://localhost:5000</w:t>
            </w:r>
          </w:p>
        </w:tc>
      </w:tr>
      <w:tr>
        <w:tc>
          <w:tcPr>
            <w:tcW w:type="dxa" w:w="3135"/>
            <w:shd w:val="clear" w:color="auto" w:fill="EAF2FB"/>
          </w:tcPr>
          <w:p>
            <w:r>
              <w:rPr>
                <w:rFonts w:ascii="Courier New" w:hAnsi="Courier New"/>
                <w:color w:val="C7354F"/>
                <w:sz w:val="18"/>
              </w:rPr>
              <w:t>GROQ_API_KEY</w:t>
            </w:r>
          </w:p>
        </w:tc>
        <w:tc>
          <w:tcPr>
            <w:tcW w:type="dxa" w:w="3135"/>
            <w:shd w:val="clear" w:color="auto" w:fill="EAF2FB"/>
          </w:tcPr>
          <w:p>
            <w:r>
              <w:rPr>
                <w:sz w:val="18"/>
              </w:rPr>
              <w:t>Chave Groq para Spring AI</w:t>
            </w:r>
          </w:p>
        </w:tc>
        <w:tc>
          <w:tcPr>
            <w:tcW w:type="dxa" w:w="3135"/>
            <w:shd w:val="clear" w:color="auto" w:fill="EAF2FB"/>
          </w:tcPr>
          <w:p>
            <w:r>
              <w:rPr>
                <w:sz w:val="18"/>
              </w:rPr>
              <w:t>*(obrigatório para AI)*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354F"/>
                <w:sz w:val="18"/>
              </w:rPr>
              <w:t>SPRING_PROFILES_ACTIVE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Perfil ativo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spacing w:before="200" w:after="60"/>
      </w:pPr>
      <w:r>
        <w:rPr>
          <w:b/>
          <w:color w:val="2E86C1"/>
          <w:sz w:val="24"/>
        </w:rPr>
        <w:t>notification-service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C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Variável</w:t>
            </w:r>
          </w:p>
        </w:tc>
        <w:tc>
          <w:tcPr>
            <w:tcW w:type="dxa" w:w="3135"/>
            <w:shd w:val="clear" w:color="auto" w:fill="1A5C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3135"/>
            <w:shd w:val="clear" w:color="auto" w:fill="1A5C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Default local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354F"/>
                <w:sz w:val="18"/>
              </w:rPr>
              <w:t>DATASOURCE_URL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JDBC URL do Oracle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354F"/>
                <w:sz w:val="18"/>
              </w:rPr>
              <w:t>jdbc:oracle:thin:@oracle.fiap.com.br:1521:orcl</w:t>
            </w:r>
          </w:p>
        </w:tc>
      </w:tr>
      <w:tr>
        <w:tc>
          <w:tcPr>
            <w:tcW w:type="dxa" w:w="3135"/>
            <w:shd w:val="clear" w:color="auto" w:fill="EAF2FB"/>
          </w:tcPr>
          <w:p>
            <w:r>
              <w:rPr>
                <w:rFonts w:ascii="Courier New" w:hAnsi="Courier New"/>
                <w:color w:val="C7354F"/>
                <w:sz w:val="18"/>
              </w:rPr>
              <w:t>DB_USERNAME</w:t>
            </w:r>
          </w:p>
        </w:tc>
        <w:tc>
          <w:tcPr>
            <w:tcW w:type="dxa" w:w="3135"/>
            <w:shd w:val="clear" w:color="auto" w:fill="EAF2FB"/>
          </w:tcPr>
          <w:p>
            <w:r>
              <w:rPr>
                <w:sz w:val="18"/>
              </w:rPr>
              <w:t>Usuário Oracle</w:t>
            </w:r>
          </w:p>
        </w:tc>
        <w:tc>
          <w:tcPr>
            <w:tcW w:type="dxa" w:w="3135"/>
            <w:shd w:val="clear" w:color="auto" w:fill="EAF2FB"/>
          </w:tcPr>
          <w:p>
            <w:r>
              <w:rPr>
                <w:rFonts w:ascii="Courier New" w:hAnsi="Courier New"/>
                <w:color w:val="C7354F"/>
                <w:sz w:val="18"/>
              </w:rPr>
              <w:t>rm560027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354F"/>
                <w:sz w:val="18"/>
              </w:rPr>
              <w:t>DB_PASSWORD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Senha Oracle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EAF2FB"/>
          </w:tcPr>
          <w:p>
            <w:r>
              <w:rPr>
                <w:rFonts w:ascii="Courier New" w:hAnsi="Courier New"/>
                <w:color w:val="C7354F"/>
                <w:sz w:val="18"/>
              </w:rPr>
              <w:t>RABBITMQ_HOST</w:t>
            </w:r>
          </w:p>
        </w:tc>
        <w:tc>
          <w:tcPr>
            <w:tcW w:type="dxa" w:w="3135"/>
            <w:shd w:val="clear" w:color="auto" w:fill="EAF2FB"/>
          </w:tcPr>
          <w:p>
            <w:r>
              <w:rPr>
                <w:sz w:val="18"/>
              </w:rPr>
              <w:t>Host do broker</w:t>
            </w:r>
          </w:p>
        </w:tc>
        <w:tc>
          <w:tcPr>
            <w:tcW w:type="dxa" w:w="3135"/>
            <w:shd w:val="clear" w:color="auto" w:fill="EAF2FB"/>
          </w:tcPr>
          <w:p>
            <w:r>
              <w:rPr>
                <w:rFonts w:ascii="Courier New" w:hAnsi="Courier New"/>
                <w:color w:val="C7354F"/>
                <w:sz w:val="18"/>
              </w:rPr>
              <w:t>localhost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354F"/>
                <w:sz w:val="18"/>
              </w:rPr>
              <w:t>RABBITMQ_PORT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Porta AMQP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354F"/>
                <w:sz w:val="18"/>
              </w:rPr>
              <w:t>5672</w:t>
            </w:r>
          </w:p>
        </w:tc>
      </w:tr>
      <w:tr>
        <w:tc>
          <w:tcPr>
            <w:tcW w:type="dxa" w:w="3135"/>
            <w:shd w:val="clear" w:color="auto" w:fill="EAF2FB"/>
          </w:tcPr>
          <w:p>
            <w:r>
              <w:rPr>
                <w:rFonts w:ascii="Courier New" w:hAnsi="Courier New"/>
                <w:color w:val="C7354F"/>
                <w:sz w:val="18"/>
              </w:rPr>
              <w:t>RABBITMQ_USER</w:t>
            </w:r>
          </w:p>
        </w:tc>
        <w:tc>
          <w:tcPr>
            <w:tcW w:type="dxa" w:w="3135"/>
            <w:shd w:val="clear" w:color="auto" w:fill="EAF2FB"/>
          </w:tcPr>
          <w:p>
            <w:r>
              <w:rPr>
                <w:sz w:val="18"/>
              </w:rPr>
              <w:t>Usuário RabbitMQ</w:t>
            </w:r>
          </w:p>
        </w:tc>
        <w:tc>
          <w:tcPr>
            <w:tcW w:type="dxa" w:w="3135"/>
            <w:shd w:val="clear" w:color="auto" w:fill="EAF2FB"/>
          </w:tcPr>
          <w:p>
            <w:r>
              <w:rPr>
                <w:rFonts w:ascii="Courier New" w:hAnsi="Courier New"/>
                <w:color w:val="C7354F"/>
                <w:sz w:val="18"/>
              </w:rPr>
              <w:t>guest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354F"/>
                <w:sz w:val="18"/>
              </w:rPr>
              <w:t>RABBITMQ_PASS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Senha RabbitMQ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354F"/>
                <w:sz w:val="18"/>
              </w:rPr>
              <w:t>guest</w:t>
            </w:r>
          </w:p>
        </w:tc>
      </w:tr>
      <w:tr>
        <w:tc>
          <w:tcPr>
            <w:tcW w:type="dxa" w:w="3135"/>
            <w:shd w:val="clear" w:color="auto" w:fill="EAF2FB"/>
          </w:tcPr>
          <w:p>
            <w:r>
              <w:rPr>
                <w:rFonts w:ascii="Courier New" w:hAnsi="Courier New"/>
                <w:color w:val="C7354F"/>
                <w:sz w:val="18"/>
              </w:rPr>
              <w:t>RABBITMQ_VHOST</w:t>
            </w:r>
          </w:p>
        </w:tc>
        <w:tc>
          <w:tcPr>
            <w:tcW w:type="dxa" w:w="3135"/>
            <w:shd w:val="clear" w:color="auto" w:fill="EAF2FB"/>
          </w:tcPr>
          <w:p>
            <w:r>
              <w:rPr>
                <w:sz w:val="18"/>
              </w:rPr>
              <w:t>Virtual host (CloudAMQP = username)</w:t>
            </w:r>
          </w:p>
        </w:tc>
        <w:tc>
          <w:tcPr>
            <w:tcW w:type="dxa" w:w="3135"/>
            <w:shd w:val="clear" w:color="auto" w:fill="EAF2FB"/>
          </w:tcPr>
          <w:p>
            <w:r>
              <w:rPr>
                <w:rFonts w:ascii="Courier New" w:hAnsi="Courier New"/>
                <w:color w:val="C7354F"/>
                <w:sz w:val="18"/>
              </w:rPr>
              <w:t>/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354F"/>
                <w:sz w:val="18"/>
              </w:rPr>
              <w:t>SPRING_PROFILES_ACTIVE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Perfil ativo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spacing w:before="40" w:after="40"/>
        <w:ind w:left="567"/>
        <w:pBdr>
          <w:left w:val="single" w:sz="12" w:space="4" w:color="276BB8"/>
        </w:pBdr>
      </w:pPr>
      <w:r>
        <w:rPr>
          <w:b/>
          <w:i/>
          <w:sz w:val="20"/>
        </w:rPr>
        <w:t>CloudAMQP:</w:t>
      </w:r>
      <w:r>
        <w:rPr>
          <w:i/>
          <w:sz w:val="20"/>
        </w:rPr>
        <w:t xml:space="preserve"> o </w:t>
      </w:r>
      <w:r>
        <w:rPr>
          <w:rFonts w:ascii="Courier New" w:hAnsi="Courier New"/>
          <w:i/>
          <w:color w:val="C7354F"/>
          <w:sz w:val="20"/>
        </w:rPr>
        <w:t>RABBITMQ_VHOST</w:t>
      </w:r>
      <w:r>
        <w:rPr>
          <w:i/>
          <w:sz w:val="20"/>
        </w:rPr>
        <w:t xml:space="preserve"> deve ser igual ao </w:t>
      </w:r>
      <w:r>
        <w:rPr>
          <w:rFonts w:ascii="Courier New" w:hAnsi="Courier New"/>
          <w:i/>
          <w:color w:val="C7354F"/>
          <w:sz w:val="20"/>
        </w:rPr>
        <w:t>RABBITMQ_USER</w:t>
      </w:r>
      <w:r>
        <w:rPr>
          <w:i/>
          <w:sz w:val="20"/>
        </w:rPr>
        <w:t xml:space="preserve"> (ambos são o nome da instância, ex: </w:t>
      </w:r>
      <w:r>
        <w:rPr>
          <w:rFonts w:ascii="Courier New" w:hAnsi="Courier New"/>
          <w:i/>
          <w:color w:val="C7354F"/>
          <w:sz w:val="20"/>
        </w:rPr>
        <w:t>wjfgrwdx</w:t>
      </w:r>
      <w:r>
        <w:rPr>
          <w:i/>
          <w:sz w:val="20"/>
        </w:rPr>
        <w:t>).</w:t>
      </w:r>
    </w:p>
    <w:p/>
    <w:p>
      <w:pPr>
        <w:spacing w:before="280" w:after="80"/>
        <w:pBdr>
          <w:bottom w:val="single" w:sz="6" w:space="1" w:color="276BB8"/>
        </w:pBdr>
      </w:pPr>
      <w:r>
        <w:rPr>
          <w:b/>
          <w:color w:val="276BB8"/>
          <w:sz w:val="30"/>
        </w:rPr>
        <w:t>14. Fluxo Completo com cURL</w:t>
      </w:r>
    </w:p>
    <w:p>
      <w:pPr>
        <w:spacing w:before="80" w:after="80"/>
        <w:ind w:left="283"/>
      </w:pPr>
      <w:r>
        <w:rPr>
          <w:rFonts w:ascii="Courier New" w:hAnsi="Courier New"/>
          <w:color w:val="1A1A2E"/>
          <w:sz w:val="17"/>
        </w:rPr>
        <w:t>BASE="http://gs-app-boneguard.azurewebsites.net"</w:t>
        <w:br/>
      </w:r>
      <w:r>
        <w:rPr>
          <w:rFonts w:ascii="Courier New" w:hAnsi="Courier New"/>
          <w:color w:val="1A1A2E"/>
          <w:sz w:val="17"/>
        </w:rPr>
        <w:br/>
      </w:r>
      <w:r>
        <w:rPr>
          <w:rFonts w:ascii="Courier New" w:hAnsi="Courier New"/>
          <w:color w:val="1A1A2E"/>
          <w:sz w:val="17"/>
        </w:rPr>
        <w:t># 1. Login como admin</w:t>
        <w:br/>
      </w:r>
      <w:r>
        <w:rPr>
          <w:rFonts w:ascii="Courier New" w:hAnsi="Courier New"/>
          <w:color w:val="1A1A2E"/>
          <w:sz w:val="17"/>
        </w:rPr>
        <w:t>TOKEN=$(curl -s -X POST $BASE/auth/login \</w:t>
        <w:br/>
      </w:r>
      <w:r>
        <w:rPr>
          <w:rFonts w:ascii="Courier New" w:hAnsi="Courier New"/>
          <w:color w:val="1A1A2E"/>
          <w:sz w:val="17"/>
        </w:rPr>
        <w:t xml:space="preserve">  -H "Content-Type: application/json" \</w:t>
        <w:br/>
      </w:r>
      <w:r>
        <w:rPr>
          <w:rFonts w:ascii="Courier New" w:hAnsi="Courier New"/>
          <w:color w:val="1A1A2E"/>
          <w:sz w:val="17"/>
        </w:rPr>
        <w:t xml:space="preserve">  -d '{"email":"admin@boneguard.com","senha":"admin123"}' \</w:t>
        <w:br/>
      </w:r>
      <w:r>
        <w:rPr>
          <w:rFonts w:ascii="Courier New" w:hAnsi="Courier New"/>
          <w:color w:val="1A1A2E"/>
          <w:sz w:val="17"/>
        </w:rPr>
        <w:t xml:space="preserve">  | grep -o '"token":"[^"]*"' | cut -d'"' -f4)</w:t>
        <w:br/>
      </w:r>
      <w:r>
        <w:rPr>
          <w:rFonts w:ascii="Courier New" w:hAnsi="Courier New"/>
          <w:color w:val="1A1A2E"/>
          <w:sz w:val="17"/>
        </w:rPr>
        <w:br/>
      </w:r>
      <w:r>
        <w:rPr>
          <w:rFonts w:ascii="Courier New" w:hAnsi="Courier New"/>
          <w:color w:val="1A1A2E"/>
          <w:sz w:val="17"/>
        </w:rPr>
        <w:t>AUTH="Authorization: Bearer $TOKEN"</w:t>
        <w:br/>
      </w:r>
      <w:r>
        <w:rPr>
          <w:rFonts w:ascii="Courier New" w:hAnsi="Courier New"/>
          <w:color w:val="1A1A2E"/>
          <w:sz w:val="17"/>
        </w:rPr>
        <w:br/>
      </w:r>
      <w:r>
        <w:rPr>
          <w:rFonts w:ascii="Courier New" w:hAnsi="Courier New"/>
          <w:color w:val="1A1A2E"/>
          <w:sz w:val="17"/>
        </w:rPr>
        <w:t># 2. Cadastrar paciente</w:t>
        <w:br/>
      </w:r>
      <w:r>
        <w:rPr>
          <w:rFonts w:ascii="Courier New" w:hAnsi="Courier New"/>
          <w:color w:val="1A1A2E"/>
          <w:sz w:val="17"/>
        </w:rPr>
        <w:t>curl -s -X POST $BASE/pacientes \</w:t>
        <w:br/>
      </w:r>
      <w:r>
        <w:rPr>
          <w:rFonts w:ascii="Courier New" w:hAnsi="Courier New"/>
          <w:color w:val="1A1A2E"/>
          <w:sz w:val="17"/>
        </w:rPr>
        <w:t xml:space="preserve">  -H "$AUTH" -H "Content-Type: application/json" \</w:t>
        <w:br/>
      </w:r>
      <w:r>
        <w:rPr>
          <w:rFonts w:ascii="Courier New" w:hAnsi="Courier New"/>
          <w:color w:val="1A1A2E"/>
          <w:sz w:val="17"/>
        </w:rPr>
        <w:t xml:space="preserve">  -d '{"nome":"Maria Silva","idade":65,"sexo":"F","peso":58.5,</w:t>
        <w:br/>
      </w:r>
      <w:r>
        <w:rPr>
          <w:rFonts w:ascii="Courier New" w:hAnsi="Courier New"/>
          <w:color w:val="1A1A2E"/>
          <w:sz w:val="17"/>
        </w:rPr>
        <w:t xml:space="preserve">       "historicoFamiliar":true,"nivelAtividade":"SEDENTARIO","alimentacaoCalcio":false}'</w:t>
        <w:br/>
      </w:r>
      <w:r>
        <w:rPr>
          <w:rFonts w:ascii="Courier New" w:hAnsi="Courier New"/>
          <w:color w:val="1A1A2E"/>
          <w:sz w:val="17"/>
        </w:rPr>
        <w:br/>
      </w:r>
      <w:r>
        <w:rPr>
          <w:rFonts w:ascii="Courier New" w:hAnsi="Courier New"/>
          <w:color w:val="1A1A2E"/>
          <w:sz w:val="17"/>
        </w:rPr>
        <w:t># 3. Criar avaliação com score ALTO (dispara alerta via RabbitMQ)</w:t>
        <w:br/>
      </w:r>
      <w:r>
        <w:rPr>
          <w:rFonts w:ascii="Courier New" w:hAnsi="Courier New"/>
          <w:color w:val="1A1A2E"/>
          <w:sz w:val="17"/>
        </w:rPr>
        <w:t>curl -s -X POST $BASE/avaliacoes \</w:t>
        <w:br/>
      </w:r>
      <w:r>
        <w:rPr>
          <w:rFonts w:ascii="Courier New" w:hAnsi="Courier New"/>
          <w:color w:val="1A1A2E"/>
          <w:sz w:val="17"/>
        </w:rPr>
        <w:t xml:space="preserve">  -H "$AUTH" -H "Content-Type: application/json" \</w:t>
        <w:br/>
      </w:r>
      <w:r>
        <w:rPr>
          <w:rFonts w:ascii="Courier New" w:hAnsi="Courier New"/>
          <w:color w:val="1A1A2E"/>
          <w:sz w:val="17"/>
        </w:rPr>
        <w:t xml:space="preserve">  -d '{"pacienteId":1,"scoreRisco":82.5}'</w:t>
        <w:br/>
      </w:r>
      <w:r>
        <w:rPr>
          <w:rFonts w:ascii="Courier New" w:hAnsi="Courier New"/>
          <w:color w:val="1A1A2E"/>
          <w:sz w:val="17"/>
        </w:rPr>
        <w:br/>
      </w:r>
      <w:r>
        <w:rPr>
          <w:rFonts w:ascii="Courier New" w:hAnsi="Courier New"/>
          <w:color w:val="1A1A2E"/>
          <w:sz w:val="17"/>
        </w:rPr>
        <w:t># 4. Gerar planos com Spring AI + protocolos NASA</w:t>
        <w:br/>
      </w:r>
      <w:r>
        <w:rPr>
          <w:rFonts w:ascii="Courier New" w:hAnsi="Courier New"/>
          <w:color w:val="1A1A2E"/>
          <w:sz w:val="17"/>
        </w:rPr>
        <w:t>curl -s -X POST $BASE/planos/gerar/1 -H "$AUTH"</w:t>
        <w:br/>
      </w:r>
      <w:r>
        <w:rPr>
          <w:rFonts w:ascii="Courier New" w:hAnsi="Courier New"/>
          <w:color w:val="1A1A2E"/>
          <w:sz w:val="17"/>
        </w:rPr>
        <w:br/>
      </w:r>
      <w:r>
        <w:rPr>
          <w:rFonts w:ascii="Courier New" w:hAnsi="Courier New"/>
          <w:color w:val="1A1A2E"/>
          <w:sz w:val="17"/>
        </w:rPr>
        <w:t># 5. Consultar alertas (gerados pelo notification-service)</w:t>
        <w:br/>
      </w:r>
      <w:r>
        <w:rPr>
          <w:rFonts w:ascii="Courier New" w:hAnsi="Courier New"/>
          <w:color w:val="1A1A2E"/>
          <w:sz w:val="17"/>
        </w:rPr>
        <w:t>curl -s $BASE/alertas/paciente/1 -H "$AUTH"</w:t>
        <w:br/>
      </w:r>
      <w:r>
        <w:rPr>
          <w:rFonts w:ascii="Courier New" w:hAnsi="Courier New"/>
          <w:color w:val="1A1A2E"/>
          <w:sz w:val="17"/>
        </w:rPr>
        <w:br/>
      </w:r>
      <w:r>
        <w:rPr>
          <w:rFonts w:ascii="Courier New" w:hAnsi="Courier New"/>
          <w:color w:val="1A1A2E"/>
          <w:sz w:val="17"/>
        </w:rPr>
        <w:t># 6. Consultar RAG sobre saúde óssea</w:t>
        <w:br/>
      </w:r>
      <w:r>
        <w:rPr>
          <w:rFonts w:ascii="Courier New" w:hAnsi="Courier New"/>
          <w:color w:val="1A1A2E"/>
          <w:sz w:val="17"/>
        </w:rPr>
        <w:t>curl -s "$BASE/rag/consultar?pergunta=Que+exercicios+o+protocolo+ARED+indica" \</w:t>
        <w:br/>
      </w:r>
      <w:r>
        <w:rPr>
          <w:rFonts w:ascii="Courier New" w:hAnsi="Courier New"/>
          <w:color w:val="1A1A2E"/>
          <w:sz w:val="17"/>
        </w:rPr>
        <w:t xml:space="preserve">  -H "$AUTH"</w:t>
        <w:br/>
      </w:r>
      <w:r>
        <w:rPr>
          <w:rFonts w:ascii="Courier New" w:hAnsi="Courier New"/>
          <w:color w:val="1A1A2E"/>
          <w:sz w:val="17"/>
        </w:rPr>
        <w:br/>
      </w:r>
      <w:r>
        <w:rPr>
          <w:rFonts w:ascii="Courier New" w:hAnsi="Courier New"/>
          <w:color w:val="1A1A2E"/>
          <w:sz w:val="17"/>
        </w:rPr>
        <w:t># 7. Ver histórico de avaliações com tendência</w:t>
        <w:br/>
      </w:r>
      <w:r>
        <w:rPr>
          <w:rFonts w:ascii="Courier New" w:hAnsi="Courier New"/>
          <w:color w:val="1A1A2E"/>
          <w:sz w:val="17"/>
        </w:rPr>
        <w:t>curl -s $BASE/avaliacoes/paciente/1 -H "$AUTH"</w:t>
      </w:r>
    </w:p>
    <w:p/>
    <w:p>
      <w:pPr>
        <w:spacing w:before="280" w:after="80"/>
        <w:pBdr>
          <w:bottom w:val="single" w:sz="6" w:space="1" w:color="276BB8"/>
        </w:pBdr>
      </w:pPr>
      <w:r>
        <w:rPr>
          <w:b/>
          <w:color w:val="276BB8"/>
          <w:sz w:val="30"/>
        </w:rPr>
        <w:t>15. Testes</w:t>
      </w:r>
    </w:p>
    <w:p>
      <w:pPr>
        <w:spacing w:before="80" w:after="80"/>
        <w:ind w:left="283"/>
      </w:pPr>
      <w:r>
        <w:rPr>
          <w:rFonts w:ascii="Courier New" w:hAnsi="Courier New"/>
          <w:color w:val="1A1A2E"/>
          <w:sz w:val="17"/>
        </w:rPr>
        <w:t>cd boneguard-service</w:t>
        <w:br/>
      </w:r>
      <w:r>
        <w:rPr>
          <w:rFonts w:ascii="Courier New" w:hAnsi="Courier New"/>
          <w:color w:val="1A1A2E"/>
          <w:sz w:val="17"/>
        </w:rPr>
        <w:t>mvn test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1A5C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Classe de teste</w:t>
            </w:r>
          </w:p>
        </w:tc>
        <w:tc>
          <w:tcPr>
            <w:tcW w:type="dxa" w:w="4703"/>
            <w:shd w:val="clear" w:color="auto" w:fill="1A5C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Cenários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ourier New" w:hAnsi="Courier New"/>
                <w:color w:val="C7354F"/>
                <w:sz w:val="18"/>
              </w:rPr>
              <w:t>AvaliacaoServiceImplTest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Score BAIXO/MODERADO/ALTO, validação de score inválido, alerta RabbitMQ publicado, data preenchida, histórico por paciente</w:t>
            </w:r>
          </w:p>
        </w:tc>
      </w:tr>
      <w:tr>
        <w:tc>
          <w:tcPr>
            <w:tcW w:type="dxa" w:w="4703"/>
            <w:shd w:val="clear" w:color="auto" w:fill="EAF2FB"/>
          </w:tcPr>
          <w:p>
            <w:r>
              <w:rPr>
                <w:rFonts w:ascii="Courier New" w:hAnsi="Courier New"/>
                <w:color w:val="C7354F"/>
                <w:sz w:val="18"/>
              </w:rPr>
              <w:t>PacienteServiceImplTest</w:t>
            </w:r>
          </w:p>
        </w:tc>
        <w:tc>
          <w:tcPr>
            <w:tcW w:type="dxa" w:w="4703"/>
            <w:shd w:val="clear" w:color="auto" w:fill="EAF2FB"/>
          </w:tcPr>
          <w:p>
            <w:r>
              <w:rPr>
                <w:sz w:val="18"/>
              </w:rPr>
              <w:t>Criar, buscar existente, buscar inexistente (404), atualizar dados, atualizar inexistente (404)</w:t>
            </w:r>
          </w:p>
        </w:tc>
      </w:tr>
    </w:tbl>
    <w:p/>
    <w:p/>
    <w:p>
      <w:pPr>
        <w:spacing w:before="280" w:after="80"/>
        <w:pBdr>
          <w:bottom w:val="single" w:sz="6" w:space="1" w:color="276BB8"/>
        </w:pBdr>
      </w:pPr>
      <w:r>
        <w:rPr>
          <w:b/>
          <w:color w:val="276BB8"/>
          <w:sz w:val="30"/>
        </w:rPr>
        <w:t>16. Estrutura do Repositório</w:t>
      </w:r>
    </w:p>
    <w:p>
      <w:pPr>
        <w:spacing w:before="80" w:after="80"/>
        <w:ind w:left="283"/>
      </w:pPr>
      <w:r>
        <w:rPr>
          <w:rFonts w:ascii="Courier New" w:hAnsi="Courier New"/>
          <w:color w:val="1A1A2E"/>
          <w:sz w:val="17"/>
        </w:rPr>
        <w:t>.</w:t>
        <w:br/>
      </w:r>
      <w:r>
        <w:rPr>
          <w:rFonts w:ascii="Courier New" w:hAnsi="Courier New"/>
          <w:color w:val="1A1A2E"/>
          <w:sz w:val="17"/>
        </w:rPr>
        <w:t>├── boneguard-service/</w:t>
        <w:br/>
      </w:r>
      <w:r>
        <w:rPr>
          <w:rFonts w:ascii="Courier New" w:hAnsi="Courier New"/>
          <w:color w:val="1A1A2E"/>
          <w:sz w:val="17"/>
        </w:rPr>
        <w:t>│   ├── src/main/java/br/com/fiap/boneguard/</w:t>
        <w:br/>
      </w:r>
      <w:r>
        <w:rPr>
          <w:rFonts w:ascii="Courier New" w:hAnsi="Courier New"/>
          <w:color w:val="1A1A2E"/>
          <w:sz w:val="17"/>
        </w:rPr>
        <w:t>│   │   ├── configs/          CacheConfig, CorsConfig, McpToolsConfig,</w:t>
        <w:br/>
      </w:r>
      <w:r>
        <w:rPr>
          <w:rFonts w:ascii="Courier New" w:hAnsi="Courier New"/>
          <w:color w:val="1A1A2E"/>
          <w:sz w:val="17"/>
        </w:rPr>
        <w:t>│   │   │                     OpenApiConfig, RabbitMQConfig, SecurityConfig</w:t>
        <w:br/>
      </w:r>
      <w:r>
        <w:rPr>
          <w:rFonts w:ascii="Courier New" w:hAnsi="Courier New"/>
          <w:color w:val="1A1A2E"/>
          <w:sz w:val="17"/>
        </w:rPr>
        <w:t>│   │   ├── controller/       AuthController, PacienteController, AvaliacaoController,</w:t>
        <w:br/>
      </w:r>
      <w:r>
        <w:rPr>
          <w:rFonts w:ascii="Courier New" w:hAnsi="Courier New"/>
          <w:color w:val="1A1A2E"/>
          <w:sz w:val="17"/>
        </w:rPr>
        <w:t>│   │   │                     RadiografiaController, PlanoSaudeController, AlertaController,</w:t>
        <w:br/>
      </w:r>
      <w:r>
        <w:rPr>
          <w:rFonts w:ascii="Courier New" w:hAnsi="Courier New"/>
          <w:color w:val="1A1A2E"/>
          <w:sz w:val="17"/>
        </w:rPr>
        <w:t>│   │   │                     EvolucaoController, RagController</w:t>
        <w:br/>
      </w:r>
      <w:r>
        <w:rPr>
          <w:rFonts w:ascii="Courier New" w:hAnsi="Courier New"/>
          <w:color w:val="1A1A2E"/>
          <w:sz w:val="17"/>
        </w:rPr>
        <w:t>│   │   ├── service/          PlanoAIService (Tooling), NasaRagService (RAG),</w:t>
        <w:br/>
      </w:r>
      <w:r>
        <w:rPr>
          <w:rFonts w:ascii="Courier New" w:hAnsi="Courier New"/>
          <w:color w:val="1A1A2E"/>
          <w:sz w:val="17"/>
        </w:rPr>
        <w:t>│   │   │                     AvaliacaoServiceImpl, PacienteServiceImpl, ...</w:t>
        <w:br/>
      </w:r>
      <w:r>
        <w:rPr>
          <w:rFonts w:ascii="Courier New" w:hAnsi="Courier New"/>
          <w:color w:val="1A1A2E"/>
          <w:sz w:val="17"/>
        </w:rPr>
        <w:t>│   │   ├── external_interface/</w:t>
        <w:br/>
      </w:r>
      <w:r>
        <w:rPr>
          <w:rFonts w:ascii="Courier New" w:hAnsi="Courier New"/>
          <w:color w:val="1A1A2E"/>
          <w:sz w:val="17"/>
        </w:rPr>
        <w:t>│   │   │   ├── feign/        VisionServiceClient, VisionServiceFallback</w:t>
        <w:br/>
      </w:r>
      <w:r>
        <w:rPr>
          <w:rFonts w:ascii="Courier New" w:hAnsi="Courier New"/>
          <w:color w:val="1A1A2E"/>
          <w:sz w:val="17"/>
        </w:rPr>
        <w:t>│   │   │   └── rabbitmq/     AlertaPublisher, AlertaEvent</w:t>
        <w:br/>
      </w:r>
      <w:r>
        <w:rPr>
          <w:rFonts w:ascii="Courier New" w:hAnsi="Courier New"/>
          <w:color w:val="1A1A2E"/>
          <w:sz w:val="17"/>
        </w:rPr>
        <w:t>│   │   ├── security/         JwtService, JwtAuthenticationFilter, UserDetailsServiceImpl</w:t>
        <w:br/>
      </w:r>
      <w:r>
        <w:rPr>
          <w:rFonts w:ascii="Courier New" w:hAnsi="Courier New"/>
          <w:color w:val="1A1A2E"/>
          <w:sz w:val="17"/>
        </w:rPr>
        <w:t>│   │   ├── entities/         Paciente, Avaliacao, Radiografia, PlanoSaude, Evolucao, Alerta</w:t>
        <w:br/>
      </w:r>
      <w:r>
        <w:rPr>
          <w:rFonts w:ascii="Courier New" w:hAnsi="Courier New"/>
          <w:color w:val="1A1A2E"/>
          <w:sz w:val="17"/>
        </w:rPr>
        <w:t>│   │   ├── dto/              Requests e Responses por domínio</w:t>
        <w:br/>
      </w:r>
      <w:r>
        <w:rPr>
          <w:rFonts w:ascii="Courier New" w:hAnsi="Courier New"/>
          <w:color w:val="1A1A2E"/>
          <w:sz w:val="17"/>
        </w:rPr>
        <w:t>│   │   ├── enums/            Classificacao, Sexo, NivelAtividade, CategoriaPlano, ...</w:t>
        <w:br/>
      </w:r>
      <w:r>
        <w:rPr>
          <w:rFonts w:ascii="Courier New" w:hAnsi="Courier New"/>
          <w:color w:val="1A1A2E"/>
          <w:sz w:val="17"/>
        </w:rPr>
        <w:t>│   │   └── exception/        GlobalExceptionHandler, ResourceNotFoundException, ...</w:t>
        <w:br/>
      </w:r>
      <w:r>
        <w:rPr>
          <w:rFonts w:ascii="Courier New" w:hAnsi="Courier New"/>
          <w:color w:val="1A1A2E"/>
          <w:sz w:val="17"/>
        </w:rPr>
        <w:t>│   ├── src/main/resources/</w:t>
        <w:br/>
      </w:r>
      <w:r>
        <w:rPr>
          <w:rFonts w:ascii="Courier New" w:hAnsi="Courier New"/>
          <w:color w:val="1A1A2E"/>
          <w:sz w:val="17"/>
        </w:rPr>
        <w:t>│   │   ├── application.properties</w:t>
        <w:br/>
      </w:r>
      <w:r>
        <w:rPr>
          <w:rFonts w:ascii="Courier New" w:hAnsi="Courier New"/>
          <w:color w:val="1A1A2E"/>
          <w:sz w:val="17"/>
        </w:rPr>
        <w:t>│   │   └── db/migration/     V1__ddl.sql, V2__alter.sql, V3__seed.sql</w:t>
        <w:br/>
      </w:r>
      <w:r>
        <w:rPr>
          <w:rFonts w:ascii="Courier New" w:hAnsi="Courier New"/>
          <w:color w:val="1A1A2E"/>
          <w:sz w:val="17"/>
        </w:rPr>
        <w:t>│   └── src/test/java/...</w:t>
        <w:br/>
      </w:r>
      <w:r>
        <w:rPr>
          <w:rFonts w:ascii="Courier New" w:hAnsi="Courier New"/>
          <w:color w:val="1A1A2E"/>
          <w:sz w:val="17"/>
        </w:rPr>
        <w:t>│       └── service/          AvaliacaoServiceImplTest, PacienteServiceImplTest</w:t>
        <w:br/>
      </w:r>
      <w:r>
        <w:rPr>
          <w:rFonts w:ascii="Courier New" w:hAnsi="Courier New"/>
          <w:color w:val="1A1A2E"/>
          <w:sz w:val="17"/>
        </w:rPr>
        <w:t>│</w:t>
        <w:br/>
      </w:r>
      <w:r>
        <w:rPr>
          <w:rFonts w:ascii="Courier New" w:hAnsi="Courier New"/>
          <w:color w:val="1A1A2E"/>
          <w:sz w:val="17"/>
        </w:rPr>
        <w:t>├── notification-service/</w:t>
        <w:br/>
      </w:r>
      <w:r>
        <w:rPr>
          <w:rFonts w:ascii="Courier New" w:hAnsi="Courier New"/>
          <w:color w:val="1A1A2E"/>
          <w:sz w:val="17"/>
        </w:rPr>
        <w:t>│   └── src/main/java/br/com/fiap/notification/</w:t>
        <w:br/>
      </w:r>
      <w:r>
        <w:rPr>
          <w:rFonts w:ascii="Courier New" w:hAnsi="Courier New"/>
          <w:color w:val="1A1A2E"/>
          <w:sz w:val="17"/>
        </w:rPr>
        <w:t>│       ├── consumer/         AlertaConsumer (@RabbitListener)</w:t>
        <w:br/>
      </w:r>
      <w:r>
        <w:rPr>
          <w:rFonts w:ascii="Courier New" w:hAnsi="Courier New"/>
          <w:color w:val="1A1A2E"/>
          <w:sz w:val="17"/>
        </w:rPr>
        <w:t>│       ├── configs/          RabbitMQConfig</w:t>
        <w:br/>
      </w:r>
      <w:r>
        <w:rPr>
          <w:rFonts w:ascii="Courier New" w:hAnsi="Courier New"/>
          <w:color w:val="1A1A2E"/>
          <w:sz w:val="17"/>
        </w:rPr>
        <w:t>│       ├── entities/         Alerta</w:t>
        <w:br/>
      </w:r>
      <w:r>
        <w:rPr>
          <w:rFonts w:ascii="Courier New" w:hAnsi="Courier New"/>
          <w:color w:val="1A1A2E"/>
          <w:sz w:val="17"/>
        </w:rPr>
        <w:t>│       └── repositories/     AlertaRepository</w:t>
        <w:br/>
      </w:r>
      <w:r>
        <w:rPr>
          <w:rFonts w:ascii="Courier New" w:hAnsi="Courier New"/>
          <w:color w:val="1A1A2E"/>
          <w:sz w:val="17"/>
        </w:rPr>
        <w:t>│</w:t>
        <w:br/>
      </w:r>
      <w:r>
        <w:rPr>
          <w:rFonts w:ascii="Courier New" w:hAnsi="Courier New"/>
          <w:color w:val="1A1A2E"/>
          <w:sz w:val="17"/>
        </w:rPr>
        <w:t>├── db/</w:t>
        <w:br/>
      </w:r>
      <w:r>
        <w:rPr>
          <w:rFonts w:ascii="Courier New" w:hAnsi="Courier New"/>
          <w:color w:val="1A1A2E"/>
          <w:sz w:val="17"/>
        </w:rPr>
        <w:t>│   ├── ddl/                  Scripts DDL Oracle</w:t>
        <w:br/>
      </w:r>
      <w:r>
        <w:rPr>
          <w:rFonts w:ascii="Courier New" w:hAnsi="Courier New"/>
          <w:color w:val="1A1A2E"/>
          <w:sz w:val="17"/>
        </w:rPr>
        <w:t>│   ├── dml/                  Scripts de seed</w:t>
        <w:br/>
      </w:r>
      <w:r>
        <w:rPr>
          <w:rFonts w:ascii="Courier New" w:hAnsi="Courier New"/>
          <w:color w:val="1A1A2E"/>
          <w:sz w:val="17"/>
        </w:rPr>
        <w:t>│   └── plsql/                Functions, Procedures, Triggers, Package, Cursores</w:t>
        <w:br/>
      </w:r>
      <w:r>
        <w:rPr>
          <w:rFonts w:ascii="Courier New" w:hAnsi="Courier New"/>
          <w:color w:val="1A1A2E"/>
          <w:sz w:val="17"/>
        </w:rPr>
        <w:t>│</w:t>
        <w:br/>
      </w:r>
      <w:r>
        <w:rPr>
          <w:rFonts w:ascii="Courier New" w:hAnsi="Courier New"/>
          <w:color w:val="1A1A2E"/>
          <w:sz w:val="17"/>
        </w:rPr>
        <w:t>├── docker-compose.yml        RabbitMQ local para desenvolvimento</w:t>
        <w:br/>
      </w:r>
      <w:r>
        <w:rPr>
          <w:rFonts w:ascii="Courier New" w:hAnsi="Courier New"/>
          <w:color w:val="1A1A2E"/>
          <w:sz w:val="17"/>
        </w:rPr>
        <w:t>└── README.md</w:t>
      </w:r>
    </w:p>
    <w:p/>
    <w:p>
      <w:pPr>
        <w:spacing w:before="280" w:after="80"/>
        <w:pBdr>
          <w:bottom w:val="single" w:sz="6" w:space="1" w:color="276BB8"/>
        </w:pBdr>
      </w:pPr>
      <w:r>
        <w:rPr>
          <w:b/>
          <w:color w:val="276BB8"/>
          <w:sz w:val="30"/>
        </w:rPr>
        <w:t>17. Justificativas de Arquitetura</w:t>
      </w:r>
    </w:p>
    <w:p>
      <w:pPr>
        <w:spacing w:before="200" w:after="60"/>
      </w:pPr>
      <w:r>
        <w:rPr>
          <w:b/>
          <w:color w:val="2E86C1"/>
          <w:sz w:val="24"/>
        </w:rPr>
        <w:t>Microserviços</w:t>
      </w:r>
    </w:p>
    <w:p>
      <w:pPr>
        <w:spacing w:after="80"/>
      </w:pPr>
      <w:r>
        <w:rPr>
          <w:sz w:val="21"/>
        </w:rPr>
        <w:t xml:space="preserve">O BoneGuard foi dividido em dois serviços com </w:t>
      </w:r>
      <w:r>
        <w:rPr>
          <w:b/>
          <w:sz w:val="21"/>
        </w:rPr>
        <w:t>responsabilidades e ciclos de vida independentes</w:t>
      </w:r>
      <w:r>
        <w:rPr>
          <w:sz w:val="21"/>
        </w:rPr>
        <w:t>:</w:t>
      </w:r>
    </w:p>
    <w:p>
      <w:pPr>
        <w:pStyle w:val="ListBullet"/>
        <w:spacing w:after="20"/>
        <w:ind w:left="340"/>
      </w:pPr>
      <w:r>
        <w:rPr>
          <w:b/>
          <w:sz w:val="20"/>
        </w:rPr>
        <w:t>`boneguard-service`</w:t>
      </w:r>
      <w:r>
        <w:rPr>
          <w:sz w:val="20"/>
        </w:rPr>
        <w:t xml:space="preserve"> — domínio principal: autenticação, pacientes, avaliações, IA, radiografias. Escala conforme volume de requisições e processamento de IA.</w:t>
      </w:r>
    </w:p>
    <w:p>
      <w:pPr>
        <w:pStyle w:val="ListBullet"/>
        <w:spacing w:after="20"/>
        <w:ind w:left="340"/>
      </w:pPr>
      <w:r>
        <w:rPr>
          <w:b/>
          <w:sz w:val="20"/>
        </w:rPr>
        <w:t>`notification-service`</w:t>
      </w:r>
      <w:r>
        <w:rPr>
          <w:sz w:val="20"/>
        </w:rPr>
        <w:t xml:space="preserve"> — responsável exclusivamente por consumir e persistir alertas via RabbitMQ. Uma falha isolada nele não derruba o serviço principal; pode escalar separadamente em cenários de alto volume de alertas.</w:t>
      </w:r>
    </w:p>
    <w:p>
      <w:pPr>
        <w:spacing w:after="80"/>
      </w:pPr>
      <w:r>
        <w:rPr>
          <w:sz w:val="21"/>
        </w:rPr>
        <w:t xml:space="preserve">A comunicação é </w:t>
      </w:r>
      <w:r>
        <w:rPr>
          <w:b/>
          <w:sz w:val="21"/>
        </w:rPr>
        <w:t>assíncrona via RabbitMQ (CloudAMQP)</w:t>
      </w:r>
      <w:r>
        <w:rPr>
          <w:sz w:val="21"/>
        </w:rPr>
        <w:t xml:space="preserve">: o </w:t>
      </w:r>
      <w:r>
        <w:rPr>
          <w:rFonts w:ascii="Courier New" w:hAnsi="Courier New"/>
          <w:color w:val="C7354F"/>
          <w:sz w:val="21"/>
        </w:rPr>
        <w:t>boneguard-service</w:t>
      </w:r>
      <w:r>
        <w:rPr>
          <w:sz w:val="21"/>
        </w:rPr>
        <w:t xml:space="preserve"> publica o evento e retorna imediatamente ao cliente — sem aguardar o processamento do alerta. Isso garante </w:t>
      </w:r>
      <w:r>
        <w:rPr>
          <w:b/>
          <w:sz w:val="21"/>
        </w:rPr>
        <w:t>desacoplamento real</w:t>
      </w:r>
      <w:r>
        <w:rPr>
          <w:sz w:val="21"/>
        </w:rPr>
        <w:t xml:space="preserve"> e baixa latência na resposta.</w:t>
      </w:r>
    </w:p>
    <w:p>
      <w:pPr>
        <w:spacing w:after="80"/>
      </w:pPr>
      <w:r>
        <w:rPr>
          <w:sz w:val="21"/>
        </w:rPr>
        <w:t xml:space="preserve">Cada serviço tem seu próprio </w:t>
      </w:r>
      <w:r>
        <w:rPr>
          <w:b/>
          <w:sz w:val="21"/>
        </w:rPr>
        <w:t>pipeline de CI/CD</w:t>
      </w:r>
      <w:r>
        <w:rPr>
          <w:sz w:val="21"/>
        </w:rPr>
        <w:t xml:space="preserve"> e </w:t>
      </w:r>
      <w:r>
        <w:rPr>
          <w:b/>
          <w:sz w:val="21"/>
        </w:rPr>
        <w:t>Azure Web App</w:t>
      </w:r>
      <w:r>
        <w:rPr>
          <w:sz w:val="21"/>
        </w:rPr>
        <w:t>, refletindo a independência de deploy característica de uma arquitetura de microserviços.</w:t>
      </w:r>
    </w:p>
    <w:p>
      <w:pPr>
        <w:spacing w:before="200" w:after="60"/>
      </w:pPr>
      <w:r>
        <w:rPr>
          <w:b/>
          <w:color w:val="2E86C1"/>
          <w:sz w:val="24"/>
        </w:rPr>
        <w:t>OpenFeign como cliente HTTP</w:t>
      </w:r>
    </w:p>
    <w:p>
      <w:pPr>
        <w:spacing w:after="80"/>
      </w:pPr>
      <w:r>
        <w:rPr>
          <w:sz w:val="21"/>
        </w:rPr>
        <w:t xml:space="preserve">O </w:t>
      </w:r>
      <w:r>
        <w:rPr>
          <w:rFonts w:ascii="Courier New" w:hAnsi="Courier New"/>
          <w:color w:val="C7354F"/>
          <w:sz w:val="21"/>
        </w:rPr>
        <w:t>VisionServiceClient</w:t>
      </w:r>
      <w:r>
        <w:rPr>
          <w:sz w:val="21"/>
        </w:rPr>
        <w:t xml:space="preserve"> usa </w:t>
      </w:r>
      <w:r>
        <w:rPr>
          <w:b/>
          <w:sz w:val="21"/>
        </w:rPr>
        <w:t>OpenFeign</w:t>
      </w:r>
      <w:r>
        <w:rPr>
          <w:sz w:val="21"/>
        </w:rPr>
        <w:t xml:space="preserve"> para consumir a API Python de análise de radiografias porque:</w:t>
      </w:r>
    </w:p>
    <w:p>
      <w:pPr>
        <w:pStyle w:val="ListNumber"/>
        <w:spacing w:after="20"/>
      </w:pPr>
      <w:r>
        <w:rPr>
          <w:b/>
          <w:sz w:val="20"/>
        </w:rPr>
        <w:t>Interface declarativa</w:t>
      </w:r>
      <w:r>
        <w:rPr>
          <w:sz w:val="20"/>
        </w:rPr>
        <w:t xml:space="preserve"> — o contrato HTTP é expresso como um método Java simples, sem boilerplate de </w:t>
      </w:r>
      <w:r>
        <w:rPr>
          <w:rFonts w:ascii="Courier New" w:hAnsi="Courier New"/>
          <w:color w:val="C7354F"/>
          <w:sz w:val="20"/>
        </w:rPr>
        <w:t>RestTemplate</w:t>
      </w:r>
      <w:r>
        <w:rPr>
          <w:sz w:val="20"/>
        </w:rPr>
        <w:t xml:space="preserve"> ou </w:t>
      </w:r>
      <w:r>
        <w:rPr>
          <w:rFonts w:ascii="Courier New" w:hAnsi="Courier New"/>
          <w:color w:val="C7354F"/>
          <w:sz w:val="20"/>
        </w:rPr>
        <w:t>WebClient</w:t>
      </w:r>
      <w:r>
        <w:rPr>
          <w:sz w:val="20"/>
        </w:rPr>
        <w:t>.</w:t>
      </w:r>
    </w:p>
    <w:p>
      <w:pPr>
        <w:pStyle w:val="ListNumber"/>
        <w:spacing w:after="20"/>
      </w:pPr>
      <w:r>
        <w:rPr>
          <w:b/>
          <w:sz w:val="20"/>
        </w:rPr>
        <w:t>Resiliência com fallback</w:t>
      </w:r>
      <w:r>
        <w:rPr>
          <w:sz w:val="20"/>
        </w:rPr>
        <w:t xml:space="preserve"> — </w:t>
      </w:r>
      <w:r>
        <w:rPr>
          <w:rFonts w:ascii="Courier New" w:hAnsi="Courier New"/>
          <w:color w:val="C7354F"/>
          <w:sz w:val="20"/>
        </w:rPr>
        <w:t>fallback = VisionServiceFallback.class</w:t>
      </w:r>
      <w:r>
        <w:rPr>
          <w:sz w:val="20"/>
        </w:rPr>
        <w:t xml:space="preserve"> garante que, se a API de visão estiver offline, o sistema retorna um resultado padrão sem expor erro ao usuário final.</w:t>
      </w:r>
    </w:p>
    <w:p>
      <w:pPr>
        <w:pStyle w:val="ListNumber"/>
        <w:spacing w:after="20"/>
      </w:pPr>
      <w:r>
        <w:rPr>
          <w:b/>
          <w:sz w:val="20"/>
        </w:rPr>
        <w:t>Circuit breaker integrado</w:t>
      </w:r>
      <w:r>
        <w:rPr>
          <w:sz w:val="20"/>
        </w:rPr>
        <w:t xml:space="preserve"> — </w:t>
      </w:r>
      <w:r>
        <w:rPr>
          <w:rFonts w:ascii="Courier New" w:hAnsi="Courier New"/>
          <w:color w:val="C7354F"/>
          <w:sz w:val="20"/>
        </w:rPr>
        <w:t>spring.cloud.openfeign.circuitbreaker.enabled=true</w:t>
      </w:r>
      <w:r>
        <w:rPr>
          <w:sz w:val="20"/>
        </w:rPr>
        <w:t xml:space="preserve"> protege o serviço principal de cascata de falhas na dependência externa.</w:t>
      </w:r>
    </w:p>
    <w:p>
      <w:pPr>
        <w:pStyle w:val="ListNumber"/>
        <w:spacing w:after="20"/>
      </w:pPr>
      <w:r>
        <w:rPr>
          <w:b/>
          <w:sz w:val="20"/>
        </w:rPr>
        <w:t>Configuração por env var</w:t>
      </w:r>
      <w:r>
        <w:rPr>
          <w:sz w:val="20"/>
        </w:rPr>
        <w:t xml:space="preserve"> — </w:t>
      </w:r>
      <w:r>
        <w:rPr>
          <w:rFonts w:ascii="Courier New" w:hAnsi="Courier New"/>
          <w:color w:val="C7354F"/>
          <w:sz w:val="20"/>
        </w:rPr>
        <w:t>${VISION_SERVICE_URL}</w:t>
      </w:r>
      <w:r>
        <w:rPr>
          <w:sz w:val="20"/>
        </w:rPr>
        <w:t xml:space="preserve"> permite apontar para ambientes diferentes sem alteração de código.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