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Exercício 1)  Escreva um programa que faça a leitura de dois números informados pelo usuário e após isso faça a soma deles exibindo essa soma em tela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Exercício 2)  Escreva um programa que leia o comprimento (cm), a largura (cm) e a altura (cm) de uma caixa retangular e calcule o seu volume (cm3), cuja fórmula é: Volume = Comprimento * Largura * Altura.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Faça o programa com dados fixos, informados no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Faça o programa com dados informados pelo usuário, input().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Exercício 3) Um professor atribui pesos de 1 a 3 para as notas de três avaliações, respectivamente. Faça um programa que receba o nome do aluno, as notas e calcule e mostre a média ponderada junto ao nome do aluno. A média e as notas são valores do tipo float. Média Ponderada = (nota1 * 1 + nota2 * 2 + nota3 * 3) / (1 + 2 + 3)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Desafio: Pesquise uma forma de exibir somente dois números decimais no momento da impressão da média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Exercício 4) Tendo como entrada dois valores inteiros, elaborar um programa para calcular e mostrar: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a) A soma desses valores.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b) A subtração do primeiro pelo segundo.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c) A multiplicação entre eles.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d) A divisão inteira do primeiro pelo segundo.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e) A divisão float do primeiro pelo segundo.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f) O resto da divisão do primeiro pelo segundo.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Exercício 5) Leia dois valores A e B e efetue a troca do conteúdo das duas variáveis lidas, de forma que a variável A passe a ter o valor de B e a variável B o valor de A. Mostre o conteúdo das variáveis antes e depois da troca.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