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Integrador 3º Semestre - DSM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Disciplinas: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Ágil de Projeto de Software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Não Relacional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Web III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Professores: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Renato Cividini Matthiesen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Mendes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Orlando Saraiva do Nascimento Junior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Grupo(n) / Nome da Empresa: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tblGridChange w:id="0">
          <w:tblGrid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Lucas Eduardo Rosolem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Backend/front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Fatec Araras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FICHA DE CONTROLE - PROJETO INTERDISCIPLINAR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-117475</wp:posOffset>
                </wp:positionH>
                <wp:positionV relativeFrom="paragraph">
                  <wp:posOffset>110488</wp:posOffset>
                </wp:positionV>
                <wp:extent cx="5616575" cy="949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0413" y="3318038"/>
                          <a:ext cx="55911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-117475</wp:posOffset>
                </wp:positionH>
                <wp:positionV relativeFrom="paragraph">
                  <wp:posOffset>110488</wp:posOffset>
                </wp:positionV>
                <wp:extent cx="5616575" cy="9493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6575" cy="949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DISCIPLINA CHAVE: Gestão Ágil de Projetos - PI III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PROFESSOR: Renato Cividini matthiesen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-111759</wp:posOffset>
                </wp:positionH>
                <wp:positionV relativeFrom="paragraph">
                  <wp:posOffset>182880</wp:posOffset>
                </wp:positionV>
                <wp:extent cx="5578475" cy="13112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69463" y="3137063"/>
                          <a:ext cx="55530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-111759</wp:posOffset>
                </wp:positionH>
                <wp:positionV relativeFrom="paragraph">
                  <wp:posOffset>182880</wp:posOffset>
                </wp:positionV>
                <wp:extent cx="5578475" cy="13112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8475" cy="131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GRUPO: Nome do grupo            SEMESTRE: </w:t>
      </w:r>
      <w:r w:rsidDel="00000000" w:rsidR="00000000" w:rsidRPr="00000000">
        <w:rPr>
          <w:color w:val="808080"/>
          <w:rtl w:val="0"/>
        </w:rPr>
        <w:t xml:space="preserve">Escolher um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TÍTULO DO PROJETO: SSU – xxx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DA APRESENTAÇÃO: xxx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NOTA: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INTEGRANTES DO GRUPO: Nome grupo</w:t>
      </w:r>
    </w:p>
    <w:tbl>
      <w:tblPr>
        <w:tblStyle w:val="Table2"/>
        <w:tblW w:w="8789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2"/>
        <w:gridCol w:w="1417"/>
        <w:tblGridChange w:id="0">
          <w:tblGrid>
            <w:gridCol w:w="7372"/>
            <w:gridCol w:w="1417"/>
          </w:tblGrid>
        </w:tblGridChange>
      </w:tblGrid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Nota Individual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Araras, 03 de dezembro de 2024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Professor Renato Cividini Matthiesen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1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id w:val="-67507258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20x0jyvdl2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20x0jyvdl2m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_20x0jyvdl2md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Gestão Ágil de Projeto de Software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vyt9jxav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Apresentação do projeto e considerações sobre a empresa (fictícia) que está desenvolvendo 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vsz4eus5e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do produto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pjtb9bmeq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Persona + Mapa de Empatia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w2m7ul90x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Canvas do projeto/produto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n5qi28lkr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Mapa mental do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owrbeplrd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</w:t>
            </w:r>
          </w:hyperlink>
          <w:hyperlink w:anchor="_powrbeplrd37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</w:hyperlink>
          <w:hyperlink w:anchor="_powrbeplrd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Produto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rm0nt8eba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</w:t>
            </w:r>
          </w:hyperlink>
          <w:hyperlink w:anchor="_krm0nt8ebawn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</w:hyperlink>
          <w:hyperlink w:anchor="_krm0nt8eba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dos </w:t>
            </w:r>
          </w:hyperlink>
          <w:hyperlink w:anchor="_krm0nt8ebawn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Sprints</w:t>
            </w:r>
          </w:hyperlink>
          <w:hyperlink w:anchor="_krm0nt8eba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w6vpv93wn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 Entregáveis – </w:t>
            </w:r>
          </w:hyperlink>
          <w:hyperlink w:anchor="_4w6vpv93wndy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Minimum Viable Product</w:t>
            </w:r>
          </w:hyperlink>
          <w:hyperlink w:anchor="_4w6vpv93wn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(MVP)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axq4kbjqx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 Retrospectiva dos </w:t>
            </w:r>
          </w:hyperlink>
          <w:hyperlink w:anchor="_baxq4kbjqx1m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Sprints</w:t>
            </w:r>
          </w:hyperlink>
          <w:hyperlink w:anchor="_baxq4kbjqx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pg90agtz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1.10 Retrospectiva do Projeto.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fell6u1l5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ofell6u1l5s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_ofell6u1l5ss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Desenvolvimento Web III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zakvlntpg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xzakvlntpg8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_xzakvlntpg81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xxx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3h80ixfdh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43h80ixfdhw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_43h80ixfdhw9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xxx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s9je6s90p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ms9je6s90pg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_ms9je6s90pgn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xxx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l7opjbbxl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jl7opjbbxlr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_jl7opjbbxlr8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Banco de dados Não Relacional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z45e53tmk4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rz45e53tmk4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_rz45e53tmk4b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xxx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481tu3g1l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k481tu3g1l7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_k481tu3g1l7x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xxx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etpgc76us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8etpgc76usl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_8etpgc76usl2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Considerações Finais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x0mik4g5n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mkblghk7s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I - Diário de bordo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mgzb17usb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II – Cronograma efetivo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qipx7ic4g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III – Evidências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426" w:hanging="426"/>
        <w:rPr/>
      </w:pPr>
      <w:bookmarkStart w:colFirst="0" w:colLast="0" w:name="_20x0jyvdl2md" w:id="0"/>
      <w:bookmarkEnd w:id="0"/>
      <w:r w:rsidDel="00000000" w:rsidR="00000000" w:rsidRPr="00000000">
        <w:rPr>
          <w:rtl w:val="0"/>
        </w:rPr>
        <w:t xml:space="preserve">Gestão Ágil de Projeto de Software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uma breve revisão bibliográfica e considerações sobre a abordagem ágil de projeto de software. Verifique as sugestões de uso de bibliografias em Referências Bibliográficas.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="36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77">
      <w:pPr>
        <w:spacing w:line="36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COUTINHO, Heitor.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Da estratégia ágil aos resultados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. São Paulo: Saraiva, 2019.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CRUZ, F. PMO Ágil: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Escritório Ágil de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. São Paulo: BRASPORT, 2016.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CRUZ, 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SCRUM e Agile em Projetos Guia Completo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conquiste sua certificação e aprenda a usar métodos ágeis no seu dia a dia. 2 ed. São Paulo: Brasport, 2018.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CRUZ, 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Scrum e PMBOK unidos no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. São Paulo: Brasport, 2013.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PMI.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 Guia PMBOK®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m Guia para o Conjunto de Conhecimentos em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. 7ª. ed. Pennsylvania: PMI, 2021.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SUTHERLAND, 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426" w:hanging="426"/>
        <w:rPr/>
      </w:pPr>
      <w:bookmarkStart w:colFirst="0" w:colLast="0" w:name="_vxvyt9jxavpi" w:id="1"/>
      <w:bookmarkEnd w:id="1"/>
      <w:r w:rsidDel="00000000" w:rsidR="00000000" w:rsidRPr="00000000">
        <w:rPr>
          <w:rtl w:val="0"/>
        </w:rPr>
        <w:t xml:space="preserve">1.1 Apresentação do projeto e considerações sobre a empresa (fictícia) que está desenvolvendo o sistema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Fazer uma breve apresentação do projeto e da empresa que foi constituída pela equipe de alunos que estão organizados em um time ágil para desenvolvimento do produto. Procure seguir os preceitos apresentados por ScrumStudy (2016).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="36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83">
      <w:pPr>
        <w:spacing w:after="240" w:line="36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Guia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7">
        <w:r w:rsidDel="00000000" w:rsidR="00000000" w:rsidRPr="00000000">
          <w:rPr>
            <w:color w:val="a6a6a6"/>
            <w:sz w:val="24"/>
            <w:szCs w:val="24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426" w:hanging="426"/>
        <w:rPr/>
      </w:pPr>
      <w:bookmarkStart w:colFirst="0" w:colLast="0" w:name="_svsz4eus5evb" w:id="2"/>
      <w:bookmarkEnd w:id="2"/>
      <w:r w:rsidDel="00000000" w:rsidR="00000000" w:rsidRPr="00000000">
        <w:rPr>
          <w:rtl w:val="0"/>
        </w:rPr>
        <w:t xml:space="preserve">1.2 Visão do produto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Apresentar a visão do produto em conformidade com a metodologia Scrum. Procure revisitar o guia SBOK, definido por ScrumStudy (2016). Veja Referências Bibliográficas.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8B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8">
        <w:r w:rsidDel="00000000" w:rsidR="00000000" w:rsidRPr="00000000">
          <w:rPr>
            <w:color w:val="a6a6a6"/>
            <w:sz w:val="24"/>
            <w:szCs w:val="24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AMARAL, Daniel, 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Gerenciamento ágil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Aplicação em produtos inovadores. São Paulo: Saraiva, 2011.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PMI.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 Guia PMBOK®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Um Guia para o Conjunto de Conhecimentos em Gerenciamento de Projetos. 7ª. ed. Pennsylvania: PMI, 2021.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ind w:left="426" w:hanging="426"/>
        <w:rPr/>
      </w:pPr>
      <w:bookmarkStart w:colFirst="0" w:colLast="0" w:name="_npjtb9bmeqlf" w:id="3"/>
      <w:bookmarkEnd w:id="3"/>
      <w:r w:rsidDel="00000000" w:rsidR="00000000" w:rsidRPr="00000000">
        <w:rPr>
          <w:rtl w:val="0"/>
        </w:rPr>
        <w:t xml:space="preserve">1.3 Persona + Mapa de Empatia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Elaborar a persona e/ou mapa de empatia para o perfil de clientes/usuários.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95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BUZAN, T.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Mapas Mentais Para os Negócios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Revolucione Sua Atividade Empresarial e a Maneira Como Você Trabalha. São Paulo: Cultrix, 2017.</w:t>
      </w:r>
    </w:p>
    <w:p w:rsidR="00000000" w:rsidDel="00000000" w:rsidP="00000000" w:rsidRDefault="00000000" w:rsidRPr="00000000" w14:paraId="00000096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CAROLI, P.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Direto ao ponto: criando produtos de forma enxuta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. São Paulo: Editora Casa do Código, 2015.</w:t>
      </w:r>
    </w:p>
    <w:p w:rsidR="00000000" w:rsidDel="00000000" w:rsidP="00000000" w:rsidRDefault="00000000" w:rsidRPr="00000000" w14:paraId="00000097">
      <w:pPr>
        <w:rPr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ind w:left="426" w:hanging="426"/>
        <w:rPr/>
      </w:pPr>
      <w:bookmarkStart w:colFirst="0" w:colLast="0" w:name="_sw2m7ul90xnt" w:id="4"/>
      <w:bookmarkEnd w:id="4"/>
      <w:r w:rsidDel="00000000" w:rsidR="00000000" w:rsidRPr="00000000">
        <w:rPr>
          <w:rtl w:val="0"/>
        </w:rPr>
        <w:t xml:space="preserve">1.4 Canvas do projeto/produto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Elaborar o Business Model Canvas do projeto.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9E">
      <w:pPr>
        <w:spacing w:after="240" w:lineRule="auto"/>
        <w:rPr>
          <w:color w:val="a6a6a6"/>
          <w:sz w:val="24"/>
          <w:szCs w:val="24"/>
        </w:rPr>
      </w:pPr>
      <w:bookmarkStart w:colFirst="0" w:colLast="0" w:name="_wckpmq8xhslh" w:id="5"/>
      <w:bookmarkEnd w:id="5"/>
      <w:r w:rsidDel="00000000" w:rsidR="00000000" w:rsidRPr="00000000">
        <w:rPr>
          <w:color w:val="a6a6a6"/>
          <w:sz w:val="24"/>
          <w:szCs w:val="24"/>
          <w:rtl w:val="0"/>
        </w:rPr>
        <w:t xml:space="preserve">CAMARGO, R.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PM Visual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Project Model Visual – Gestão de projetos simples e eficaz. 2. ed. São Paulo: Saraiva Educação, 2019. </w:t>
      </w:r>
    </w:p>
    <w:p w:rsidR="00000000" w:rsidDel="00000000" w:rsidP="00000000" w:rsidRDefault="00000000" w:rsidRPr="00000000" w14:paraId="0000009F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OSTERWALDER, A.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Business model generation: inovação em modelos de negócios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. Rio de Janeiro: Editora Alta Books, 2011.</w:t>
      </w:r>
    </w:p>
    <w:p w:rsidR="00000000" w:rsidDel="00000000" w:rsidP="00000000" w:rsidRDefault="00000000" w:rsidRPr="00000000" w14:paraId="000000A0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SEBRAE,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CANVAS: Como estruturar seu modelo de negócio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. SEBRAEPR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2024. Disponível em: </w:t>
      </w:r>
      <w:hyperlink r:id="rId9">
        <w:r w:rsidDel="00000000" w:rsidR="00000000" w:rsidRPr="00000000">
          <w:rPr>
            <w:color w:val="a6a6a6"/>
            <w:sz w:val="24"/>
            <w:szCs w:val="24"/>
            <w:u w:val="single"/>
            <w:rtl w:val="0"/>
          </w:rPr>
          <w:t xml:space="preserve">https://www.sebraepr.com.br/canvas-como-estruturar-seu-modelo-de-negocios/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25 maio 2024.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ind w:left="426" w:hanging="426"/>
        <w:rPr/>
      </w:pPr>
      <w:bookmarkStart w:colFirst="0" w:colLast="0" w:name="_3n5qi28lkr9b" w:id="6"/>
      <w:bookmarkEnd w:id="6"/>
      <w:r w:rsidDel="00000000" w:rsidR="00000000" w:rsidRPr="00000000">
        <w:rPr>
          <w:rtl w:val="0"/>
        </w:rPr>
        <w:t xml:space="preserve">1.5 Mapa mental do sistema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Elaborar um mapa mental do projeto</w:t>
      </w:r>
    </w:p>
    <w:p w:rsidR="00000000" w:rsidDel="00000000" w:rsidP="00000000" w:rsidRDefault="00000000" w:rsidRPr="00000000" w14:paraId="000000A5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A7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BUZAN, T.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Mapas Mentais Para os Negócios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Revolucione Sua Atividade Empresarial e a Maneira Como Você Trabalha. São Paulo: Cultrix, 2017.</w:t>
      </w:r>
    </w:p>
    <w:p w:rsidR="00000000" w:rsidDel="00000000" w:rsidP="00000000" w:rsidRDefault="00000000" w:rsidRPr="00000000" w14:paraId="000000A8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CAMARGO, R.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PM Visual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Project Model Visual – Gestão de projetos simples e eficaz. 2. ed. São Paulo: Saraiva Educação, 2019.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left="426" w:hanging="426"/>
        <w:rPr/>
      </w:pPr>
      <w:bookmarkStart w:colFirst="0" w:colLast="0" w:name="_powrbeplrd37" w:id="7"/>
      <w:bookmarkEnd w:id="7"/>
      <w:r w:rsidDel="00000000" w:rsidR="00000000" w:rsidRPr="00000000">
        <w:rPr>
          <w:rtl w:val="0"/>
        </w:rPr>
        <w:t xml:space="preserve">1.6 </w:t>
      </w:r>
      <w:r w:rsidDel="00000000" w:rsidR="00000000" w:rsidRPr="00000000">
        <w:rPr>
          <w:i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do Produto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bookmarkStart w:colFirst="0" w:colLast="0" w:name="_xl2z2zdfdnf9" w:id="8"/>
      <w:bookmarkEnd w:id="8"/>
      <w:r w:rsidDel="00000000" w:rsidR="00000000" w:rsidRPr="00000000">
        <w:rPr>
          <w:sz w:val="24"/>
          <w:szCs w:val="24"/>
          <w:rtl w:val="0"/>
        </w:rPr>
        <w:t xml:space="preserve">Apresentar o backlog do produto conforme definido na ferramenta de software (Trello, por exemplo). Atenção que esta etapa exige que seja apresentado todo o escopo distribuído em requisitos funcionais e não funcionais em formato de estórias de usuário.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AF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MATSUMOTO, Mayra,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MVP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forma eficiente de criar, validar e comercializar um novo produto ou serviço, Kindle: Amazon.com, 2020.</w:t>
      </w:r>
    </w:p>
    <w:p w:rsidR="00000000" w:rsidDel="00000000" w:rsidP="00000000" w:rsidRDefault="00000000" w:rsidRPr="00000000" w14:paraId="000000B0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B1">
      <w:pPr>
        <w:spacing w:after="240" w:lineRule="auto"/>
        <w:rPr>
          <w:color w:val="a6a6a6"/>
          <w:sz w:val="24"/>
          <w:szCs w:val="24"/>
        </w:rPr>
      </w:pPr>
      <w:bookmarkStart w:colFirst="0" w:colLast="0" w:name="_4w54yb9fve1v" w:id="9"/>
      <w:bookmarkEnd w:id="9"/>
      <w:r w:rsidDel="00000000" w:rsidR="00000000" w:rsidRPr="00000000">
        <w:rPr>
          <w:color w:val="a6a6a6"/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10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B2">
      <w:pPr>
        <w:rPr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ind w:left="426" w:hanging="426"/>
        <w:rPr/>
      </w:pPr>
      <w:bookmarkStart w:colFirst="0" w:colLast="0" w:name="_krm0nt8ebawn" w:id="10"/>
      <w:bookmarkEnd w:id="10"/>
      <w:r w:rsidDel="00000000" w:rsidR="00000000" w:rsidRPr="00000000">
        <w:rPr>
          <w:rtl w:val="0"/>
        </w:rPr>
        <w:t xml:space="preserve">1.7 </w:t>
      </w:r>
      <w:r w:rsidDel="00000000" w:rsidR="00000000" w:rsidRPr="00000000">
        <w:rPr>
          <w:i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i w:val="1"/>
          <w:rtl w:val="0"/>
        </w:rPr>
        <w:t xml:space="preserve">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Apresentar o </w:t>
      </w:r>
      <w:r w:rsidDel="00000000" w:rsidR="00000000" w:rsidRPr="00000000">
        <w:rPr>
          <w:i w:val="1"/>
          <w:rtl w:val="0"/>
        </w:rPr>
        <w:t xml:space="preserve">Backlog </w:t>
      </w:r>
      <w:r w:rsidDel="00000000" w:rsidR="00000000" w:rsidRPr="00000000">
        <w:rPr>
          <w:rtl w:val="0"/>
        </w:rPr>
        <w:t xml:space="preserve">dos Sprints conforme desenvolvido nas seis semanas de atividades de planejamento e desenvolvimento do projeto.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B8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B9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11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ind w:left="426" w:hanging="426"/>
        <w:rPr/>
      </w:pPr>
      <w:bookmarkStart w:colFirst="0" w:colLast="0" w:name="_4w6vpv93wndy" w:id="11"/>
      <w:bookmarkEnd w:id="11"/>
      <w:r w:rsidDel="00000000" w:rsidR="00000000" w:rsidRPr="00000000">
        <w:rPr>
          <w:rtl w:val="0"/>
        </w:rPr>
        <w:t xml:space="preserve">1.8 Entregáveis – </w:t>
      </w:r>
      <w:r w:rsidDel="00000000" w:rsidR="00000000" w:rsidRPr="00000000">
        <w:rPr>
          <w:i w:val="1"/>
          <w:rtl w:val="0"/>
        </w:rPr>
        <w:t xml:space="preserve">Minimum Viable Product</w:t>
      </w:r>
      <w:r w:rsidDel="00000000" w:rsidR="00000000" w:rsidRPr="00000000">
        <w:rPr>
          <w:rtl w:val="0"/>
        </w:rPr>
        <w:t xml:space="preserve"> (MVP)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Apresentar as diferentes versões dos MVPs do produto em formato de entregáveis realizados durante as seis semanas de atividades do projeto.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C1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MATSUMOTO, Mayra,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MVP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forma eficiente de criar, validar e comercializar um novo produto ou serviço, Kindle: Amazon.com, 2020.</w:t>
      </w:r>
    </w:p>
    <w:p w:rsidR="00000000" w:rsidDel="00000000" w:rsidP="00000000" w:rsidRDefault="00000000" w:rsidRPr="00000000" w14:paraId="000000C2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RIES, E.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A Startup Enxuta.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 São Paulo: Editora Leya, 2019.</w:t>
      </w:r>
    </w:p>
    <w:p w:rsidR="00000000" w:rsidDel="00000000" w:rsidP="00000000" w:rsidRDefault="00000000" w:rsidRPr="00000000" w14:paraId="000000C3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C4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12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ind w:left="426" w:hanging="426"/>
        <w:rPr>
          <w:i w:val="1"/>
        </w:rPr>
      </w:pPr>
      <w:bookmarkStart w:colFirst="0" w:colLast="0" w:name="_baxq4kbjqx1m" w:id="12"/>
      <w:bookmarkEnd w:id="12"/>
      <w:r w:rsidDel="00000000" w:rsidR="00000000" w:rsidRPr="00000000">
        <w:rPr>
          <w:rtl w:val="0"/>
        </w:rPr>
        <w:t xml:space="preserve">1.9 Retrospectiva dos </w:t>
      </w:r>
      <w:r w:rsidDel="00000000" w:rsidR="00000000" w:rsidRPr="00000000">
        <w:rPr>
          <w:i w:val="1"/>
          <w:rtl w:val="0"/>
        </w:rPr>
        <w:t xml:space="preserve">Sprints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Apresentar as reflexões e revisões do projeto realizado durante o ritual de retrospectiva dos Sprints.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CE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CF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Guia SBOK: Guia para o Conhecimento em Scrum, Arizona, EUA: SCRUMstudy, 2016. </w:t>
      </w:r>
      <w:hyperlink r:id="rId13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ind w:left="426" w:hanging="426"/>
        <w:rPr/>
      </w:pPr>
      <w:bookmarkStart w:colFirst="0" w:colLast="0" w:name="_3jpg90agtz3n" w:id="13"/>
      <w:bookmarkEnd w:id="13"/>
      <w:r w:rsidDel="00000000" w:rsidR="00000000" w:rsidRPr="00000000">
        <w:rPr>
          <w:rtl w:val="0"/>
        </w:rPr>
        <w:t xml:space="preserve">1.10 Retrospectiva do Projeto.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Apresentar as reflexões e revisões do projeto realizado durante o ritual de retrospectiva do projeto.</w:t>
      </w:r>
    </w:p>
    <w:p w:rsidR="00000000" w:rsidDel="00000000" w:rsidP="00000000" w:rsidRDefault="00000000" w:rsidRPr="00000000" w14:paraId="000000D4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D6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D7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Guia SBOK: Guia para o Conhecimento em Scrum, Arizona, EUA: SCRUMstudy, 2016. </w:t>
      </w:r>
      <w:hyperlink r:id="rId14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D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1"/>
        </w:numPr>
        <w:ind w:left="426" w:hanging="426"/>
        <w:rPr>
          <w:color w:val="ff0000"/>
        </w:rPr>
      </w:pPr>
      <w:bookmarkStart w:colFirst="0" w:colLast="0" w:name="_ofell6u1l5ss" w:id="14"/>
      <w:bookmarkEnd w:id="14"/>
      <w:r w:rsidDel="00000000" w:rsidR="00000000" w:rsidRPr="00000000">
        <w:rPr>
          <w:color w:val="ff0000"/>
          <w:rtl w:val="0"/>
        </w:rPr>
        <w:t xml:space="preserve">Desenvolvimento Web III</w:t>
      </w:r>
    </w:p>
    <w:p w:rsidR="00000000" w:rsidDel="00000000" w:rsidP="00000000" w:rsidRDefault="00000000" w:rsidRPr="00000000" w14:paraId="000000D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1"/>
        </w:numPr>
        <w:ind w:left="405" w:hanging="405"/>
        <w:rPr>
          <w:color w:val="ff0000"/>
        </w:rPr>
      </w:pPr>
      <w:bookmarkStart w:colFirst="0" w:colLast="0" w:name="_xzakvlntpg81" w:id="15"/>
      <w:bookmarkEnd w:id="15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D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xxx.</w:t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"/>
        </w:numPr>
        <w:ind w:left="405" w:hanging="405"/>
        <w:rPr>
          <w:color w:val="ff0000"/>
        </w:rPr>
      </w:pPr>
      <w:bookmarkStart w:colFirst="0" w:colLast="0" w:name="_43h80ixfdhw9" w:id="16"/>
      <w:bookmarkEnd w:id="16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D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xxx.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2"/>
        </w:numPr>
        <w:ind w:left="405" w:hanging="405"/>
        <w:rPr>
          <w:color w:val="ff0000"/>
        </w:rPr>
      </w:pPr>
      <w:bookmarkStart w:colFirst="0" w:colLast="0" w:name="_ms9je6s90pgn" w:id="17"/>
      <w:bookmarkEnd w:id="17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E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E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2"/>
        </w:numPr>
        <w:ind w:left="426" w:hanging="426"/>
        <w:rPr>
          <w:color w:val="ff0000"/>
        </w:rPr>
      </w:pPr>
      <w:bookmarkStart w:colFirst="0" w:colLast="0" w:name="_jl7opjbbxlr8" w:id="18"/>
      <w:bookmarkEnd w:id="18"/>
      <w:r w:rsidDel="00000000" w:rsidR="00000000" w:rsidRPr="00000000">
        <w:rPr>
          <w:color w:val="ff0000"/>
          <w:rtl w:val="0"/>
        </w:rPr>
        <w:t xml:space="preserve">Banco de dados Não Relacional</w:t>
      </w:r>
    </w:p>
    <w:p w:rsidR="00000000" w:rsidDel="00000000" w:rsidP="00000000" w:rsidRDefault="00000000" w:rsidRPr="00000000" w14:paraId="000000E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xxx.</w:t>
      </w:r>
    </w:p>
    <w:p w:rsidR="00000000" w:rsidDel="00000000" w:rsidP="00000000" w:rsidRDefault="00000000" w:rsidRPr="00000000" w14:paraId="000000E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2"/>
        </w:numPr>
        <w:ind w:left="405" w:hanging="405"/>
        <w:rPr>
          <w:color w:val="ff0000"/>
        </w:rPr>
      </w:pPr>
      <w:bookmarkStart w:colFirst="0" w:colLast="0" w:name="_rz45e53tmk4b" w:id="19"/>
      <w:bookmarkEnd w:id="19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E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xxx.</w:t>
      </w:r>
    </w:p>
    <w:p w:rsidR="00000000" w:rsidDel="00000000" w:rsidP="00000000" w:rsidRDefault="00000000" w:rsidRPr="00000000" w14:paraId="000000E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2"/>
        </w:numPr>
        <w:ind w:left="405" w:hanging="405"/>
        <w:rPr>
          <w:color w:val="ff0000"/>
        </w:rPr>
      </w:pPr>
      <w:bookmarkStart w:colFirst="0" w:colLast="0" w:name="_k481tu3g1l7x" w:id="20"/>
      <w:bookmarkEnd w:id="20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E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numPr>
          <w:ilvl w:val="0"/>
          <w:numId w:val="2"/>
        </w:numPr>
        <w:ind w:left="426" w:hanging="426"/>
        <w:rPr>
          <w:color w:val="ff0000"/>
        </w:rPr>
      </w:pPr>
      <w:bookmarkStart w:colFirst="0" w:colLast="0" w:name="_8etpgc76usl2" w:id="21"/>
      <w:bookmarkEnd w:id="21"/>
      <w:r w:rsidDel="00000000" w:rsidR="00000000" w:rsidRPr="00000000">
        <w:rPr>
          <w:color w:val="ff0000"/>
          <w:rtl w:val="0"/>
        </w:rPr>
        <w:t xml:space="preserve">Considerações Finais</w:t>
      </w:r>
    </w:p>
    <w:p w:rsidR="00000000" w:rsidDel="00000000" w:rsidP="00000000" w:rsidRDefault="00000000" w:rsidRPr="00000000" w14:paraId="000000F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Conclusão: Concluir o trabalho e destacar aprendizados</w:t>
      </w:r>
    </w:p>
    <w:p w:rsidR="00000000" w:rsidDel="00000000" w:rsidP="00000000" w:rsidRDefault="00000000" w:rsidRPr="00000000" w14:paraId="000000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Contribuições Individuais: Descrever as contribuições individuais de cada membro da equipe</w:t>
      </w:r>
    </w:p>
    <w:p w:rsidR="00000000" w:rsidDel="00000000" w:rsidP="00000000" w:rsidRDefault="00000000" w:rsidRPr="00000000" w14:paraId="000000F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before="0" w:line="360" w:lineRule="auto"/>
        <w:ind w:left="720" w:hanging="720"/>
        <w:rPr/>
      </w:pPr>
      <w:bookmarkStart w:colFirst="0" w:colLast="0" w:name="_tx0mik4g5n2h" w:id="22"/>
      <w:bookmarkEnd w:id="22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AMARAL, D. C. et 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Ágil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aplicações em produtos inovadores. São Paulo: Saraiva, 2011.</w:t>
      </w:r>
    </w:p>
    <w:p w:rsidR="00000000" w:rsidDel="00000000" w:rsidP="00000000" w:rsidRDefault="00000000" w:rsidRPr="00000000" w14:paraId="000000F9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BROWN, T.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Desing thinking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uma metodologia poderosa para decretar o fim das velhas ideias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Rio de Janeiro: Editora Alta Books, 2020.</w:t>
      </w:r>
    </w:p>
    <w:p w:rsidR="00000000" w:rsidDel="00000000" w:rsidP="00000000" w:rsidRDefault="00000000" w:rsidRPr="00000000" w14:paraId="000000FA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BUZAN, T.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Mapas Mentais Para os Negócios</w:t>
      </w:r>
      <w:r w:rsidDel="00000000" w:rsidR="00000000" w:rsidRPr="00000000">
        <w:rPr>
          <w:sz w:val="24"/>
          <w:szCs w:val="24"/>
          <w:rtl w:val="0"/>
        </w:rPr>
        <w:t xml:space="preserve">: Revolucione Sua Atividade Empresarial e a Maneira Como Você Trabalha. São Paulo: Cultrix, 2017.</w:t>
      </w:r>
    </w:p>
    <w:p w:rsidR="00000000" w:rsidDel="00000000" w:rsidP="00000000" w:rsidRDefault="00000000" w:rsidRPr="00000000" w14:paraId="000000FB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CAROLI, P.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Direto ao ponto: criando produtos de forma enxuta</w:t>
      </w:r>
      <w:r w:rsidDel="00000000" w:rsidR="00000000" w:rsidRPr="00000000">
        <w:rPr>
          <w:sz w:val="24"/>
          <w:szCs w:val="24"/>
          <w:rtl w:val="0"/>
        </w:rPr>
        <w:t xml:space="preserve">. São Paulo: Editora Casa do Código, 2015.</w:t>
      </w:r>
    </w:p>
    <w:p w:rsidR="00000000" w:rsidDel="00000000" w:rsidP="00000000" w:rsidRDefault="00000000" w:rsidRPr="00000000" w14:paraId="000000FC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CAMARGO, R. </w:t>
      </w:r>
      <w:r w:rsidDel="00000000" w:rsidR="00000000" w:rsidRPr="00000000">
        <w:rPr>
          <w:b w:val="1"/>
          <w:sz w:val="24"/>
          <w:szCs w:val="24"/>
          <w:rtl w:val="0"/>
        </w:rPr>
        <w:t xml:space="preserve">PM Visual</w:t>
      </w:r>
      <w:r w:rsidDel="00000000" w:rsidR="00000000" w:rsidRPr="00000000">
        <w:rPr>
          <w:sz w:val="24"/>
          <w:szCs w:val="24"/>
          <w:rtl w:val="0"/>
        </w:rPr>
        <w:t xml:space="preserve">: Project Model Visual – Gestão de projetos simples e eficaz. 2. ed. São Paulo: Saraiva Educação, 2019. </w:t>
      </w:r>
    </w:p>
    <w:p w:rsidR="00000000" w:rsidDel="00000000" w:rsidP="00000000" w:rsidRDefault="00000000" w:rsidRPr="00000000" w14:paraId="000000FD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COUTINHO, Heitor. </w:t>
      </w:r>
      <w:r w:rsidDel="00000000" w:rsidR="00000000" w:rsidRPr="00000000">
        <w:rPr>
          <w:b w:val="1"/>
          <w:sz w:val="24"/>
          <w:szCs w:val="24"/>
          <w:rtl w:val="0"/>
        </w:rPr>
        <w:t xml:space="preserve">Da estratégia ágil aos resultados</w:t>
      </w:r>
      <w:r w:rsidDel="00000000" w:rsidR="00000000" w:rsidRPr="00000000">
        <w:rPr>
          <w:sz w:val="24"/>
          <w:szCs w:val="24"/>
          <w:rtl w:val="0"/>
        </w:rPr>
        <w:t xml:space="preserve">. São Paulo: Saraiva, 2019.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CRUZ, F. PMO Ágil: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Escritório Ágil de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São Paulo: BRASPORT, 2016.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CRUZ, 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e Agile em Projetos Guia Completo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conquiste sua certificação e aprenda a usar métodos ágeis no seu dia a dia. 2 ed. São Paulo: Brasport, 2018.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CRUZ, 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e PMBOK unidos no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São Paulo: Brasport, 2013.</w:t>
      </w:r>
    </w:p>
    <w:p w:rsidR="00000000" w:rsidDel="00000000" w:rsidP="00000000" w:rsidRDefault="00000000" w:rsidRPr="00000000" w14:paraId="00000101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MATSUMOTO, Mayra, </w:t>
      </w:r>
      <w:r w:rsidDel="00000000" w:rsidR="00000000" w:rsidRPr="00000000">
        <w:rPr>
          <w:b w:val="1"/>
          <w:sz w:val="24"/>
          <w:szCs w:val="24"/>
          <w:rtl w:val="0"/>
        </w:rPr>
        <w:t xml:space="preserve">MVP</w:t>
      </w:r>
      <w:r w:rsidDel="00000000" w:rsidR="00000000" w:rsidRPr="00000000">
        <w:rPr>
          <w:sz w:val="24"/>
          <w:szCs w:val="24"/>
          <w:rtl w:val="0"/>
        </w:rPr>
        <w:t xml:space="preserve">: a forma eficiente de criar, validar e comercializar um novo produto ou serviço, Kindle: Amazon.com, 2020.</w:t>
      </w:r>
    </w:p>
    <w:p w:rsidR="00000000" w:rsidDel="00000000" w:rsidP="00000000" w:rsidRDefault="00000000" w:rsidRPr="00000000" w14:paraId="00000102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OSTERWALDER, A.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model generation: inovação em modelos de negócios</w:t>
      </w:r>
      <w:r w:rsidDel="00000000" w:rsidR="00000000" w:rsidRPr="00000000">
        <w:rPr>
          <w:sz w:val="24"/>
          <w:szCs w:val="24"/>
          <w:rtl w:val="0"/>
        </w:rPr>
        <w:t xml:space="preserve">. Rio de Janeiro: Editora Alta Books, 2011.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PMI.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Guia PMBOK®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Guia para o Conjunto de Conhecimentos em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7ª. ed. Pennsylvania: PMI, 2021.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Guia de Prática Ágil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EUA: Project Management Institute, 2018.</w:t>
      </w:r>
    </w:p>
    <w:p w:rsidR="00000000" w:rsidDel="00000000" w:rsidP="00000000" w:rsidRDefault="00000000" w:rsidRPr="00000000" w14:paraId="00000105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RIES, E.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Startup Enxuta.</w:t>
      </w:r>
      <w:r w:rsidDel="00000000" w:rsidR="00000000" w:rsidRPr="00000000">
        <w:rPr>
          <w:sz w:val="24"/>
          <w:szCs w:val="24"/>
          <w:rtl w:val="0"/>
        </w:rPr>
        <w:t xml:space="preserve"> São Paulo: Editora Leya, 2019.</w:t>
      </w:r>
    </w:p>
    <w:p w:rsidR="00000000" w:rsidDel="00000000" w:rsidP="00000000" w:rsidRDefault="00000000" w:rsidRPr="00000000" w14:paraId="00000106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SBROCCO, Jose. H. T. C.; MACEDO, Paulo C. de.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Metodologias ágeis: Engenharia de Software sob medida</w:t>
      </w:r>
      <w:r w:rsidDel="00000000" w:rsidR="00000000" w:rsidRPr="00000000">
        <w:rPr>
          <w:sz w:val="24"/>
          <w:szCs w:val="24"/>
          <w:rtl w:val="0"/>
        </w:rPr>
        <w:t xml:space="preserve">. São Paulo: Érica, 2012.</w:t>
      </w:r>
    </w:p>
    <w:p w:rsidR="00000000" w:rsidDel="00000000" w:rsidP="00000000" w:rsidRDefault="00000000" w:rsidRPr="00000000" w14:paraId="00000107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SEBRAE, CANVAS: Como estruturar seu modelo de negócio.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SEBRAEPR, </w:t>
      </w:r>
      <w:r w:rsidDel="00000000" w:rsidR="00000000" w:rsidRPr="00000000">
        <w:rPr>
          <w:sz w:val="24"/>
          <w:szCs w:val="24"/>
          <w:rtl w:val="0"/>
        </w:rPr>
        <w:t xml:space="preserve">2024. Disponível em: </w:t>
      </w:r>
      <w:hyperlink r:id="rId15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https://www.sebraepr.com.br/canvas-como-estruturar-seu-modelo-de-negocios/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25 maio 2024.</w:t>
      </w:r>
    </w:p>
    <w:p w:rsidR="00000000" w:rsidDel="00000000" w:rsidP="00000000" w:rsidRDefault="00000000" w:rsidRPr="00000000" w14:paraId="00000108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sz w:val="24"/>
          <w:szCs w:val="24"/>
          <w:rtl w:val="0"/>
        </w:rPr>
        <w:t xml:space="preserve">, Arizona, EUA: SCRUMstudy, 2016.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SUTHERLAND, 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10A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SUTHERLAND, J. J.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0"/>
        </w:rPr>
        <w:t xml:space="preserve">: guia prático, Sextante, Rio de Janeiro, 2020.</w:t>
      </w:r>
    </w:p>
    <w:p w:rsidR="00000000" w:rsidDel="00000000" w:rsidP="00000000" w:rsidRDefault="00000000" w:rsidRPr="00000000" w14:paraId="000001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ind w:left="710" w:hanging="710"/>
        <w:rPr>
          <w:color w:val="ff0000"/>
        </w:rPr>
      </w:pPr>
      <w:bookmarkStart w:colFirst="0" w:colLast="0" w:name="_mmkblghk7s19" w:id="23"/>
      <w:bookmarkEnd w:id="23"/>
      <w:r w:rsidDel="00000000" w:rsidR="00000000" w:rsidRPr="00000000">
        <w:rPr>
          <w:color w:val="ff0000"/>
          <w:rtl w:val="0"/>
        </w:rPr>
        <w:t xml:space="preserve">Anexo I - Diário de bordo</w:t>
      </w:r>
    </w:p>
    <w:p w:rsidR="00000000" w:rsidDel="00000000" w:rsidP="00000000" w:rsidRDefault="00000000" w:rsidRPr="00000000" w14:paraId="000001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Link</w:t>
      </w:r>
    </w:p>
    <w:p w:rsidR="00000000" w:rsidDel="00000000" w:rsidP="00000000" w:rsidRDefault="00000000" w:rsidRPr="00000000" w14:paraId="0000010F">
      <w:pPr>
        <w:pStyle w:val="Heading1"/>
        <w:ind w:left="710" w:hanging="710"/>
        <w:rPr>
          <w:color w:val="ff0000"/>
        </w:rPr>
      </w:pPr>
      <w:bookmarkStart w:colFirst="0" w:colLast="0" w:name="_7mgzb17usbac" w:id="24"/>
      <w:bookmarkEnd w:id="24"/>
      <w:r w:rsidDel="00000000" w:rsidR="00000000" w:rsidRPr="00000000">
        <w:rPr>
          <w:color w:val="ff0000"/>
          <w:rtl w:val="0"/>
        </w:rPr>
        <w:t xml:space="preserve">Anexo II – Cronograma efetivo</w:t>
      </w:r>
    </w:p>
    <w:p w:rsidR="00000000" w:rsidDel="00000000" w:rsidP="00000000" w:rsidRDefault="00000000" w:rsidRPr="00000000" w14:paraId="000001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ind w:left="710" w:hanging="710"/>
        <w:rPr>
          <w:color w:val="ff0000"/>
        </w:rPr>
      </w:pPr>
      <w:bookmarkStart w:colFirst="0" w:colLast="0" w:name="_aqipx7ic4gd8" w:id="25"/>
      <w:bookmarkEnd w:id="25"/>
      <w:r w:rsidDel="00000000" w:rsidR="00000000" w:rsidRPr="00000000">
        <w:rPr>
          <w:color w:val="ff0000"/>
          <w:rtl w:val="0"/>
        </w:rPr>
        <w:t xml:space="preserve">Anexo III – Evidências</w:t>
      </w:r>
    </w:p>
    <w:p w:rsidR="00000000" w:rsidDel="00000000" w:rsidP="00000000" w:rsidRDefault="00000000" w:rsidRPr="00000000" w14:paraId="000001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Link Live, participantes externos, prints.</w:t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600450" cy="657225"/>
          <wp:effectExtent b="0" l="0" r="0" t="0"/>
          <wp:docPr descr="logo-novo-cps-cor" id="3" name="image1.png"/>
          <a:graphic>
            <a:graphicData uri="http://schemas.openxmlformats.org/drawingml/2006/picture">
              <pic:pic>
                <pic:nvPicPr>
                  <pic:cNvPr descr="logo-novo-cps-co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0450" cy="657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tabs>
        <w:tab w:val="left" w:leader="none" w:pos="3540"/>
      </w:tabs>
      <w:spacing w:line="240" w:lineRule="auto"/>
      <w:jc w:val="center"/>
      <w:rPr>
        <w:b w:val="1"/>
        <w:color w:val="262626"/>
        <w:sz w:val="12"/>
        <w:szCs w:val="12"/>
      </w:rPr>
    </w:pPr>
    <w:r w:rsidDel="00000000" w:rsidR="00000000" w:rsidRPr="00000000">
      <w:rPr>
        <w:b w:val="1"/>
        <w:color w:val="262626"/>
        <w:sz w:val="12"/>
        <w:szCs w:val="12"/>
        <w:rtl w:val="0"/>
      </w:rPr>
      <w:t xml:space="preserve">_______________________________________________________________________________________________________________________________________</w:t>
    </w:r>
  </w:p>
  <w:p w:rsidR="00000000" w:rsidDel="00000000" w:rsidP="00000000" w:rsidRDefault="00000000" w:rsidRPr="00000000" w14:paraId="00000115">
    <w:pPr>
      <w:tabs>
        <w:tab w:val="left" w:leader="none" w:pos="3540"/>
      </w:tabs>
      <w:spacing w:line="240" w:lineRule="auto"/>
      <w:jc w:val="center"/>
      <w:rPr>
        <w:rFonts w:ascii="Verdana" w:cs="Verdana" w:eastAsia="Verdana" w:hAnsi="Verdana"/>
        <w:b w:val="1"/>
        <w:color w:val="880e1b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color w:val="880e1b"/>
        <w:sz w:val="18"/>
        <w:szCs w:val="18"/>
        <w:rtl w:val="0"/>
      </w:rPr>
      <w:t xml:space="preserve">Fatec Araras “Antônio Brambilla”</w:t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1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10" w:hanging="360"/>
      </w:pPr>
      <w:rPr>
        <w:sz w:val="28"/>
        <w:szCs w:val="28"/>
      </w:rPr>
    </w:lvl>
    <w:lvl w:ilvl="1">
      <w:start w:val="3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1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2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rumstudy.com/SBOK/SCRUMstudy-SBOK-Guide-2016-Portuguese.pdf" TargetMode="External"/><Relationship Id="rId10" Type="http://schemas.openxmlformats.org/officeDocument/2006/relationships/hyperlink" Target="https://www.scrumstudy.com/SBOK/SCRUMstudy-SBOK-Guide-2016-Portuguese.pdf" TargetMode="External"/><Relationship Id="rId13" Type="http://schemas.openxmlformats.org/officeDocument/2006/relationships/hyperlink" Target="https://www.scrumstudy.com/SBOK/SCRUMstudy-SBOK-Guide-2016-Portuguese.pdf" TargetMode="External"/><Relationship Id="rId12" Type="http://schemas.openxmlformats.org/officeDocument/2006/relationships/hyperlink" Target="https://www.scrumstudy.com/SBOK/SCRUMstudy-SBOK-Guide-2016-Portugues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braepr.com.br/canvas-como-estruturar-seu-modelo-de-negocios/" TargetMode="External"/><Relationship Id="rId15" Type="http://schemas.openxmlformats.org/officeDocument/2006/relationships/hyperlink" Target="https://www.sebraepr.com.br/canvas-como-estruturar-seu-modelo-de-negocios/" TargetMode="External"/><Relationship Id="rId14" Type="http://schemas.openxmlformats.org/officeDocument/2006/relationships/hyperlink" Target="https://www.scrumstudy.com/SBOK/SCRUMstudy-SBOK-Guide-2016-Portuguese.pdf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scrumstudy.com/SBOK/SCRUMstudy-SBOK-Guide-2016-Portuguese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scrumstudy.com/SBOK/SCRUMstudy-SBOK-Guide-2016-Portuguese.pdf" TargetMode="External"/><Relationship Id="rId8" Type="http://schemas.openxmlformats.org/officeDocument/2006/relationships/hyperlink" Target="https://www.scrumstudy.com/SBOK/SCRUMstudy-SBOK-Guide-2016-Portuguese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0x0101002329B8F5078E6C4DBEF45A0115D2A0A2</vt:lpwstr>
  </property>
</Properties>
</file>