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2.png" ContentType="image/png"/>
  <Override PartName="/word/media/rId1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Stat 337 - Homework 2: TWO-Way ANOVA</w:t>
      </w:r>
    </w:p>
    <w:p>
      <w:pPr>
        <w:pStyle w:val="Author"/>
      </w:pPr>
      <w:r>
        <w:t xml:space="preserve">Lucas Jones</w:t>
      </w:r>
    </w:p>
    <w:p>
      <w:pPr>
        <w:pStyle w:val="Date"/>
      </w:pPr>
      <w:r>
        <w:t xml:space="preserve">Due: Wednesday, March 4, 2026 by 11:59pm in Gradescope</w:t>
      </w:r>
    </w:p>
    <w:bookmarkStart w:id="11" w:name="critiquing-published-research"/>
    <w:p>
      <w:pPr>
        <w:pStyle w:val="Heading2"/>
      </w:pPr>
      <w:r>
        <w:t xml:space="preserve">Critiquing Published Research</w:t>
      </w:r>
    </w:p>
    <w:p>
      <w:pPr>
        <w:pStyle w:val="FirstParagraph"/>
      </w:pPr>
      <w:r>
        <w:t xml:space="preserve">A learning outcome of this course is to:</w:t>
      </w:r>
    </w:p>
    <w:p>
      <w:pPr>
        <w:pStyle w:val="BodyText"/>
      </w:pPr>
      <w:r>
        <w:rPr>
          <w:i/>
          <w:iCs/>
        </w:rPr>
        <w:t xml:space="preserve">Demonstrate an understanding of statistical results as used in journal articles, and discuss scope of inference in the context of authentic research questions and datasets.</w:t>
      </w:r>
    </w:p>
    <w:p>
      <w:pPr>
        <w:pStyle w:val="BodyText"/>
      </w:pPr>
      <w:r>
        <w:t xml:space="preserve">To answer the following questions, you will need to read:</w:t>
      </w:r>
    </w:p>
    <w:p>
      <w:pPr>
        <w:pStyle w:val="BodyText"/>
      </w:pPr>
      <w:r>
        <w:rPr>
          <w:b/>
          <w:bCs/>
        </w:rPr>
        <w:t xml:space="preserve">The Surprising Power of a Click Requirement: How Click Requirements and Warnings Affect Users’ Willingness to Disclose Personal Information</w:t>
      </w:r>
      <w:r>
        <w:t xml:space="preserve"> </w:t>
      </w:r>
      <w:r>
        <w:t xml:space="preserve">Epstein R, Zankich VR (2022).</w:t>
      </w:r>
      <w:r>
        <w:t xml:space="preserve"> </w:t>
      </w:r>
      <w:r>
        <w:rPr>
          <w:i/>
          <w:iCs/>
        </w:rPr>
        <w:t xml:space="preserve">The surprising power of a click requirement: How click requirements and warnings affect users’ willingness to disclose personal information.</w:t>
      </w:r>
      <w:r>
        <w:t xml:space="preserve"> </w:t>
      </w:r>
      <w:r>
        <w:rPr>
          <w:b/>
          <w:bCs/>
        </w:rPr>
        <w:t xml:space="preserve">PLOS ONE, 17</w:t>
      </w:r>
      <w:r>
        <w:t xml:space="preserve">(2): e0263097.</w:t>
      </w:r>
      <w:r>
        <w:t xml:space="preserve"> </w:t>
      </w:r>
      <w:hyperlink r:id="rId9">
        <w:r>
          <w:rPr>
            <w:rStyle w:val="Hyperlink"/>
          </w:rPr>
          <w:t xml:space="preserve">https://doi.org/10.1371/journal.pone.0263097</w:t>
        </w:r>
      </w:hyperlink>
      <w:r>
        <w:t xml:space="preserve"> </w:t>
      </w:r>
      <w:r>
        <w:t xml:space="preserve">(Available on the course webpage as</w:t>
      </w:r>
      <w:r>
        <w:t xml:space="preserve"> </w:t>
      </w:r>
      <w:r>
        <w:rPr>
          <w:i/>
          <w:iCs/>
        </w:rPr>
        <w:t xml:space="preserve">The surprising power of a click requirement.pdf</w:t>
      </w:r>
      <w:r>
        <w:t xml:space="preserve">)</w:t>
      </w:r>
    </w:p>
    <w:p>
      <w:pPr>
        <w:pStyle w:val="Compact"/>
        <w:numPr>
          <w:ilvl w:val="0"/>
          <w:numId w:val="1001"/>
        </w:numPr>
      </w:pPr>
      <w:r>
        <w:t xml:space="preserve">(4 pts) Based on the</w:t>
      </w:r>
      <w:r>
        <w:t xml:space="preserve"> </w:t>
      </w:r>
      <w:r>
        <w:rPr>
          <w:b/>
          <w:bCs/>
        </w:rPr>
        <w:t xml:space="preserve">3.1 Participants</w:t>
      </w:r>
      <w:r>
        <w:t xml:space="preserve"> </w:t>
      </w:r>
      <w:r>
        <w:t xml:space="preserve">section, can we</w:t>
      </w:r>
      <w:r>
        <w:t xml:space="preserve"> </w:t>
      </w:r>
      <w:r>
        <w:rPr>
          <w:b/>
          <w:bCs/>
        </w:rPr>
        <w:t xml:space="preserve">generalize</w:t>
      </w:r>
      <w:r>
        <w:t xml:space="preserve"> </w:t>
      </w:r>
      <w:r>
        <w:t xml:space="preserve">the results from the study</w:t>
      </w:r>
      <w:r>
        <w:t xml:space="preserve"> </w:t>
      </w:r>
      <w:r>
        <w:rPr>
          <w:b/>
          <w:bCs/>
        </w:rPr>
        <w:t xml:space="preserve">to all people worldwide</w:t>
      </w:r>
      <w:r>
        <w:t xml:space="preserve">? Be specific in your response to this question and include context provided in the paper.</w:t>
      </w:r>
    </w:p>
    <w:p>
      <w:pPr>
        <w:pStyle w:val="Compact"/>
        <w:numPr>
          <w:ilvl w:val="0"/>
          <w:numId w:val="1002"/>
        </w:numPr>
      </w:pPr>
      <w:r>
        <w:rPr>
          <w:b/>
          <w:bCs/>
        </w:rPr>
        <w:t xml:space="preserve">The results cannot be generalized to all people worldwide. This is because the participants were all selected from the Amazon Mechanical TurK website.</w:t>
      </w:r>
    </w:p>
    <w:p>
      <w:pPr>
        <w:pStyle w:val="Compact"/>
        <w:numPr>
          <w:ilvl w:val="0"/>
          <w:numId w:val="1003"/>
        </w:numPr>
      </w:pPr>
      <w:r>
        <w:t xml:space="preserve">(2 pts) In section</w:t>
      </w:r>
      <w:r>
        <w:t xml:space="preserve"> </w:t>
      </w:r>
      <w:r>
        <w:rPr>
          <w:b/>
          <w:bCs/>
        </w:rPr>
        <w:t xml:space="preserve">3.1 Participants</w:t>
      </w:r>
      <w:r>
        <w:t xml:space="preserve">, the authors report group sizes of 304, 304, 304, 305, and 333, then use SPSS’s</w:t>
      </w:r>
      <w:r>
        <w:t xml:space="preserve"> </w:t>
      </w:r>
      <w:r>
        <w:t xml:space="preserve">“Random sample of cases”</w:t>
      </w:r>
      <w:r>
        <w:t xml:space="preserve"> </w:t>
      </w:r>
      <w:r>
        <w:t xml:space="preserve">to select</w:t>
      </w:r>
      <w:r>
        <w:t xml:space="preserve"> </w:t>
      </w:r>
      <w:r>
        <w:rPr>
          <w:b/>
          <w:bCs/>
        </w:rPr>
        <w:t xml:space="preserve">300 per group</w:t>
      </w:r>
      <w:r>
        <w:t xml:space="preserve">. Given that discarding data reduces the information available, and that randomly trimming induces another layer of sampling variability (a different draw could yield slightly different results),</w:t>
      </w:r>
      <w:r>
        <w:t xml:space="preserve"> </w:t>
      </w:r>
      <w:r>
        <w:rPr>
          <w:b/>
          <w:bCs/>
        </w:rPr>
        <w:t xml:space="preserve">what potential benefit do you think motivated the authors to</w:t>
      </w:r>
      <w:r>
        <w:t xml:space="preserve"> </w:t>
      </w:r>
      <w:r>
        <w:t xml:space="preserve">sub-sample from their observations and induce equal sample sizes across groups (</w:t>
      </w:r>
      <m:oMath>
        <m:sSub>
          <m:e>
            <m:r>
              <m:t>n</m:t>
            </m:r>
          </m:e>
          <m:sub>
            <m:r>
              <m:t>j</m:t>
            </m:r>
            <m:r>
              <m:t>k</m:t>
            </m:r>
          </m:sub>
        </m:sSub>
        <m:r>
          <m:rPr>
            <m:sty m:val="p"/>
          </m:rPr>
          <m:t>=</m:t>
        </m:r>
        <m:r>
          <m:t>n</m:t>
        </m:r>
      </m:oMath>
      <w:r>
        <w:t xml:space="preserve">)? Be specific.</w:t>
      </w:r>
    </w:p>
    <w:p>
      <w:pPr>
        <w:pStyle w:val="Compact"/>
        <w:numPr>
          <w:ilvl w:val="0"/>
          <w:numId w:val="1004"/>
        </w:numPr>
      </w:pPr>
      <w:r>
        <w:rPr>
          <w:b/>
          <w:bCs/>
        </w:rPr>
        <w:t xml:space="preserve">A potential benefit of sub-sampling from their observations to create equal sample sizes across groups is to create a balanced design, which will simplify anova. It will also reduce the tests sensitivity to voilations of homogeneity and variance</w:t>
      </w:r>
    </w:p>
    <w:p>
      <w:pPr>
        <w:pStyle w:val="Compact"/>
        <w:numPr>
          <w:ilvl w:val="0"/>
          <w:numId w:val="1005"/>
        </w:numPr>
      </w:pPr>
      <w:r>
        <w:t xml:space="preserve">(4 pts) In</w:t>
      </w:r>
      <w:r>
        <w:t xml:space="preserve"> </w:t>
      </w:r>
      <w:r>
        <w:rPr>
          <w:b/>
          <w:bCs/>
        </w:rPr>
        <w:t xml:space="preserve">4.1 Analysis of variance</w:t>
      </w:r>
      <w:r>
        <w:t xml:space="preserve">, the authors report a summary of statistical findings of</w:t>
      </w:r>
      <w:r>
        <w:t xml:space="preserve"> </w:t>
      </w:r>
      <w:r>
        <w:rPr>
          <w:b/>
          <w:bCs/>
        </w:rPr>
        <w:t xml:space="preserve">F(1,1196) = 8.6794, p &lt; 0.01</w:t>
      </w:r>
      <w:r>
        <w:t xml:space="preserve"> </w:t>
      </w:r>
      <w:r>
        <w:t xml:space="preserve">for a test of the</w:t>
      </w:r>
      <w:r>
        <w:t xml:space="preserve"> </w:t>
      </w:r>
      <w:r>
        <w:rPr>
          <w:b/>
          <w:bCs/>
        </w:rPr>
        <w:t xml:space="preserve">interaction</w:t>
      </w:r>
      <w:r>
        <w:t xml:space="preserve"> </w:t>
      </w:r>
      <w:r>
        <w:t xml:space="preserve">between</w:t>
      </w:r>
      <w:r>
        <w:t xml:space="preserve"> </w:t>
      </w:r>
      <w:r>
        <w:rPr>
          <w:b/>
          <w:bCs/>
        </w:rPr>
        <w:t xml:space="preserve">warning strength</w:t>
      </w:r>
      <w:r>
        <w:t xml:space="preserve"> </w:t>
      </w:r>
      <w:r>
        <w:t xml:space="preserve">and</w:t>
      </w:r>
      <w:r>
        <w:t xml:space="preserve"> </w:t>
      </w:r>
      <w:r>
        <w:rPr>
          <w:b/>
          <w:bCs/>
        </w:rPr>
        <w:t xml:space="preserve">click requirement</w:t>
      </w:r>
      <w:r>
        <w:t xml:space="preserve"> </w:t>
      </w:r>
      <w:r>
        <w:t xml:space="preserve">on the true mean number of</w:t>
      </w:r>
      <w:r>
        <w:t xml:space="preserve"> </w:t>
      </w:r>
      <w:r>
        <w:t xml:space="preserve">“YES”</w:t>
      </w:r>
      <w:r>
        <w:t xml:space="preserve"> </w:t>
      </w:r>
      <w:r>
        <w:t xml:space="preserve">selections per. (Note: they do not include the control treatment in this two-way ANOVA analysis). Using the parameter definitions below,</w:t>
      </w:r>
      <w:r>
        <w:t xml:space="preserve"> </w:t>
      </w:r>
      <w:r>
        <w:rPr>
          <w:b/>
          <w:bCs/>
        </w:rPr>
        <w:t xml:space="preserve">write the full theoretical ANOVA model that allowed them to test for the interaction</w:t>
      </w:r>
      <w:r>
        <w:t xml:space="preserve">.</w:t>
      </w:r>
    </w:p>
    <w:p>
      <w:pPr>
        <w:pStyle w:val="FirstParagraph"/>
      </w:pPr>
      <m:oMathPara>
        <m:oMathParaPr>
          <m:jc m:val="center"/>
        </m:oMathParaPr>
        <m:oMath>
          <m:sSub>
            <m:e>
              <m:r>
                <m:t>Y</m:t>
              </m:r>
            </m:e>
            <m:sub>
              <m:r>
                <m:t>i</m:t>
              </m:r>
              <m:r>
                <m:t>j</m:t>
              </m:r>
              <m:r>
                <m:t>k</m:t>
              </m:r>
            </m:sub>
          </m:sSub>
          <m:r>
            <m:rPr>
              <m:sty m:val="p"/>
            </m:rPr>
            <m:t>=</m:t>
          </m:r>
          <m:r>
            <m:t>α</m:t>
          </m:r>
          <m:r>
            <m:rPr>
              <m:sty m:val="p"/>
            </m:rPr>
            <m:t>+</m:t>
          </m:r>
          <m:sSub>
            <m:e>
              <m:r>
                <m:t>τ</m:t>
              </m:r>
            </m:e>
            <m:sub>
              <m:r>
                <m:t>j</m:t>
              </m:r>
            </m:sub>
          </m:sSub>
          <m:r>
            <m:rPr>
              <m:sty m:val="p"/>
            </m:rPr>
            <m:t>+</m:t>
          </m:r>
          <m:sSub>
            <m:e>
              <m:r>
                <m:t>γ</m:t>
              </m:r>
            </m:e>
            <m:sub>
              <m:r>
                <m:t>k</m:t>
              </m:r>
            </m:sub>
          </m:sSub>
          <m:r>
            <m:rPr>
              <m:sty m:val="p"/>
            </m:rPr>
            <m:t>+</m:t>
          </m:r>
          <m:sSub>
            <m:e>
              <m:r>
                <m:t>ω</m:t>
              </m:r>
            </m:e>
            <m:sub>
              <m:r>
                <m:t>j</m:t>
              </m:r>
              <m:r>
                <m:t>k</m:t>
              </m:r>
            </m:sub>
          </m:sSub>
          <m:r>
            <m:rPr>
              <m:sty m:val="p"/>
            </m:rPr>
            <m:t>+</m:t>
          </m:r>
          <m:sSub>
            <m:e>
              <m:r>
                <m:t>ϵ</m:t>
              </m:r>
            </m:e>
            <m:sub>
              <m:r>
                <m:t>i</m:t>
              </m:r>
              <m:r>
                <m:t>j</m:t>
              </m:r>
              <m:r>
                <m:t>k</m:t>
              </m:r>
            </m:sub>
          </m:sSub>
        </m:oMath>
      </m:oMathPara>
      <w:r>
        <w:rPr>
          <w:b/>
          <w:bCs/>
        </w:rPr>
        <w:t xml:space="preserve"> </w:t>
      </w:r>
      <w:r>
        <w:rPr>
          <w:b/>
          <w:bCs/>
        </w:rPr>
        <w:t xml:space="preserve">where</w:t>
      </w:r>
      <w:r>
        <w:rPr>
          <w:b/>
          <w:bCs/>
        </w:rPr>
        <w:t xml:space="preserve"> </w:t>
      </w:r>
      <m:oMathPara>
        <m:oMathParaPr>
          <m:jc m:val="center"/>
        </m:oMathParaPr>
        <m:oMath>
          <m:sSub>
            <m:e>
              <m:r>
                <m:t>ϵ</m:t>
              </m:r>
            </m:e>
            <m:sub>
              <m:r>
                <m:t>i</m:t>
              </m:r>
              <m:r>
                <m:t>j</m:t>
              </m:r>
              <m:r>
                <m:t>k</m:t>
              </m:r>
            </m:sub>
          </m:sSub>
          <m:limUpp>
            <m:e>
              <m:r>
                <m:rPr>
                  <m:sty m:val="p"/>
                </m:rPr>
                <m:t>∼</m:t>
              </m:r>
            </m:e>
            <m:lim>
              <m:r>
                <m:t>i</m:t>
              </m:r>
              <m:r>
                <m:t>i</m:t>
              </m:r>
              <m:r>
                <m:t>d</m:t>
              </m:r>
            </m:lim>
          </m:limUpp>
          <m:r>
            <m:t>N</m:t>
          </m:r>
          <m:r>
            <m:rPr>
              <m:sty m:val="p"/>
            </m:rPr>
            <m:t>(</m:t>
          </m:r>
          <m:r>
            <m:t>0</m:t>
          </m:r>
          <m:r>
            <m:rPr>
              <m:sty m:val="p"/>
            </m:rPr>
            <m:t>,</m:t>
          </m:r>
          <m:sSup>
            <m:e>
              <m:r>
                <m:t>σ</m:t>
              </m:r>
            </m:e>
            <m:sup>
              <m:r>
                <m:t>2</m:t>
              </m:r>
            </m:sup>
          </m:sSup>
          <m:r>
            <m:rPr>
              <m:sty m:val="p"/>
            </m:rPr>
            <m:t>)</m:t>
          </m:r>
        </m:oMath>
      </m:oMathPara>
    </w:p>
    <w:bookmarkStart w:id="10" w:name="parameter-definitions"/>
    <w:p>
      <w:pPr>
        <w:pStyle w:val="Heading3"/>
      </w:pPr>
      <w:r>
        <w:t xml:space="preserve">Parameter definitions</w:t>
      </w:r>
    </w:p>
    <w:p>
      <w:pPr>
        <w:pStyle w:val="Compact"/>
        <w:numPr>
          <w:ilvl w:val="0"/>
          <w:numId w:val="1006"/>
        </w:numPr>
      </w:pPr>
      <m:oMath>
        <m:r>
          <m:t>i</m:t>
        </m:r>
      </m:oMath>
      <w:r>
        <w:t xml:space="preserve">: observation index (participant in treatment</w:t>
      </w:r>
      <w:r>
        <w:t xml:space="preserve"> </w:t>
      </w:r>
      <m:oMath>
        <m:r>
          <m:t>j</m:t>
        </m:r>
        <m:r>
          <m:rPr>
            <m:sty m:val="p"/>
          </m:rPr>
          <m:t>,</m:t>
        </m:r>
        <m:r>
          <m:t>k</m:t>
        </m:r>
      </m:oMath>
      <w:r>
        <w:t xml:space="preserve">)</w:t>
      </w:r>
      <w:r>
        <w:t xml:space="preserve"> </w:t>
      </w:r>
      <m:oMath>
        <m:r>
          <m:t>i</m:t>
        </m:r>
        <m:r>
          <m:rPr>
            <m:sty m:val="p"/>
          </m:rPr>
          <m:t>=</m:t>
        </m:r>
        <m:r>
          <m:t>1</m:t>
        </m:r>
        <m:r>
          <m:rPr>
            <m:sty m:val="p"/>
          </m:rPr>
          <m:t>,</m:t>
        </m:r>
        <m:r>
          <m:t>2</m:t>
        </m:r>
        <m:r>
          <m:rPr>
            <m:sty m:val="p"/>
          </m:rPr>
          <m:t>,</m:t>
        </m:r>
        <m:r>
          <m:rPr>
            <m:sty m:val="p"/>
          </m:rPr>
          <m:t>.</m:t>
        </m:r>
        <m:r>
          <m:rPr>
            <m:sty m:val="p"/>
          </m:rPr>
          <m:t>.</m:t>
        </m:r>
        <m:r>
          <m:rPr>
            <m:sty m:val="p"/>
          </m:rPr>
          <m:t>.</m:t>
        </m:r>
        <m:r>
          <m:rPr>
            <m:sty m:val="p"/>
          </m:rPr>
          <m:t>,</m:t>
        </m:r>
        <m:r>
          <m:t>300</m:t>
        </m:r>
      </m:oMath>
    </w:p>
    <w:p>
      <w:pPr>
        <w:pStyle w:val="Compact"/>
        <w:numPr>
          <w:ilvl w:val="0"/>
          <w:numId w:val="1006"/>
        </w:numPr>
      </w:pPr>
      <m:oMath>
        <m:r>
          <m:t>j</m:t>
        </m:r>
      </m:oMath>
      <w:r>
        <w:t xml:space="preserve">: level of warning strength</w:t>
      </w:r>
      <w:r>
        <w:t xml:space="preserve"> </w:t>
      </w:r>
      <m:oMath>
        <m:r>
          <m:t>j</m:t>
        </m:r>
        <m:r>
          <m:rPr>
            <m:sty m:val="p"/>
          </m:rPr>
          <m:t>=</m:t>
        </m:r>
        <m:r>
          <m:t>1</m:t>
        </m:r>
        <m:r>
          <m:rPr>
            <m:sty m:val="p"/>
          </m:rPr>
          <m:t>,</m:t>
        </m:r>
        <m:r>
          <m:t>2</m:t>
        </m:r>
      </m:oMath>
      <w:r>
        <w:t xml:space="preserve"> </w:t>
      </w:r>
      <w:r>
        <w:t xml:space="preserve">(weak, strong)</w:t>
      </w:r>
    </w:p>
    <w:p>
      <w:pPr>
        <w:pStyle w:val="Compact"/>
        <w:numPr>
          <w:ilvl w:val="0"/>
          <w:numId w:val="1006"/>
        </w:numPr>
      </w:pPr>
      <m:oMath>
        <m:r>
          <m:t>k</m:t>
        </m:r>
      </m:oMath>
      <w:r>
        <w:t xml:space="preserve">: level of click requirement</w:t>
      </w:r>
      <w:r>
        <w:t xml:space="preserve"> </w:t>
      </w:r>
      <m:oMath>
        <m:r>
          <m:t>k</m:t>
        </m:r>
        <m:r>
          <m:rPr>
            <m:sty m:val="p"/>
          </m:rPr>
          <m:t>=</m:t>
        </m:r>
        <m:r>
          <m:t>1</m:t>
        </m:r>
        <m:r>
          <m:rPr>
            <m:sty m:val="p"/>
          </m:rPr>
          <m:t>,</m:t>
        </m:r>
        <m:r>
          <m:t>2</m:t>
        </m:r>
      </m:oMath>
      <w:r>
        <w:t xml:space="preserve"> </w:t>
      </w:r>
      <w:r>
        <w:t xml:space="preserve">(weak, strong)</w:t>
      </w:r>
    </w:p>
    <w:p>
      <w:pPr>
        <w:pStyle w:val="Compact"/>
        <w:numPr>
          <w:ilvl w:val="0"/>
          <w:numId w:val="1006"/>
        </w:numPr>
      </w:pPr>
      <m:oMath>
        <m:sSub>
          <m:e>
            <m:r>
              <m:t>Y</m:t>
            </m:r>
          </m:e>
          <m:sub>
            <m:r>
              <m:t>i</m:t>
            </m:r>
            <m:r>
              <m:t>j</m:t>
            </m:r>
            <m:r>
              <m:t>k</m:t>
            </m:r>
          </m:sub>
        </m:sSub>
      </m:oMath>
      <w:r>
        <w:t xml:space="preserve">: response for observation</w:t>
      </w:r>
      <w:r>
        <w:t xml:space="preserve"> </w:t>
      </w:r>
      <m:oMath>
        <m:r>
          <m:t>i</m:t>
        </m:r>
      </m:oMath>
      <w:r>
        <w:t xml:space="preserve"> </w:t>
      </w:r>
      <w:r>
        <w:t xml:space="preserve">(number of “YES” admissions)</w:t>
      </w:r>
    </w:p>
    <w:p>
      <w:pPr>
        <w:pStyle w:val="Compact"/>
        <w:numPr>
          <w:ilvl w:val="0"/>
          <w:numId w:val="1006"/>
        </w:numPr>
      </w:pPr>
      <m:oMath>
        <m:r>
          <m:t>α</m:t>
        </m:r>
      </m:oMath>
      <w:r>
        <w:t xml:space="preserve">: the true mean number of “YES” for the baseline</w:t>
      </w:r>
    </w:p>
    <w:p>
      <w:pPr>
        <w:pStyle w:val="Compact"/>
        <w:numPr>
          <w:ilvl w:val="0"/>
          <w:numId w:val="1006"/>
        </w:numPr>
      </w:pPr>
      <m:oMath>
        <m:sSub>
          <m:e>
            <m:r>
              <m:t>τ</m:t>
            </m:r>
          </m:e>
          <m:sub>
            <m:r>
              <m:t>j</m:t>
            </m:r>
          </m:sub>
        </m:sSub>
      </m:oMath>
      <w:r>
        <w:t xml:space="preserve">: the true deviation from the true mean for weak warning, weak click to the</w:t>
      </w:r>
      <w:r>
        <w:t xml:space="preserve"> </w:t>
      </w:r>
      <m:oMath>
        <m:sSup>
          <m:e>
            <m:r>
              <m:t>j</m:t>
            </m:r>
          </m:e>
          <m:sup>
            <m:r>
              <m:rPr>
                <m:nor/>
                <m:sty m:val="p"/>
              </m:rPr>
              <m:t>th</m:t>
            </m:r>
          </m:sup>
        </m:sSup>
      </m:oMath>
      <w:r>
        <w:t xml:space="preserve"> </w:t>
      </w:r>
      <w:r>
        <w:t xml:space="preserve">level of warning strength</w:t>
      </w:r>
    </w:p>
    <w:p>
      <w:pPr>
        <w:pStyle w:val="Compact"/>
        <w:numPr>
          <w:ilvl w:val="0"/>
          <w:numId w:val="1006"/>
        </w:numPr>
      </w:pPr>
      <m:oMath>
        <m:sSub>
          <m:e>
            <m:r>
              <m:t>γ</m:t>
            </m:r>
          </m:e>
          <m:sub>
            <m:r>
              <m:t>k</m:t>
            </m:r>
          </m:sub>
        </m:sSub>
      </m:oMath>
      <w:r>
        <w:t xml:space="preserve">: the true deviation from the true mean for weak warning, weak click</w:t>
      </w:r>
      <w:r>
        <w:t xml:space="preserve"> </w:t>
      </w:r>
      <m:oMath>
        <m:sSup>
          <m:e>
            <m:r>
              <m:t>k</m:t>
            </m:r>
          </m:e>
          <m:sup>
            <m:r>
              <m:rPr>
                <m:nor/>
                <m:sty m:val="p"/>
              </m:rPr>
              <m:t>th</m:t>
            </m:r>
          </m:sup>
        </m:sSup>
      </m:oMath>
      <w:r>
        <w:t xml:space="preserve"> </w:t>
      </w:r>
      <w:r>
        <w:t xml:space="preserve">level of click requirement</w:t>
      </w:r>
    </w:p>
    <w:p>
      <w:pPr>
        <w:pStyle w:val="Compact"/>
        <w:numPr>
          <w:ilvl w:val="0"/>
          <w:numId w:val="1006"/>
        </w:numPr>
      </w:pPr>
      <m:oMath>
        <m:sSub>
          <m:e>
            <m:r>
              <m:t>ω</m:t>
            </m:r>
          </m:e>
          <m:sub>
            <m:r>
              <m:t>j</m:t>
            </m:r>
            <m:r>
              <m:t>k</m:t>
            </m:r>
          </m:sub>
        </m:sSub>
      </m:oMath>
      <w:r>
        <w:t xml:space="preserve">: the true interaction adjustment for the</w:t>
      </w:r>
      <w:r>
        <w:t xml:space="preserve"> </w:t>
      </w:r>
      <m:oMath>
        <m:sSup>
          <m:e>
            <m:r>
              <m:t>j</m:t>
            </m:r>
          </m:e>
          <m:sup>
            <m:r>
              <m:rPr>
                <m:nor/>
                <m:sty m:val="p"/>
              </m:rPr>
              <m:t>th</m:t>
            </m:r>
          </m:sup>
        </m:sSup>
      </m:oMath>
      <w:r>
        <w:t xml:space="preserve"> </w:t>
      </w:r>
      <w:r>
        <w:t xml:space="preserve">level of warning strength and the</w:t>
      </w:r>
      <w:r>
        <w:t xml:space="preserve"> </w:t>
      </w:r>
      <m:oMath>
        <m:sSup>
          <m:e>
            <m:r>
              <m:t>k</m:t>
            </m:r>
          </m:e>
          <m:sup>
            <m:r>
              <m:rPr>
                <m:nor/>
                <m:sty m:val="p"/>
              </m:rPr>
              <m:t>th</m:t>
            </m:r>
          </m:sup>
        </m:sSup>
      </m:oMath>
      <w:r>
        <w:t xml:space="preserve"> </w:t>
      </w:r>
      <w:r>
        <w:t xml:space="preserve">level of click requirement</w:t>
      </w:r>
    </w:p>
    <w:p>
      <w:pPr>
        <w:pStyle w:val="Compact"/>
        <w:numPr>
          <w:ilvl w:val="0"/>
          <w:numId w:val="1006"/>
        </w:numPr>
      </w:pPr>
      <m:oMath>
        <m:sSub>
          <m:e>
            <m:r>
              <m:t>ϵ</m:t>
            </m:r>
          </m:e>
          <m:sub>
            <m:r>
              <m:t>i</m:t>
            </m:r>
            <m:r>
              <m:t>j</m:t>
            </m:r>
            <m:r>
              <m:t>k</m:t>
            </m:r>
          </m:sub>
        </m:sSub>
      </m:oMath>
      <w:r>
        <w:t xml:space="preserve">: the true difference in the true mean response for group</w:t>
      </w:r>
      <w:r>
        <w:t xml:space="preserve"> </w:t>
      </w:r>
      <m:oMath>
        <m:r>
          <m:t>j</m:t>
        </m:r>
      </m:oMath>
      <w:r>
        <w:t xml:space="preserve">,</w:t>
      </w:r>
      <w:r>
        <w:t xml:space="preserve"> </w:t>
      </w:r>
      <m:oMath>
        <m:r>
          <m:t>k</m:t>
        </m:r>
      </m:oMath>
      <w:r>
        <w:t xml:space="preserve"> </w:t>
      </w:r>
      <w:r>
        <w:t xml:space="preserve">and the</w:t>
      </w:r>
      <w:r>
        <w:t xml:space="preserve"> </w:t>
      </w:r>
      <m:oMath>
        <m:r>
          <m:t>i</m:t>
        </m:r>
      </m:oMath>
      <w:r>
        <w:t xml:space="preserve">th observation in that group (</w:t>
      </w:r>
      <m:oMath>
        <m:sSub>
          <m:e>
            <m:r>
              <m:t>ϵ</m:t>
            </m:r>
          </m:e>
          <m:sub>
            <m:r>
              <m:t>i</m:t>
            </m:r>
            <m:r>
              <m:t>j</m:t>
            </m:r>
            <m:r>
              <m:t>k</m:t>
            </m:r>
          </m:sub>
        </m:sSub>
        <m:r>
          <m:rPr>
            <m:sty m:val="p"/>
          </m:rPr>
          <m:t>=</m:t>
        </m:r>
        <m:sSub>
          <m:e>
            <m:r>
              <m:t>y</m:t>
            </m:r>
          </m:e>
          <m:sub>
            <m:r>
              <m:t>i</m:t>
            </m:r>
            <m:r>
              <m:t>j</m:t>
            </m:r>
            <m:r>
              <m:t>k</m:t>
            </m:r>
          </m:sub>
        </m:sSub>
        <m:r>
          <m:rPr>
            <m:sty m:val="p"/>
          </m:rPr>
          <m:t>−</m:t>
        </m:r>
        <m:sSub>
          <m:e>
            <m:r>
              <m:t>μ</m:t>
            </m:r>
          </m:e>
          <m:sub>
            <m:r>
              <m:t>j</m:t>
            </m:r>
            <m:r>
              <m:t>k</m:t>
            </m:r>
          </m:sub>
        </m:sSub>
      </m:oMath>
      <w:r>
        <w:t xml:space="preserve">).</w:t>
      </w:r>
    </w:p>
    <w:p>
      <w:pPr>
        <w:pStyle w:val="Compact"/>
        <w:numPr>
          <w:ilvl w:val="0"/>
          <w:numId w:val="1007"/>
        </w:numPr>
      </w:pPr>
      <w:r>
        <w:t xml:space="preserve">(4 pts) In plain English, and in proper context, explain what an interaction between</w:t>
      </w:r>
      <w:r>
        <w:t xml:space="preserve"> </w:t>
      </w:r>
      <w:r>
        <w:rPr>
          <w:b/>
          <w:bCs/>
        </w:rPr>
        <w:t xml:space="preserve">warning strength</w:t>
      </w:r>
      <w:r>
        <w:t xml:space="preserve"> </w:t>
      </w:r>
      <w:r>
        <w:t xml:space="preserve">and</w:t>
      </w:r>
      <w:r>
        <w:t xml:space="preserve"> </w:t>
      </w:r>
      <w:r>
        <w:rPr>
          <w:b/>
          <w:bCs/>
        </w:rPr>
        <w:t xml:space="preserve">click requirement</w:t>
      </w:r>
      <w:r>
        <w:t xml:space="preserve"> </w:t>
      </w:r>
      <w:r>
        <w:t xml:space="preserve">means for the outcome (number of</w:t>
      </w:r>
      <w:r>
        <w:t xml:space="preserve"> </w:t>
      </w:r>
      <w:r>
        <w:t xml:space="preserve">“YES”</w:t>
      </w:r>
      <w:r>
        <w:t xml:space="preserve"> </w:t>
      </w:r>
      <w:r>
        <w:t xml:space="preserve">selections).</w:t>
      </w:r>
    </w:p>
    <w:p>
      <w:pPr>
        <w:pStyle w:val="Compact"/>
        <w:numPr>
          <w:ilvl w:val="0"/>
          <w:numId w:val="1008"/>
        </w:numPr>
      </w:pPr>
      <w:r>
        <w:rPr>
          <w:b/>
          <w:bCs/>
        </w:rPr>
        <w:t xml:space="preserve">The effect of click requirement is dependent on whether the warning strenght is strong or weak.</w:t>
      </w:r>
    </w:p>
    <w:p>
      <w:pPr>
        <w:numPr>
          <w:ilvl w:val="0"/>
          <w:numId w:val="1009"/>
        </w:numPr>
      </w:pPr>
      <w:r>
        <w:t xml:space="preserve">(4 pts) Can they claim that</w:t>
      </w:r>
      <w:r>
        <w:t xml:space="preserve"> </w:t>
      </w:r>
      <w:r>
        <w:rPr>
          <w:b/>
          <w:bCs/>
        </w:rPr>
        <w:t xml:space="preserve">warning strength</w:t>
      </w:r>
      <w:r>
        <w:t xml:space="preserve"> </w:t>
      </w:r>
      <w:r>
        <w:rPr>
          <w:i/>
          <w:iCs/>
        </w:rPr>
        <w:t xml:space="preserve">causes</w:t>
      </w:r>
      <w:r>
        <w:t xml:space="preserve"> </w:t>
      </w:r>
      <w:r>
        <w:t xml:space="preserve">the mean number of</w:t>
      </w:r>
      <w:r>
        <w:t xml:space="preserve"> </w:t>
      </w:r>
      <w:r>
        <w:t xml:space="preserve">“YES”</w:t>
      </w:r>
      <w:r>
        <w:t xml:space="preserve"> </w:t>
      </w:r>
      <w:r>
        <w:t xml:space="preserve">responses to change, and that the amount it changes is dependent on the level of</w:t>
      </w:r>
      <w:r>
        <w:t xml:space="preserve"> </w:t>
      </w:r>
      <w:r>
        <w:rPr>
          <w:b/>
          <w:bCs/>
        </w:rPr>
        <w:t xml:space="preserve">click requirement</w:t>
      </w:r>
      <w:r>
        <w:t xml:space="preserve">?</w:t>
      </w:r>
      <w:r>
        <w:t xml:space="preserve"> </w:t>
      </w:r>
      <w:r>
        <w:rPr>
          <w:b/>
          <w:bCs/>
        </w:rPr>
        <w:t xml:space="preserve">Yes, since participants were randamly assigned to levels of warning strength and click requirement. Therefore the effect of warning strength on yes responses does depend on the level of click requirement</w:t>
      </w:r>
    </w:p>
    <w:p>
      <w:pPr>
        <w:numPr>
          <w:ilvl w:val="0"/>
          <w:numId w:val="1009"/>
        </w:numPr>
      </w:pPr>
      <w:r>
        <w:t xml:space="preserve">(4 pts) Given that the authors find evidence that there is an interaction between</w:t>
      </w:r>
      <w:r>
        <w:t xml:space="preserve"> </w:t>
      </w:r>
      <w:r>
        <w:rPr>
          <w:b/>
          <w:bCs/>
        </w:rPr>
        <w:t xml:space="preserve">warning strength</w:t>
      </w:r>
      <w:r>
        <w:t xml:space="preserve"> </w:t>
      </w:r>
      <w:r>
        <w:t xml:space="preserve">and</w:t>
      </w:r>
      <w:r>
        <w:t xml:space="preserve"> </w:t>
      </w:r>
      <w:r>
        <w:rPr>
          <w:b/>
          <w:bCs/>
        </w:rPr>
        <w:t xml:space="preserve">click requirement</w:t>
      </w:r>
      <w:r>
        <w:t xml:space="preserve"> </w:t>
      </w:r>
      <w:r>
        <w:t xml:space="preserve">and (presumably) to include the control group in the analysis, the authors create a single variable they call</w:t>
      </w:r>
      <w:r>
        <w:t xml:space="preserve"> </w:t>
      </w:r>
      <w:r>
        <w:t xml:space="preserve">“Group”</w:t>
      </w:r>
      <w:r>
        <w:t xml:space="preserve"> </w:t>
      </w:r>
      <w:r>
        <w:t xml:space="preserve">with levels (G1, G2, G3, G4, G5). What treatment (i.e., combination of levels of the two factors of interest) is associated with each of the levels of</w:t>
      </w:r>
      <w:r>
        <w:t xml:space="preserve"> </w:t>
      </w:r>
      <w:r>
        <w:t xml:space="preserve">“Group”</w:t>
      </w:r>
      <w:r>
        <w:t xml:space="preserve">? Define them below.</w:t>
      </w:r>
    </w:p>
    <w:p>
      <w:pPr>
        <w:pStyle w:val="Compact"/>
        <w:numPr>
          <w:ilvl w:val="0"/>
          <w:numId w:val="1010"/>
        </w:numPr>
      </w:pPr>
      <w:r>
        <w:rPr>
          <w:b/>
          <w:bCs/>
        </w:rPr>
        <w:t xml:space="preserve">G1 - Control(no warning strength, no click requirement)</w:t>
      </w:r>
    </w:p>
    <w:p>
      <w:pPr>
        <w:pStyle w:val="Compact"/>
        <w:numPr>
          <w:ilvl w:val="0"/>
          <w:numId w:val="1010"/>
        </w:numPr>
      </w:pPr>
      <w:r>
        <w:rPr>
          <w:b/>
          <w:bCs/>
        </w:rPr>
        <w:t xml:space="preserve">G2 - weak warning strength, no click requirement</w:t>
      </w:r>
    </w:p>
    <w:p>
      <w:pPr>
        <w:pStyle w:val="Compact"/>
        <w:numPr>
          <w:ilvl w:val="0"/>
          <w:numId w:val="1010"/>
        </w:numPr>
      </w:pPr>
      <w:r>
        <w:rPr>
          <w:b/>
          <w:bCs/>
        </w:rPr>
        <w:t xml:space="preserve">G3 - weak warning strength, click requirement</w:t>
      </w:r>
    </w:p>
    <w:p>
      <w:pPr>
        <w:pStyle w:val="Compact"/>
        <w:numPr>
          <w:ilvl w:val="0"/>
          <w:numId w:val="1010"/>
        </w:numPr>
      </w:pPr>
      <w:r>
        <w:rPr>
          <w:b/>
          <w:bCs/>
        </w:rPr>
        <w:t xml:space="preserve">G4 - strong warning strength, no click requirement</w:t>
      </w:r>
    </w:p>
    <w:p>
      <w:pPr>
        <w:pStyle w:val="Compact"/>
        <w:numPr>
          <w:ilvl w:val="0"/>
          <w:numId w:val="1010"/>
        </w:numPr>
      </w:pPr>
      <w:r>
        <w:rPr>
          <w:b/>
          <w:bCs/>
        </w:rPr>
        <w:t xml:space="preserve">G5 - strong warning strength, click warning strength</w:t>
      </w:r>
    </w:p>
    <w:p>
      <w:pPr>
        <w:pStyle w:val="Compact"/>
        <w:numPr>
          <w:ilvl w:val="0"/>
          <w:numId w:val="1011"/>
        </w:numPr>
      </w:pPr>
      <w:r>
        <w:t xml:space="preserve">(2 pts) The paper runs a one-way ANOVA using</w:t>
      </w:r>
      <w:r>
        <w:t xml:space="preserve"> </w:t>
      </w:r>
      <w:r>
        <w:t xml:space="preserve">“Group”</w:t>
      </w:r>
      <w:r>
        <w:t xml:space="preserve"> </w:t>
      </w:r>
      <w:r>
        <w:t xml:space="preserve">as the single factor of interest and then reports multiple</w:t>
      </w:r>
      <w:r>
        <w:t xml:space="preserve"> </w:t>
      </w:r>
      <w:r>
        <w:rPr>
          <w:b/>
          <w:bCs/>
        </w:rPr>
        <w:t xml:space="preserve">pairwise comparisons</w:t>
      </w:r>
      <w:r>
        <w:t xml:space="preserve"> </w:t>
      </w:r>
      <w:r>
        <w:t xml:space="preserve">but does</w:t>
      </w:r>
      <w:r>
        <w:t xml:space="preserve"> </w:t>
      </w:r>
      <w:r>
        <w:rPr>
          <w:b/>
          <w:bCs/>
        </w:rPr>
        <w:t xml:space="preserve">not</w:t>
      </w:r>
      <w:r>
        <w:t xml:space="preserve"> </w:t>
      </w:r>
      <w:r>
        <w:t xml:space="preserve">state whether any</w:t>
      </w:r>
      <w:r>
        <w:t xml:space="preserve"> </w:t>
      </w:r>
      <w:r>
        <w:rPr>
          <w:b/>
          <w:bCs/>
        </w:rPr>
        <w:t xml:space="preserve">multiple-comparisons adjustment</w:t>
      </w:r>
      <w:r>
        <w:t xml:space="preserve"> </w:t>
      </w:r>
      <w:r>
        <w:t xml:space="preserve">was used.</w:t>
      </w:r>
      <w:r>
        <w:t xml:space="preserve"> </w:t>
      </w:r>
      <w:r>
        <w:rPr>
          <w:b/>
          <w:bCs/>
        </w:rPr>
        <w:t xml:space="preserve">Why does this matter?</w:t>
      </w:r>
    </w:p>
    <w:p>
      <w:pPr>
        <w:pStyle w:val="Compact"/>
        <w:numPr>
          <w:ilvl w:val="0"/>
          <w:numId w:val="1012"/>
        </w:numPr>
      </w:pPr>
      <w:r>
        <w:rPr>
          <w:b/>
          <w:bCs/>
        </w:rPr>
        <w:t xml:space="preserve">This matters because when there are multiple pairwise comparisons each test has a chance to produce a Type 1 error. Multiple comparison adjustments correct for inflated risk making results more accurate.</w:t>
      </w:r>
    </w:p>
    <w:p>
      <w:pPr>
        <w:pStyle w:val="Compact"/>
        <w:numPr>
          <w:ilvl w:val="0"/>
          <w:numId w:val="1013"/>
        </w:numPr>
      </w:pPr>
      <w:r>
        <w:t xml:space="preserve">(4 pts) Based the following summary from</w:t>
      </w:r>
      <w:r>
        <w:t xml:space="preserve"> </w:t>
      </w:r>
      <w:r>
        <w:rPr>
          <w:b/>
          <w:bCs/>
        </w:rPr>
        <w:t xml:space="preserve">4.2 Control group versus experimental groups</w:t>
      </w:r>
      <w:r>
        <w:t xml:space="preserve">:</w:t>
      </w:r>
      <w:r>
        <w:t xml:space="preserve"> </w:t>
      </w:r>
      <w:r>
        <w:t xml:space="preserve">“G1 = G2 &lt; G3 = G4 = G5”</w:t>
      </w:r>
      <w:r>
        <w:t xml:space="preserve">, describe what the</w:t>
      </w:r>
      <w:r>
        <w:t xml:space="preserve"> </w:t>
      </w:r>
      <w:r>
        <w:rPr>
          <w:rStyle w:val="VerbatimChar"/>
        </w:rPr>
        <w:t xml:space="preserve">cld</w:t>
      </w:r>
      <w:r>
        <w:t xml:space="preserve"> </w:t>
      </w:r>
      <w:r>
        <w:t xml:space="preserve">output would provide (assuming the multiple comparisons were done appropriately). That is, make up letters to go with each of the treatment groups.</w:t>
      </w:r>
    </w:p>
    <w:p>
      <w:pPr>
        <w:pStyle w:val="Compact"/>
        <w:numPr>
          <w:ilvl w:val="0"/>
          <w:numId w:val="1014"/>
        </w:numPr>
      </w:pPr>
      <w:r>
        <w:rPr>
          <w:b/>
          <w:bCs/>
        </w:rPr>
        <w:t xml:space="preserve">G1 = a</w:t>
      </w:r>
    </w:p>
    <w:p>
      <w:pPr>
        <w:pStyle w:val="Compact"/>
        <w:numPr>
          <w:ilvl w:val="0"/>
          <w:numId w:val="1014"/>
        </w:numPr>
      </w:pPr>
      <w:r>
        <w:rPr>
          <w:b/>
          <w:bCs/>
        </w:rPr>
        <w:t xml:space="preserve">G2 = a</w:t>
      </w:r>
    </w:p>
    <w:p>
      <w:pPr>
        <w:pStyle w:val="Compact"/>
        <w:numPr>
          <w:ilvl w:val="0"/>
          <w:numId w:val="1014"/>
        </w:numPr>
      </w:pPr>
      <w:r>
        <w:rPr>
          <w:b/>
          <w:bCs/>
        </w:rPr>
        <w:t xml:space="preserve">G3 = b</w:t>
      </w:r>
    </w:p>
    <w:p>
      <w:pPr>
        <w:pStyle w:val="Compact"/>
        <w:numPr>
          <w:ilvl w:val="0"/>
          <w:numId w:val="1014"/>
        </w:numPr>
      </w:pPr>
      <w:r>
        <w:rPr>
          <w:b/>
          <w:bCs/>
        </w:rPr>
        <w:t xml:space="preserve">G4 = b</w:t>
      </w:r>
    </w:p>
    <w:p>
      <w:pPr>
        <w:pStyle w:val="Compact"/>
        <w:numPr>
          <w:ilvl w:val="0"/>
          <w:numId w:val="1014"/>
        </w:numPr>
      </w:pPr>
      <w:r>
        <w:rPr>
          <w:b/>
          <w:bCs/>
        </w:rPr>
        <w:t xml:space="preserve">G5 = b</w:t>
      </w:r>
    </w:p>
    <w:p>
      <w:pPr>
        <w:pStyle w:val="Compact"/>
        <w:numPr>
          <w:ilvl w:val="0"/>
          <w:numId w:val="1015"/>
        </w:numPr>
      </w:pPr>
      <w:r>
        <w:t xml:space="preserve">(4 pts) The paper uses the data to address quite a few more research questions then they elude to in the introduction which states their main objective as,</w:t>
      </w:r>
      <w:r>
        <w:t xml:space="preserve"> </w:t>
      </w:r>
      <w:r>
        <w:rPr>
          <w:i/>
          <w:iCs/>
        </w:rPr>
        <w:t xml:space="preserve">“What kind of privacy-related warnings might cause internet users to be more cautious about what they reveal online?”</w:t>
      </w:r>
      <w:r>
        <w:t xml:space="preserve"> </w:t>
      </w:r>
      <w:r>
        <w:t xml:space="preserve">Revisit Section 2.8 of your textbook on the</w:t>
      </w:r>
      <w:r>
        <w:t xml:space="preserve"> </w:t>
      </w:r>
      <w:r>
        <w:t xml:space="preserve">“reproducibility crisis.”</w:t>
      </w:r>
      <w:r>
        <w:t xml:space="preserve"> </w:t>
      </w:r>
      <w:r>
        <w:t xml:space="preserve">Do the secondary questions and analyses given you any cause for concern?</w:t>
      </w:r>
    </w:p>
    <w:p>
      <w:pPr>
        <w:pStyle w:val="Compact"/>
        <w:numPr>
          <w:ilvl w:val="0"/>
          <w:numId w:val="1016"/>
        </w:numPr>
      </w:pPr>
      <w:r>
        <w:rPr>
          <w:b/>
          <w:bCs/>
        </w:rPr>
        <w:t xml:space="preserve">Yes they are a cause for concern, this is because findings from unplanned exploratory analyses are less likely to be accurate because they were not a part of pre-established hypothesis or objectives</w:t>
      </w:r>
    </w:p>
    <w:bookmarkEnd w:id="10"/>
    <w:bookmarkEnd w:id="11"/>
    <w:bookmarkStart w:id="15" w:name="exploratory-data-analysis-eda"/>
    <w:p>
      <w:pPr>
        <w:pStyle w:val="Heading2"/>
      </w:pPr>
      <w:r>
        <w:t xml:space="preserve">Exploratory data analysis (EDA)</w:t>
      </w:r>
    </w:p>
    <w:p>
      <w:pPr>
        <w:pStyle w:val="FirstParagraph"/>
      </w:pPr>
      <w:r>
        <w:t xml:space="preserve">While the authors released a subset of their data, we do not have access to the full dataset, likely because they respected participants’ privacy preferences. As a result, we cannot fully reproduce their reported results. Instead, we will use the available data to explore a potential</w:t>
      </w:r>
      <w:r>
        <w:t xml:space="preserve"> </w:t>
      </w:r>
      <w:r>
        <w:rPr>
          <w:b/>
          <w:bCs/>
        </w:rPr>
        <w:t xml:space="preserve">interaction between Education and Condition</w:t>
      </w:r>
      <w:r>
        <w:t xml:space="preserve"> </w:t>
      </w:r>
      <w:r>
        <w:t xml:space="preserve">on the</w:t>
      </w:r>
      <w:r>
        <w:t xml:space="preserve"> </w:t>
      </w:r>
      <w:r>
        <w:rPr>
          <w:b/>
          <w:bCs/>
        </w:rPr>
        <w:t xml:space="preserve">mean number of “YES” selections</w:t>
      </w:r>
      <w:r>
        <w:t xml:space="preserve">.</w:t>
      </w:r>
    </w:p>
    <w:p>
      <w:pPr>
        <w:pStyle w:val="BodyText"/>
      </w:pPr>
      <w:r>
        <w:t xml:space="preserve">We’ll be using a subset of the original data file which includes the following variables:</w:t>
      </w:r>
    </w:p>
    <w:p>
      <w:pPr>
        <w:pStyle w:val="BodyText"/>
      </w:pPr>
      <w:r>
        <w:rPr>
          <w:rStyle w:val="VerbatimChar"/>
        </w:rPr>
        <w:t xml:space="preserve">YES</w:t>
      </w:r>
      <w:r>
        <w:t xml:space="preserve">: The number of “YES” admissions a participant gave on a 25-item sensitive-behaviors checklist (0–25). Higher values indicate more disclosures</w:t>
      </w:r>
      <w:r>
        <w:t xml:space="preserve"> </w:t>
      </w:r>
      <w:r>
        <w:rPr>
          <w:i/>
          <w:iCs/>
        </w:rPr>
        <w:t xml:space="preserve">(treating as a numeric count to follow what the authors did)</w:t>
      </w:r>
      <w:r>
        <w:t xml:space="preserve">. [Note: this is actually a binomial response (bounded count), so we are assuming a continuous response here when the response is actually categorical. This is okay under certain conditions, and you can learn more about this by taking STAT 411 and STAT 412!]</w:t>
      </w:r>
    </w:p>
    <w:p>
      <w:pPr>
        <w:pStyle w:val="BodyText"/>
      </w:pPr>
      <w:r>
        <w:rPr>
          <w:rStyle w:val="VerbatimChar"/>
        </w:rPr>
        <w:t xml:space="preserve">condname</w:t>
      </w:r>
      <w:r>
        <w:t xml:space="preserve">: The experimental</w:t>
      </w:r>
      <w:r>
        <w:t xml:space="preserve"> </w:t>
      </w:r>
      <w:r>
        <w:rPr>
          <w:b/>
          <w:bCs/>
        </w:rPr>
        <w:t xml:space="preserve">Condition</w:t>
      </w:r>
      <w:r>
        <w:t xml:space="preserve"> </w:t>
      </w:r>
      <w:r>
        <w:t xml:space="preserve">shown before the checklist, combining warning type and click requirement.</w:t>
      </w:r>
    </w:p>
    <w:p>
      <w:pPr>
        <w:pStyle w:val="Compact"/>
        <w:numPr>
          <w:ilvl w:val="0"/>
          <w:numId w:val="1017"/>
        </w:numPr>
      </w:pPr>
      <w:r>
        <w:rPr>
          <w:rStyle w:val="VerbatimChar"/>
        </w:rPr>
        <w:t xml:space="preserve">TOSA warning - click required</w:t>
      </w:r>
      <w:r>
        <w:t xml:space="preserve"> </w:t>
      </w:r>
      <w:r>
        <w:t xml:space="preserve">(strong warning + must click)</w:t>
      </w:r>
    </w:p>
    <w:p>
      <w:pPr>
        <w:pStyle w:val="Compact"/>
        <w:numPr>
          <w:ilvl w:val="0"/>
          <w:numId w:val="1017"/>
        </w:numPr>
      </w:pPr>
      <w:r>
        <w:rPr>
          <w:rStyle w:val="VerbatimChar"/>
        </w:rPr>
        <w:t xml:space="preserve">TOSA warning - NO click required</w:t>
      </w:r>
      <w:r>
        <w:t xml:space="preserve"> </w:t>
      </w:r>
      <w:r>
        <w:t xml:space="preserve">(strong warning, no click)</w:t>
      </w:r>
    </w:p>
    <w:p>
      <w:pPr>
        <w:pStyle w:val="Compact"/>
        <w:numPr>
          <w:ilvl w:val="0"/>
          <w:numId w:val="1017"/>
        </w:numPr>
      </w:pPr>
      <w:r>
        <w:rPr>
          <w:rStyle w:val="VerbatimChar"/>
        </w:rPr>
        <w:t xml:space="preserve">Beginning warning - NO click required</w:t>
      </w:r>
      <w:r>
        <w:t xml:space="preserve"> </w:t>
      </w:r>
      <w:r>
        <w:t xml:space="preserve">(weaker brief warning, no click)</w:t>
      </w:r>
    </w:p>
    <w:p>
      <w:pPr>
        <w:pStyle w:val="Compact"/>
        <w:numPr>
          <w:ilvl w:val="0"/>
          <w:numId w:val="1017"/>
        </w:numPr>
      </w:pPr>
      <w:r>
        <w:rPr>
          <w:rStyle w:val="VerbatimChar"/>
        </w:rPr>
        <w:t xml:space="preserve">No TOSA or warning</w:t>
      </w:r>
      <w:r>
        <w:t xml:space="preserve"> </w:t>
      </w:r>
      <w:r>
        <w:t xml:space="preserve">(control)</w:t>
      </w:r>
    </w:p>
    <w:p>
      <w:pPr>
        <w:pStyle w:val="FirstParagraph"/>
      </w:pPr>
      <w:r>
        <w:rPr>
          <w:rStyle w:val="VerbatimChar"/>
        </w:rPr>
        <w:t xml:space="preserve">education</w:t>
      </w:r>
      <w:r>
        <w:t xml:space="preserve">: Participant’s highest education level (collapsed for analysis):</w:t>
      </w:r>
    </w:p>
    <w:p>
      <w:pPr>
        <w:pStyle w:val="Compact"/>
        <w:numPr>
          <w:ilvl w:val="0"/>
          <w:numId w:val="1018"/>
        </w:numPr>
      </w:pPr>
      <w:r>
        <w:rPr>
          <w:rStyle w:val="VerbatimChar"/>
        </w:rPr>
        <w:t xml:space="preserve">HS_or_less</w:t>
      </w:r>
      <w:r>
        <w:t xml:space="preserve"> </w:t>
      </w:r>
      <w:r>
        <w:t xml:space="preserve">(no HS / HS diploma)</w:t>
      </w:r>
    </w:p>
    <w:p>
      <w:pPr>
        <w:pStyle w:val="Compact"/>
        <w:numPr>
          <w:ilvl w:val="0"/>
          <w:numId w:val="1018"/>
        </w:numPr>
      </w:pPr>
      <w:r>
        <w:rPr>
          <w:rStyle w:val="VerbatimChar"/>
        </w:rPr>
        <w:t xml:space="preserve">Associate</w:t>
      </w:r>
      <w:r>
        <w:t xml:space="preserve"> </w:t>
      </w:r>
      <w:r>
        <w:t xml:space="preserve">(2-year degree)</w:t>
      </w:r>
    </w:p>
    <w:p>
      <w:pPr>
        <w:pStyle w:val="Compact"/>
        <w:numPr>
          <w:ilvl w:val="0"/>
          <w:numId w:val="1018"/>
        </w:numPr>
      </w:pPr>
      <w:r>
        <w:rPr>
          <w:rStyle w:val="VerbatimChar"/>
        </w:rPr>
        <w:t xml:space="preserve">Bachelors</w:t>
      </w:r>
      <w:r>
        <w:t xml:space="preserve"> </w:t>
      </w:r>
      <w:r>
        <w:t xml:space="preserve">(4-year college)</w:t>
      </w:r>
    </w:p>
    <w:p>
      <w:pPr>
        <w:pStyle w:val="Compact"/>
        <w:numPr>
          <w:ilvl w:val="0"/>
          <w:numId w:val="1018"/>
        </w:numPr>
      </w:pPr>
      <w:r>
        <w:rPr>
          <w:rStyle w:val="VerbatimChar"/>
        </w:rPr>
        <w:t xml:space="preserve">Graduate</w:t>
      </w:r>
      <w:r>
        <w:t xml:space="preserve"> </w:t>
      </w:r>
      <w:r>
        <w:t xml:space="preserve">(Master’s/Doctorate)</w:t>
      </w:r>
    </w:p>
    <w:p>
      <w:pPr>
        <w:pStyle w:val="FirstParagraph"/>
      </w:pPr>
      <w:r>
        <w:rPr>
          <w:rStyle w:val="VerbatimChar"/>
        </w:rPr>
        <w:t xml:space="preserve">id</w:t>
      </w:r>
      <w:r>
        <w:t xml:space="preserve">: A simple row identifier for the observation.</w:t>
      </w:r>
      <w:r>
        <w:t xml:space="preserve"> </w:t>
      </w:r>
      <w:r>
        <w:rPr>
          <w:i/>
          <w:iCs/>
        </w:rPr>
        <w:t xml:space="preserve">(index; not used in analysis)</w:t>
      </w:r>
    </w:p>
    <w:p>
      <w:pPr>
        <w:pStyle w:val="Compact"/>
        <w:numPr>
          <w:ilvl w:val="0"/>
          <w:numId w:val="1019"/>
        </w:numPr>
      </w:pPr>
      <w:r>
        <w:t xml:space="preserve">(4 pts) The following code loads the dataset, generates summary statistics, and creates a set of plots. Use these plots to assess whether there is visual evidence of an interaction between</w:t>
      </w:r>
      <w:r>
        <w:t xml:space="preserve"> </w:t>
      </w:r>
      <w:r>
        <w:rPr>
          <w:rStyle w:val="VerbatimChar"/>
        </w:rPr>
        <w:t xml:space="preserve">condname</w:t>
      </w:r>
      <w:r>
        <w:t xml:space="preserve"> </w:t>
      </w:r>
      <w:r>
        <w:t xml:space="preserve">and</w:t>
      </w:r>
      <w:r>
        <w:t xml:space="preserve"> </w:t>
      </w:r>
      <w:r>
        <w:rPr>
          <w:rStyle w:val="VerbatimChar"/>
        </w:rPr>
        <w:t xml:space="preserve">education</w:t>
      </w:r>
      <w:r>
        <w:t xml:space="preserve">. In your response,</w:t>
      </w:r>
      <w:r>
        <w:t xml:space="preserve"> </w:t>
      </w:r>
      <w:r>
        <w:rPr>
          <w:b/>
          <w:bCs/>
        </w:rPr>
        <w:t xml:space="preserve">reference specific features of the interaction plot</w:t>
      </w:r>
      <w:r>
        <w:t xml:space="preserve">, in context.</w:t>
      </w:r>
    </w:p>
    <w:p>
      <w:pPr>
        <w:pStyle w:val="Compact"/>
        <w:numPr>
          <w:ilvl w:val="0"/>
          <w:numId w:val="1020"/>
        </w:numPr>
      </w:pPr>
      <w:r>
        <w:rPr>
          <w:b/>
          <w:bCs/>
        </w:rPr>
        <w:t xml:space="preserve">The plot shows evidence of a potential interaction between condname and education because the four condition lines are non-parralel accross education levels.</w:t>
      </w:r>
    </w:p>
    <w:p>
      <w:pPr>
        <w:pStyle w:val="SourceCode"/>
      </w:pPr>
      <w:r>
        <w:rPr>
          <w:rStyle w:val="VerbatimChar"/>
        </w:rPr>
        <w:t xml:space="preserve">## 'data.frame':    998 obs. of  4 variables:</w:t>
      </w:r>
      <w:r>
        <w:br/>
      </w:r>
      <w:r>
        <w:rPr>
          <w:rStyle w:val="VerbatimChar"/>
        </w:rPr>
        <w:t xml:space="preserve">##  $ id       : int  1 2 3 4 5 6 7 8 9 10 ...</w:t>
      </w:r>
      <w:r>
        <w:br/>
      </w:r>
      <w:r>
        <w:rPr>
          <w:rStyle w:val="VerbatimChar"/>
        </w:rPr>
        <w:t xml:space="preserve">##  $ YES      : int  1 15 1 14 14 8 10 15 11 12 ...</w:t>
      </w:r>
      <w:r>
        <w:br/>
      </w:r>
      <w:r>
        <w:rPr>
          <w:rStyle w:val="VerbatimChar"/>
        </w:rPr>
        <w:t xml:space="preserve">##  $ condname : chr  "No TOSA or warning" "No TOSA or warning" "No TOSA or warning" "No TOSA or warning" ...</w:t>
      </w:r>
      <w:r>
        <w:br/>
      </w:r>
      <w:r>
        <w:rPr>
          <w:rStyle w:val="VerbatimChar"/>
        </w:rPr>
        <w:t xml:space="preserve">##  $ education: chr  "HS_or_less" "Graduate" "HS_or_less" "Graduate" ...</w:t>
      </w:r>
    </w:p>
    <w:p>
      <w:pPr>
        <w:pStyle w:val="SourceCode"/>
      </w:pPr>
      <w:r>
        <w:rPr>
          <w:rStyle w:val="VerbatimChar"/>
        </w:rPr>
        <w:t xml:space="preserve">## Rows: 998</w:t>
      </w:r>
      <w:r>
        <w:br/>
      </w:r>
      <w:r>
        <w:rPr>
          <w:rStyle w:val="VerbatimChar"/>
        </w:rPr>
        <w:t xml:space="preserve">## Columns: 4</w:t>
      </w:r>
      <w:r>
        <w:br/>
      </w:r>
      <w:r>
        <w:rPr>
          <w:rStyle w:val="VerbatimChar"/>
        </w:rPr>
        <w:t xml:space="preserve">## $ id        &lt;int&gt; 1, 2, 3, 4, 5, 6, 7, 8, 9, 10, 11, 12, 13, 14, 15, 16, 17, 1…</w:t>
      </w:r>
      <w:r>
        <w:br/>
      </w:r>
      <w:r>
        <w:rPr>
          <w:rStyle w:val="VerbatimChar"/>
        </w:rPr>
        <w:t xml:space="preserve">## $ YES       &lt;int&gt; 1, 15, 1, 14, 14, 8, 10, 15, 11, 12, 19, 15, 6, 15, 6, 15, 1…</w:t>
      </w:r>
      <w:r>
        <w:br/>
      </w:r>
      <w:r>
        <w:rPr>
          <w:rStyle w:val="VerbatimChar"/>
        </w:rPr>
        <w:t xml:space="preserve">## $ condname  &lt;chr&gt; "No TOSA or warning", "No TOSA or warning", "No TOSA or warn…</w:t>
      </w:r>
      <w:r>
        <w:br/>
      </w:r>
      <w:r>
        <w:rPr>
          <w:rStyle w:val="VerbatimChar"/>
        </w:rPr>
        <w:t xml:space="preserve">## $ education &lt;chr&gt; "HS_or_less", "Graduate", "HS_or_less", "Graduate", "HS_or_l…</w:t>
      </w:r>
    </w:p>
    <w:p>
      <w:pPr>
        <w:pStyle w:val="SourceCode"/>
      </w:pPr>
      <w:r>
        <w:rPr>
          <w:rStyle w:val="VerbatimChar"/>
        </w:rPr>
        <w:t xml:space="preserve">##                                  condname.education min   Q1 median    Q3 max</w:t>
      </w:r>
      <w:r>
        <w:br/>
      </w:r>
      <w:r>
        <w:rPr>
          <w:rStyle w:val="VerbatimChar"/>
        </w:rPr>
        <w:t xml:space="preserve">## 1   Beginning warning - NO click required.Associate   4 8.25   13.0 17.75  24</w:t>
      </w:r>
      <w:r>
        <w:br/>
      </w:r>
      <w:r>
        <w:rPr>
          <w:rStyle w:val="VerbatimChar"/>
        </w:rPr>
        <w:t xml:space="preserve">## 2                      No TOSA or warning.Associate   0 7.00   12.0 15.00  21</w:t>
      </w:r>
      <w:r>
        <w:br/>
      </w:r>
      <w:r>
        <w:rPr>
          <w:rStyle w:val="VerbatimChar"/>
        </w:rPr>
        <w:t xml:space="preserve">## 3           TOSA warning - click required.Associate   0 4.00    9.0 12.00  19</w:t>
      </w:r>
      <w:r>
        <w:br/>
      </w:r>
      <w:r>
        <w:rPr>
          <w:rStyle w:val="VerbatimChar"/>
        </w:rPr>
        <w:t xml:space="preserve">## 4        TOSA warning - NO click required.Associate   0 8.00   11.0 14.00  21</w:t>
      </w:r>
      <w:r>
        <w:br/>
      </w:r>
      <w:r>
        <w:rPr>
          <w:rStyle w:val="VerbatimChar"/>
        </w:rPr>
        <w:t xml:space="preserve">## 5   Beginning warning - NO click required.Bachelors   0 1.50   11.0 12.50  18</w:t>
      </w:r>
      <w:r>
        <w:br/>
      </w:r>
      <w:r>
        <w:rPr>
          <w:rStyle w:val="VerbatimChar"/>
        </w:rPr>
        <w:t xml:space="preserve">## 6                      No TOSA or warning.Bachelors   0 7.00   11.0 15.00  21</w:t>
      </w:r>
      <w:r>
        <w:br/>
      </w:r>
      <w:r>
        <w:rPr>
          <w:rStyle w:val="VerbatimChar"/>
        </w:rPr>
        <w:t xml:space="preserve">## 7           TOSA warning - click required.Bachelors   0 2.00    7.0 11.25  20</w:t>
      </w:r>
      <w:r>
        <w:br/>
      </w:r>
      <w:r>
        <w:rPr>
          <w:rStyle w:val="VerbatimChar"/>
        </w:rPr>
        <w:t xml:space="preserve">## 8        TOSA warning - NO click required.Bachelors   0 6.00   10.0 14.00  20</w:t>
      </w:r>
      <w:r>
        <w:br/>
      </w:r>
      <w:r>
        <w:rPr>
          <w:rStyle w:val="VerbatimChar"/>
        </w:rPr>
        <w:t xml:space="preserve">## 9    Beginning warning - NO click required.Graduate   0 4.00    8.0 10.00  13</w:t>
      </w:r>
      <w:r>
        <w:br/>
      </w:r>
      <w:r>
        <w:rPr>
          <w:rStyle w:val="VerbatimChar"/>
        </w:rPr>
        <w:t xml:space="preserve">## 10                      No TOSA or warning.Graduate   2 5.50    9.0 13.00  18</w:t>
      </w:r>
      <w:r>
        <w:br/>
      </w:r>
      <w:r>
        <w:rPr>
          <w:rStyle w:val="VerbatimChar"/>
        </w:rPr>
        <w:t xml:space="preserve">## 11           TOSA warning - click required.Graduate   0 2.00    5.5 11.00  18</w:t>
      </w:r>
      <w:r>
        <w:br/>
      </w:r>
      <w:r>
        <w:rPr>
          <w:rStyle w:val="VerbatimChar"/>
        </w:rPr>
        <w:t xml:space="preserve">## 12        TOSA warning - NO click required.Graduate   0 3.75    8.0 11.00  18</w:t>
      </w:r>
      <w:r>
        <w:br/>
      </w:r>
      <w:r>
        <w:rPr>
          <w:rStyle w:val="VerbatimChar"/>
        </w:rPr>
        <w:t xml:space="preserve">## 13 Beginning warning - NO click required.HS_or_less   2 8.00   12.0 16.00  19</w:t>
      </w:r>
      <w:r>
        <w:br/>
      </w:r>
      <w:r>
        <w:rPr>
          <w:rStyle w:val="VerbatimChar"/>
        </w:rPr>
        <w:t xml:space="preserve">## 14                    No TOSA or warning.HS_or_less   0 8.00   11.0 15.00  23</w:t>
      </w:r>
      <w:r>
        <w:br/>
      </w:r>
      <w:r>
        <w:rPr>
          <w:rStyle w:val="VerbatimChar"/>
        </w:rPr>
        <w:t xml:space="preserve">## 15         TOSA warning - click required.HS_or_less   0 6.00   10.0 14.00  21</w:t>
      </w:r>
      <w:r>
        <w:br/>
      </w:r>
      <w:r>
        <w:rPr>
          <w:rStyle w:val="VerbatimChar"/>
        </w:rPr>
        <w:t xml:space="preserve">## 16      TOSA warning - NO click required.HS_or_less   0 7.00   10.5 14.00  23</w:t>
      </w:r>
      <w:r>
        <w:br/>
      </w:r>
      <w:r>
        <w:rPr>
          <w:rStyle w:val="VerbatimChar"/>
        </w:rPr>
        <w:t xml:space="preserve">##         mean       sd   n missing</w:t>
      </w:r>
      <w:r>
        <w:br/>
      </w:r>
      <w:r>
        <w:rPr>
          <w:rStyle w:val="VerbatimChar"/>
        </w:rPr>
        <w:t xml:space="preserve">## 1  13.000000 6.497863  10       0</w:t>
      </w:r>
      <w:r>
        <w:br/>
      </w:r>
      <w:r>
        <w:rPr>
          <w:rStyle w:val="VerbatimChar"/>
        </w:rPr>
        <w:t xml:space="preserve">## 2  10.983051 5.393136  59       0</w:t>
      </w:r>
      <w:r>
        <w:br/>
      </w:r>
      <w:r>
        <w:rPr>
          <w:rStyle w:val="VerbatimChar"/>
        </w:rPr>
        <w:t xml:space="preserve">## 3   8.325000 5.455590  40       0</w:t>
      </w:r>
      <w:r>
        <w:br/>
      </w:r>
      <w:r>
        <w:rPr>
          <w:rStyle w:val="VerbatimChar"/>
        </w:rPr>
        <w:t xml:space="preserve">## 4  10.844444 5.058546  45       0</w:t>
      </w:r>
      <w:r>
        <w:br/>
      </w:r>
      <w:r>
        <w:rPr>
          <w:rStyle w:val="VerbatimChar"/>
        </w:rPr>
        <w:t xml:space="preserve">## 5   8.695652 6.063563  23       0</w:t>
      </w:r>
      <w:r>
        <w:br/>
      </w:r>
      <w:r>
        <w:rPr>
          <w:rStyle w:val="VerbatimChar"/>
        </w:rPr>
        <w:t xml:space="preserve">## 6  10.457944 4.966454 107       0</w:t>
      </w:r>
      <w:r>
        <w:br/>
      </w:r>
      <w:r>
        <w:rPr>
          <w:rStyle w:val="VerbatimChar"/>
        </w:rPr>
        <w:t xml:space="preserve">## 7   7.160256 5.324922 156       0</w:t>
      </w:r>
      <w:r>
        <w:br/>
      </w:r>
      <w:r>
        <w:rPr>
          <w:rStyle w:val="VerbatimChar"/>
        </w:rPr>
        <w:t xml:space="preserve">## 8   9.652778 5.416008 144       0</w:t>
      </w:r>
      <w:r>
        <w:br/>
      </w:r>
      <w:r>
        <w:rPr>
          <w:rStyle w:val="VerbatimChar"/>
        </w:rPr>
        <w:t xml:space="preserve">## 9   7.111111 4.314060   9       0</w:t>
      </w:r>
      <w:r>
        <w:br/>
      </w:r>
      <w:r>
        <w:rPr>
          <w:rStyle w:val="VerbatimChar"/>
        </w:rPr>
        <w:t xml:space="preserve">## 10  9.407407 4.601499  27       0</w:t>
      </w:r>
      <w:r>
        <w:br/>
      </w:r>
      <w:r>
        <w:rPr>
          <w:rStyle w:val="VerbatimChar"/>
        </w:rPr>
        <w:t xml:space="preserve">## 11  6.575758 5.285861  66       0</w:t>
      </w:r>
      <w:r>
        <w:br/>
      </w:r>
      <w:r>
        <w:rPr>
          <w:rStyle w:val="VerbatimChar"/>
        </w:rPr>
        <w:t xml:space="preserve">## 12  7.812500 4.568034  32       0</w:t>
      </w:r>
      <w:r>
        <w:br/>
      </w:r>
      <w:r>
        <w:rPr>
          <w:rStyle w:val="VerbatimChar"/>
        </w:rPr>
        <w:t xml:space="preserve">## 13 11.705882 4.831727  17       0</w:t>
      </w:r>
      <w:r>
        <w:br/>
      </w:r>
      <w:r>
        <w:rPr>
          <w:rStyle w:val="VerbatimChar"/>
        </w:rPr>
        <w:t xml:space="preserve">## 14 11.053097 5.507853 113       0</w:t>
      </w:r>
      <w:r>
        <w:br/>
      </w:r>
      <w:r>
        <w:rPr>
          <w:rStyle w:val="VerbatimChar"/>
        </w:rPr>
        <w:t xml:space="preserve">## 15  9.703125 5.359103  64       0</w:t>
      </w:r>
      <w:r>
        <w:br/>
      </w:r>
      <w:r>
        <w:rPr>
          <w:rStyle w:val="VerbatimChar"/>
        </w:rPr>
        <w:t xml:space="preserve">## 16 10.790698 5.222387  86       0</w:t>
      </w:r>
    </w:p>
    <w:p>
      <w:pPr>
        <w:pStyle w:val="FirstParagraph"/>
      </w:pPr>
      <w:r>
        <w:drawing>
          <wp:inline>
            <wp:extent cx="4620126" cy="3696101"/>
            <wp:effectExtent b="0" l="0" r="0" t="0"/>
            <wp:docPr descr="" title="" id="13" name="Picture"/>
            <a:graphic>
              <a:graphicData uri="http://schemas.openxmlformats.org/drawingml/2006/picture">
                <pic:pic>
                  <pic:nvPicPr>
                    <pic:cNvPr descr="stat337-hw2_Sp2026-two-way_anova_files/figure-docx/load-packages-data-1.png" id="14" name="Picture"/>
                    <pic:cNvPicPr>
                      <a:picLocks noChangeArrowheads="1" noChangeAspect="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pPr>
        <w:pStyle w:val="Compact"/>
        <w:numPr>
          <w:ilvl w:val="0"/>
          <w:numId w:val="1021"/>
        </w:numPr>
      </w:pPr>
      <w:r>
        <w:t xml:space="preserve">(4 pts) Write out the hypotheses for the test for an</w:t>
      </w:r>
      <w:r>
        <w:t xml:space="preserve"> </w:t>
      </w:r>
      <w:r>
        <w:t xml:space="preserve">“interaction,”</w:t>
      </w:r>
      <w:r>
        <w:t xml:space="preserve"> </w:t>
      </w:r>
      <w:r>
        <w:t xml:space="preserve">both using parameters (i.e., in notation) and in words, in the context of the problem. Be sure to define all indices that you use (i.e.,</w:t>
      </w:r>
      <w:r>
        <w:t xml:space="preserve"> </w:t>
      </w:r>
      <m:oMath>
        <m:r>
          <m:t>i</m:t>
        </m:r>
      </m:oMath>
      <w:r>
        <w:t xml:space="preserve">,</w:t>
      </w:r>
      <w:r>
        <w:t xml:space="preserve"> </w:t>
      </w:r>
      <m:oMath>
        <m:r>
          <m:t>j</m:t>
        </m:r>
      </m:oMath>
      <w:r>
        <w:t xml:space="preserve">,</w:t>
      </w:r>
      <w:r>
        <w:t xml:space="preserve"> </w:t>
      </w:r>
      <m:oMath>
        <m:r>
          <m:t>k</m:t>
        </m:r>
      </m:oMath>
      <w:r>
        <w:t xml:space="preserve">). (</w:t>
      </w:r>
      <w:r>
        <w:rPr>
          <w:i/>
          <w:iCs/>
        </w:rPr>
        <w:t xml:space="preserve">Hints for math mode:</w:t>
      </w:r>
      <w:r>
        <w:t xml:space="preserve"> </w:t>
      </w:r>
      <m:oMath>
        <m:r>
          <m:t>α</m:t>
        </m:r>
      </m:oMath>
      <w:r>
        <w:t xml:space="preserve">,</w:t>
      </w:r>
      <w:r>
        <w:t xml:space="preserve"> </w:t>
      </w:r>
      <m:oMath>
        <m:sSub>
          <m:e>
            <m:r>
              <m:t>τ</m:t>
            </m:r>
          </m:e>
          <m:sub>
            <m:r>
              <m:t>j</m:t>
            </m:r>
          </m:sub>
        </m:sSub>
      </m:oMath>
      <w:r>
        <w:t xml:space="preserve">,</w:t>
      </w:r>
      <w:r>
        <w:t xml:space="preserve"> </w:t>
      </w:r>
      <m:oMath>
        <m:sSub>
          <m:e>
            <m:r>
              <m:t>γ</m:t>
            </m:r>
          </m:e>
          <m:sub>
            <m:r>
              <m:t>k</m:t>
            </m:r>
          </m:sub>
        </m:sSub>
      </m:oMath>
      <w:r>
        <w:t xml:space="preserve">,</w:t>
      </w:r>
      <w:r>
        <w:t xml:space="preserve"> </w:t>
      </w:r>
      <m:oMath>
        <m:sSub>
          <m:e>
            <m:r>
              <m:t>ω</m:t>
            </m:r>
          </m:e>
          <m:sub>
            <m:r>
              <m:t>j</m:t>
            </m:r>
            <m:r>
              <m:t>k</m:t>
            </m:r>
          </m:sub>
        </m:sSub>
      </m:oMath>
      <w:r>
        <w:t xml:space="preserve">,</w:t>
      </w:r>
      <w:r>
        <w:t xml:space="preserve"> </w:t>
      </w:r>
      <m:oMath>
        <m:r>
          <m:rPr>
            <m:sty m:val="p"/>
          </m:rPr>
          <m:t>≠</m:t>
        </m:r>
      </m:oMath>
      <w:r>
        <w:t xml:space="preserve">,</w:t>
      </w:r>
      <w:r>
        <w:t xml:space="preserve"> </w:t>
      </w:r>
      <m:oMath>
        <m:r>
          <m:rPr>
            <m:sty m:val="p"/>
          </m:rPr>
          <m:t>=</m:t>
        </m:r>
      </m:oMath>
      <w:r>
        <w:t xml:space="preserve">)</w:t>
      </w:r>
    </w:p>
    <w:p>
      <w:pPr>
        <w:numPr>
          <w:ilvl w:val="0"/>
          <w:numId w:val="1022"/>
        </w:numPr>
      </w:pPr>
      <m:oMath>
        <m:sSub>
          <m:e>
            <m:r>
              <m:t>H</m:t>
            </m:r>
          </m:e>
          <m:sub>
            <m:r>
              <m:t>0</m:t>
            </m:r>
          </m:sub>
        </m:sSub>
        <m:r>
          <m:rPr>
            <m:sty m:val="p"/>
          </m:rPr>
          <m:t>:</m:t>
        </m:r>
      </m:oMath>
      <w:r>
        <w:t xml:space="preserve"> </w:t>
      </w:r>
      <m:oMath>
        <m:sSub>
          <m:e>
            <m:r>
              <m:t>ω</m:t>
            </m:r>
          </m:e>
          <m:sub>
            <m:r>
              <m:t>j</m:t>
            </m:r>
            <m:r>
              <m:t>k</m:t>
            </m:r>
          </m:sub>
        </m:sSub>
      </m:oMath>
      <w:r>
        <w:t xml:space="preserve"> </w:t>
      </w:r>
      <w:r>
        <w:t xml:space="preserve">= 0 for all j,k</w:t>
      </w:r>
    </w:p>
    <w:p>
      <w:pPr>
        <w:numPr>
          <w:ilvl w:val="0"/>
          <w:numId w:val="1022"/>
        </w:numPr>
      </w:pPr>
      <m:oMath>
        <m:sSub>
          <m:e>
            <m:r>
              <m:t>H</m:t>
            </m:r>
          </m:e>
          <m:sub>
            <m:r>
              <m:t>a</m:t>
            </m:r>
          </m:sub>
        </m:sSub>
        <m:r>
          <m:rPr>
            <m:sty m:val="p"/>
          </m:rPr>
          <m:t>:</m:t>
        </m:r>
      </m:oMath>
      <w:r>
        <w:t xml:space="preserve"> </w:t>
      </w:r>
      <m:oMath>
        <m:sSub>
          <m:e>
            <m:r>
              <m:t>ω</m:t>
            </m:r>
          </m:e>
          <m:sub>
            <m:r>
              <m:t>j</m:t>
            </m:r>
            <m:r>
              <m:t>k</m:t>
            </m:r>
          </m:sub>
        </m:sSub>
      </m:oMath>
      <w:r>
        <w:t xml:space="preserve"> </w:t>
      </w:r>
      <w:r>
        <w:t xml:space="preserve">!= 0 for at least on j,k</w:t>
      </w:r>
    </w:p>
    <w:p>
      <w:pPr>
        <w:numPr>
          <w:ilvl w:val="0"/>
          <w:numId w:val="1022"/>
        </w:numPr>
      </w:pPr>
      <m:oMath>
        <m:sSub>
          <m:e>
            <m:r>
              <m:t>H</m:t>
            </m:r>
          </m:e>
          <m:sub>
            <m:r>
              <m:t>0</m:t>
            </m:r>
          </m:sub>
        </m:sSub>
        <m:r>
          <m:rPr>
            <m:sty m:val="p"/>
          </m:rPr>
          <m:t>:</m:t>
        </m:r>
      </m:oMath>
      <w:r>
        <w:t xml:space="preserve"> </w:t>
      </w:r>
      <w:r>
        <w:rPr>
          <w:b/>
          <w:bCs/>
        </w:rPr>
        <w:t xml:space="preserve">After accounting for the main effect of condition and educatin level, there is no interaction between warning condition and education level on the mean number of yes responses.</w:t>
      </w:r>
    </w:p>
    <w:p>
      <w:pPr>
        <w:numPr>
          <w:ilvl w:val="0"/>
          <w:numId w:val="1022"/>
        </w:numPr>
      </w:pPr>
      <m:oMath>
        <m:sSub>
          <m:e>
            <m:r>
              <m:t>H</m:t>
            </m:r>
          </m:e>
          <m:sub>
            <m:r>
              <m:t>a</m:t>
            </m:r>
          </m:sub>
        </m:sSub>
        <m:r>
          <m:rPr>
            <m:sty m:val="p"/>
          </m:rPr>
          <m:t>:</m:t>
        </m:r>
      </m:oMath>
      <w:r>
        <w:t xml:space="preserve"> </w:t>
      </w:r>
      <w:r>
        <w:rPr>
          <w:b/>
          <w:bCs/>
        </w:rPr>
        <w:t xml:space="preserve">After accounting for the main effect of condition and educatin level, there is an interaction between warning condition and education level on the mean number of yes responses.</w:t>
      </w:r>
    </w:p>
    <w:bookmarkEnd w:id="15"/>
    <w:bookmarkStart w:id="16" w:name="analysis-and-diagnostics"/>
    <w:p>
      <w:pPr>
        <w:pStyle w:val="Heading2"/>
      </w:pPr>
      <w:r>
        <w:t xml:space="preserve">Analysis and diagnostics</w:t>
      </w:r>
    </w:p>
    <w:p>
      <w:pPr>
        <w:pStyle w:val="FirstParagraph"/>
      </w:pPr>
      <w:r>
        <w:t xml:space="preserve">Write code to fit the 2-way ANOVA</w:t>
      </w:r>
      <w:r>
        <w:t xml:space="preserve"> </w:t>
      </w:r>
      <w:r>
        <w:t xml:space="preserve">“interaction model”</w:t>
      </w:r>
      <w:r>
        <w:t xml:space="preserve"> </w:t>
      </w:r>
      <w:r>
        <w:t xml:space="preserve">and provide an ANOVA table.</w:t>
      </w:r>
    </w:p>
    <w:p>
      <w:pPr>
        <w:pStyle w:val="SourceCode"/>
      </w:pPr>
      <w:r>
        <w:rPr>
          <w:rStyle w:val="CommentTok"/>
        </w:rPr>
        <w:t xml:space="preserve"># fit the interaction model</w:t>
      </w:r>
      <w:r>
        <w:br/>
      </w:r>
      <w:r>
        <w:rPr>
          <w:rStyle w:val="NormalTok"/>
        </w:rPr>
        <w:t xml:space="preserve">fit_int </w:t>
      </w:r>
      <w:r>
        <w:rPr>
          <w:rStyle w:val="OtherTok"/>
        </w:rPr>
        <w:t xml:space="preserve">&lt;-</w:t>
      </w:r>
      <w:r>
        <w:rPr>
          <w:rStyle w:val="NormalTok"/>
        </w:rPr>
        <w:t xml:space="preserve"> </w:t>
      </w:r>
      <w:r>
        <w:rPr>
          <w:rStyle w:val="FunctionTok"/>
        </w:rPr>
        <w:t xml:space="preserve">lm</w:t>
      </w:r>
      <w:r>
        <w:rPr>
          <w:rStyle w:val="NormalTok"/>
        </w:rPr>
        <w:t xml:space="preserve">(YES </w:t>
      </w:r>
      <w:r>
        <w:rPr>
          <w:rStyle w:val="SpecialCharTok"/>
        </w:rPr>
        <w:t xml:space="preserve">~</w:t>
      </w:r>
      <w:r>
        <w:rPr>
          <w:rStyle w:val="NormalTok"/>
        </w:rPr>
        <w:t xml:space="preserve"> condname </w:t>
      </w:r>
      <w:r>
        <w:rPr>
          <w:rStyle w:val="SpecialCharTok"/>
        </w:rPr>
        <w:t xml:space="preserve">*</w:t>
      </w:r>
      <w:r>
        <w:rPr>
          <w:rStyle w:val="NormalTok"/>
        </w:rPr>
        <w:t xml:space="preserve"> education, </w:t>
      </w:r>
      <w:r>
        <w:rPr>
          <w:rStyle w:val="AttributeTok"/>
        </w:rPr>
        <w:t xml:space="preserve">data =</w:t>
      </w:r>
      <w:r>
        <w:rPr>
          <w:rStyle w:val="NormalTok"/>
        </w:rPr>
        <w:t xml:space="preserve"> dat)</w:t>
      </w:r>
      <w:r>
        <w:br/>
      </w:r>
      <w:r>
        <w:rPr>
          <w:rStyle w:val="CommentTok"/>
        </w:rPr>
        <w:t xml:space="preserve"># run the ANOVA</w:t>
      </w:r>
      <w:r>
        <w:br/>
      </w:r>
      <w:r>
        <w:rPr>
          <w:rStyle w:val="FunctionTok"/>
        </w:rPr>
        <w:t xml:space="preserve">anova</w:t>
      </w:r>
      <w:r>
        <w:rPr>
          <w:rStyle w:val="NormalTok"/>
        </w:rPr>
        <w:t xml:space="preserve">(fit_int)</w:t>
      </w:r>
    </w:p>
    <w:p>
      <w:pPr>
        <w:pStyle w:val="SourceCode"/>
      </w:pPr>
      <w:r>
        <w:rPr>
          <w:rStyle w:val="VerbatimChar"/>
        </w:rPr>
        <w:t xml:space="preserve">## Analysis of Variance Table</w:t>
      </w:r>
      <w:r>
        <w:br/>
      </w:r>
      <w:r>
        <w:rPr>
          <w:rStyle w:val="VerbatimChar"/>
        </w:rPr>
        <w:t xml:space="preserve">## </w:t>
      </w:r>
      <w:r>
        <w:br/>
      </w:r>
      <w:r>
        <w:rPr>
          <w:rStyle w:val="VerbatimChar"/>
        </w:rPr>
        <w:t xml:space="preserve">## Response: YES</w:t>
      </w:r>
      <w:r>
        <w:br/>
      </w:r>
      <w:r>
        <w:rPr>
          <w:rStyle w:val="VerbatimChar"/>
        </w:rPr>
        <w:t xml:space="preserve">##                     Df  Sum Sq Mean Sq F value    Pr(&gt;F)</w:t>
      </w:r>
      <w:r>
        <w:br/>
      </w:r>
      <w:r>
        <w:rPr>
          <w:rStyle w:val="VerbatimChar"/>
        </w:rPr>
        <w:t xml:space="preserve">## condname             3  1583.7  527.90 18.9003 6.371e-12</w:t>
      </w:r>
      <w:r>
        <w:br/>
      </w:r>
      <w:r>
        <w:rPr>
          <w:rStyle w:val="VerbatimChar"/>
        </w:rPr>
        <w:t xml:space="preserve">## education            3   759.8  253.26  9.0674 6.342e-06</w:t>
      </w:r>
      <w:r>
        <w:br/>
      </w:r>
      <w:r>
        <w:rPr>
          <w:rStyle w:val="VerbatimChar"/>
        </w:rPr>
        <w:t xml:space="preserve">## condname:education   9   220.8   24.54  0.8785    0.5439</w:t>
      </w:r>
      <w:r>
        <w:br/>
      </w:r>
      <w:r>
        <w:rPr>
          <w:rStyle w:val="VerbatimChar"/>
        </w:rPr>
        <w:t xml:space="preserve">## Residuals          982 27427.9   27.93</w:t>
      </w:r>
    </w:p>
    <w:p>
      <w:pPr>
        <w:pStyle w:val="Compact"/>
        <w:numPr>
          <w:ilvl w:val="0"/>
          <w:numId w:val="1023"/>
        </w:numPr>
      </w:pPr>
      <w:r>
        <w:t xml:space="preserve">(4 pts) Write an evidence statement and conclusion</w:t>
      </w:r>
      <w:r>
        <w:t xml:space="preserve"> </w:t>
      </w:r>
      <w:r>
        <w:rPr>
          <w:i/>
          <w:iCs/>
        </w:rPr>
        <w:t xml:space="preserve">in the context of the problem</w:t>
      </w:r>
      <w:r>
        <w:t xml:space="preserve"> </w:t>
      </w:r>
      <w:r>
        <w:t xml:space="preserve">for the hypotheses associated with the interaction term (those outlined in Q11). Be sure to include the value of the test statistic, its assumed distribution under the null hypothesis, and a p-value in your evidence statement. Your conclusion should state the interaction in the context of the problem (not as a vague</w:t>
      </w:r>
      <w:r>
        <w:t xml:space="preserve"> </w:t>
      </w:r>
      <w:r>
        <w:t xml:space="preserve">“interaction”</w:t>
      </w:r>
      <w:r>
        <w:t xml:space="preserve">)!</w:t>
      </w:r>
    </w:p>
    <w:p>
      <w:pPr>
        <w:pStyle w:val="Compact"/>
        <w:numPr>
          <w:ilvl w:val="0"/>
          <w:numId w:val="1024"/>
        </w:numPr>
      </w:pPr>
      <w:r>
        <w:rPr>
          <w:b/>
          <w:bCs/>
        </w:rPr>
        <w:t xml:space="preserve">Under the null, the test statistic follows a f(9, 982) distribution. The test statistic was F = 0.8785 and the p-value of 0.5439 provides little to no evidence against the null. We fail to reject the null. There is little to no evidence that the effect of condname on the mean number of</w:t>
      </w:r>
      <w:r>
        <w:rPr>
          <w:b/>
          <w:bCs/>
        </w:rPr>
        <w:t xml:space="preserve"> </w:t>
      </w:r>
      <w:r>
        <w:rPr>
          <w:b/>
          <w:bCs/>
        </w:rPr>
        <w:t xml:space="preserve">“YES”</w:t>
      </w:r>
      <w:r>
        <w:rPr>
          <w:b/>
          <w:bCs/>
        </w:rPr>
        <w:t xml:space="preserve"> </w:t>
      </w:r>
      <w:r>
        <w:rPr>
          <w:b/>
          <w:bCs/>
        </w:rPr>
        <w:t xml:space="preserve">responses is the same across all levels of education</w:t>
      </w:r>
    </w:p>
    <w:p>
      <w:pPr>
        <w:pStyle w:val="Compact"/>
        <w:numPr>
          <w:ilvl w:val="0"/>
          <w:numId w:val="1025"/>
        </w:numPr>
      </w:pPr>
      <w:r>
        <w:t xml:space="preserve">(1 pt) We now decide to fit the additive model that includes condition (</w:t>
      </w:r>
      <w:r>
        <w:rPr>
          <w:rStyle w:val="VerbatimChar"/>
        </w:rPr>
        <w:t xml:space="preserve">condname</w:t>
      </w:r>
      <w:r>
        <w:t xml:space="preserve">) and education (</w:t>
      </w:r>
      <w:r>
        <w:rPr>
          <w:rStyle w:val="VerbatimChar"/>
        </w:rPr>
        <w:t xml:space="preserve">education</w:t>
      </w:r>
      <w:r>
        <w:t xml:space="preserve">) but not their interaction. Choose the appropriate ANOVA function to test the hypotheses for each factor’s impact on the mean response, after accounting for the other factor in the model in the ANOVA table. (Delete the code you do not need!)</w:t>
      </w:r>
    </w:p>
    <w:p>
      <w:pPr>
        <w:pStyle w:val="FirstParagraph"/>
      </w:pPr>
      <w:r>
        <w:t xml:space="preserve">Run the ANOVA on this additive model to test the null hypothesis:</w:t>
      </w:r>
    </w:p>
    <w:p>
      <w:pPr>
        <w:pStyle w:val="BodyText"/>
      </w:pPr>
      <m:oMath>
        <m:sSub>
          <m:e>
            <m:r>
              <m:t>H</m:t>
            </m:r>
          </m:e>
          <m:sub>
            <m:r>
              <m:t>0</m:t>
            </m:r>
          </m:sub>
        </m:sSub>
        <m:r>
          <m:rPr>
            <m:sty m:val="p"/>
          </m:rPr>
          <m:t>:</m:t>
        </m:r>
      </m:oMath>
      <w:r>
        <w:t xml:space="preserve"> </w:t>
      </w:r>
      <w:r>
        <w:t xml:space="preserve">The true mean number of Yes selections by MTurk workers is the same across conditions, after accounting for education level.</w:t>
      </w:r>
    </w:p>
    <w:p>
      <w:pPr>
        <w:pStyle w:val="SourceCode"/>
      </w:pPr>
      <w:r>
        <w:rPr>
          <w:rStyle w:val="CommentTok"/>
        </w:rPr>
        <w:t xml:space="preserve"># fit the additive model, notice the '+' between Factor A and Factor B</w:t>
      </w:r>
      <w:r>
        <w:br/>
      </w:r>
      <w:r>
        <w:rPr>
          <w:rStyle w:val="NormalTok"/>
        </w:rPr>
        <w:t xml:space="preserve">fit_yes_add </w:t>
      </w:r>
      <w:r>
        <w:rPr>
          <w:rStyle w:val="OtherTok"/>
        </w:rPr>
        <w:t xml:space="preserve">&lt;-</w:t>
      </w:r>
      <w:r>
        <w:rPr>
          <w:rStyle w:val="NormalTok"/>
        </w:rPr>
        <w:t xml:space="preserve"> </w:t>
      </w:r>
      <w:r>
        <w:rPr>
          <w:rStyle w:val="FunctionTok"/>
        </w:rPr>
        <w:t xml:space="preserve">lm</w:t>
      </w:r>
      <w:r>
        <w:rPr>
          <w:rStyle w:val="NormalTok"/>
        </w:rPr>
        <w:t xml:space="preserve">(YES </w:t>
      </w:r>
      <w:r>
        <w:rPr>
          <w:rStyle w:val="SpecialCharTok"/>
        </w:rPr>
        <w:t xml:space="preserve">~</w:t>
      </w:r>
      <w:r>
        <w:rPr>
          <w:rStyle w:val="NormalTok"/>
        </w:rPr>
        <w:t xml:space="preserve"> condname </w:t>
      </w:r>
      <w:r>
        <w:rPr>
          <w:rStyle w:val="SpecialCharTok"/>
        </w:rPr>
        <w:t xml:space="preserve">+</w:t>
      </w:r>
      <w:r>
        <w:rPr>
          <w:rStyle w:val="NormalTok"/>
        </w:rPr>
        <w:t xml:space="preserve"> education, </w:t>
      </w:r>
      <w:r>
        <w:rPr>
          <w:rStyle w:val="AttributeTok"/>
        </w:rPr>
        <w:t xml:space="preserve">data =</w:t>
      </w:r>
      <w:r>
        <w:rPr>
          <w:rStyle w:val="NormalTok"/>
        </w:rPr>
        <w:t xml:space="preserve"> dat)</w:t>
      </w:r>
      <w:r>
        <w:br/>
      </w:r>
      <w:r>
        <w:br/>
      </w:r>
      <w:r>
        <w:rPr>
          <w:rStyle w:val="CommentTok"/>
        </w:rPr>
        <w:t xml:space="preserve"># ANOVA tables</w:t>
      </w:r>
      <w:r>
        <w:br/>
      </w:r>
      <w:r>
        <w:br/>
      </w:r>
      <w:r>
        <w:rPr>
          <w:rStyle w:val="FunctionTok"/>
        </w:rPr>
        <w:t xml:space="preserve">Anova</w:t>
      </w:r>
      <w:r>
        <w:rPr>
          <w:rStyle w:val="NormalTok"/>
        </w:rPr>
        <w:t xml:space="preserve">(fit_yes_add, </w:t>
      </w:r>
      <w:r>
        <w:rPr>
          <w:rStyle w:val="AttributeTok"/>
        </w:rPr>
        <w:t xml:space="preserve">type =</w:t>
      </w:r>
      <w:r>
        <w:rPr>
          <w:rStyle w:val="NormalTok"/>
        </w:rPr>
        <w:t xml:space="preserve"> </w:t>
      </w:r>
      <w:r>
        <w:rPr>
          <w:rStyle w:val="StringTok"/>
        </w:rPr>
        <w:t xml:space="preserve">"II"</w:t>
      </w:r>
      <w:r>
        <w:rPr>
          <w:rStyle w:val="NormalTok"/>
        </w:rPr>
        <w:t xml:space="preserve">)</w:t>
      </w:r>
    </w:p>
    <w:p>
      <w:pPr>
        <w:pStyle w:val="SourceCode"/>
      </w:pPr>
      <w:r>
        <w:rPr>
          <w:rStyle w:val="VerbatimChar"/>
        </w:rPr>
        <w:t xml:space="preserve">## Anova Table (Type II tests)</w:t>
      </w:r>
      <w:r>
        <w:br/>
      </w:r>
      <w:r>
        <w:rPr>
          <w:rStyle w:val="VerbatimChar"/>
        </w:rPr>
        <w:t xml:space="preserve">## </w:t>
      </w:r>
      <w:r>
        <w:br/>
      </w:r>
      <w:r>
        <w:rPr>
          <w:rStyle w:val="VerbatimChar"/>
        </w:rPr>
        <w:t xml:space="preserve">## Response: YES</w:t>
      </w:r>
      <w:r>
        <w:br/>
      </w:r>
      <w:r>
        <w:rPr>
          <w:rStyle w:val="VerbatimChar"/>
        </w:rPr>
        <w:t xml:space="preserve">##            Sum Sq  Df F value    Pr(&gt;F)</w:t>
      </w:r>
      <w:r>
        <w:br/>
      </w:r>
      <w:r>
        <w:rPr>
          <w:rStyle w:val="VerbatimChar"/>
        </w:rPr>
        <w:t xml:space="preserve">## condname   1116.9   3 13.3447 1.524e-08</w:t>
      </w:r>
      <w:r>
        <w:br/>
      </w:r>
      <w:r>
        <w:rPr>
          <w:rStyle w:val="VerbatimChar"/>
        </w:rPr>
        <w:t xml:space="preserve">## education   759.8   3  9.0774 6.244e-06</w:t>
      </w:r>
      <w:r>
        <w:br/>
      </w:r>
      <w:r>
        <w:rPr>
          <w:rStyle w:val="VerbatimChar"/>
        </w:rPr>
        <w:t xml:space="preserve">## Residuals 27648.8 991</w:t>
      </w:r>
    </w:p>
    <w:bookmarkEnd w:id="16"/>
    <w:bookmarkStart w:id="20" w:name="residual-diagnostics"/>
    <w:p>
      <w:pPr>
        <w:pStyle w:val="Heading2"/>
      </w:pPr>
      <w:r>
        <w:t xml:space="preserve">Residual Diagnostics</w:t>
      </w:r>
    </w:p>
    <w:p>
      <w:pPr>
        <w:pStyle w:val="FirstParagraph"/>
      </w:pPr>
      <w:r>
        <w:t xml:space="preserve">Diagnostic plots are provided below for assessing the equal variance and normality assumptions from the additive two-way anova model.</w:t>
      </w:r>
    </w:p>
    <w:p>
      <w:pPr>
        <w:pStyle w:val="SourceCode"/>
      </w:pPr>
      <w:r>
        <w:rPr>
          <w:rStyle w:val="CommentTok"/>
        </w:rPr>
        <w:t xml:space="preserve"># split plotting window into 1 row, 3 columns</w:t>
      </w:r>
      <w:r>
        <w:br/>
      </w:r>
      <w:r>
        <w:rPr>
          <w:rStyle w:val="FunctionTok"/>
        </w:rPr>
        <w:t xml:space="preserve">par</w:t>
      </w:r>
      <w:r>
        <w:rPr>
          <w:rStyle w:val="NormalTok"/>
        </w:rPr>
        <w:t xml:space="preserve">(</w:t>
      </w:r>
      <w:r>
        <w:rPr>
          <w:rStyle w:val="AttributeTok"/>
        </w:rPr>
        <w:t xml:space="preserve">mfrow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3</w:t>
      </w:r>
      <w:r>
        <w:rPr>
          <w:rStyle w:val="NormalTok"/>
        </w:rPr>
        <w:t xml:space="preserve">))</w:t>
      </w:r>
      <w:r>
        <w:br/>
      </w:r>
      <w:r>
        <w:br/>
      </w:r>
      <w:r>
        <w:rPr>
          <w:rStyle w:val="CommentTok"/>
        </w:rPr>
        <w:t xml:space="preserve"># make diagnostic plots</w:t>
      </w:r>
      <w:r>
        <w:br/>
      </w:r>
      <w:r>
        <w:rPr>
          <w:rStyle w:val="FunctionTok"/>
        </w:rPr>
        <w:t xml:space="preserve">plot</w:t>
      </w:r>
      <w:r>
        <w:rPr>
          <w:rStyle w:val="NormalTok"/>
        </w:rPr>
        <w:t xml:space="preserve">(fit_yes_add, </w:t>
      </w:r>
      <w:r>
        <w:rPr>
          <w:rStyle w:val="AttributeTok"/>
        </w:rPr>
        <w:t xml:space="preserve">which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w:t>
      </w:r>
      <w:r>
        <w:rPr>
          <w:rStyle w:val="DecValTok"/>
        </w:rPr>
        <w:t xml:space="preserve">2</w:t>
      </w:r>
      <w:r>
        <w:rPr>
          <w:rStyle w:val="NormalTok"/>
        </w:rPr>
        <w:t xml:space="preserve">,</w:t>
      </w:r>
      <w:r>
        <w:rPr>
          <w:rStyle w:val="DecValTok"/>
        </w:rPr>
        <w:t xml:space="preserve">3</w:t>
      </w:r>
      <w:r>
        <w:rPr>
          <w:rStyle w:val="NormalTok"/>
        </w:rPr>
        <w:t xml:space="preserve">), </w:t>
      </w:r>
      <w:r>
        <w:rPr>
          <w:rStyle w:val="AttributeTok"/>
        </w:rPr>
        <w:t xml:space="preserve">pch =</w:t>
      </w:r>
      <w:r>
        <w:rPr>
          <w:rStyle w:val="NormalTok"/>
        </w:rPr>
        <w:t xml:space="preserve"> </w:t>
      </w:r>
      <w:r>
        <w:rPr>
          <w:rStyle w:val="DecValTok"/>
        </w:rPr>
        <w:t xml:space="preserve">19</w:t>
      </w:r>
      <w:r>
        <w:rPr>
          <w:rStyle w:val="NormalTok"/>
        </w:rPr>
        <w:t xml:space="preserve">)</w:t>
      </w:r>
    </w:p>
    <w:p>
      <w:pPr>
        <w:pStyle w:val="FirstParagraph"/>
      </w:pPr>
      <w:r>
        <w:drawing>
          <wp:inline>
            <wp:extent cx="5334000" cy="2074333"/>
            <wp:effectExtent b="0" l="0" r="0" t="0"/>
            <wp:docPr descr="" title="" id="18" name="Picture"/>
            <a:graphic>
              <a:graphicData uri="http://schemas.openxmlformats.org/drawingml/2006/picture">
                <pic:pic>
                  <pic:nvPicPr>
                    <pic:cNvPr descr="stat337-hw2_Sp2026-two-way_anova_files/figure-docx/unnamed-chunk-3-1.png" id="19" name="Picture"/>
                    <pic:cNvPicPr>
                      <a:picLocks noChangeArrowheads="1" noChangeAspect="1"/>
                    </pic:cNvPicPr>
                  </pic:nvPicPr>
                  <pic:blipFill>
                    <a:blip r:embed="rId17"/>
                    <a:stretch>
                      <a:fillRect/>
                    </a:stretch>
                  </pic:blipFill>
                  <pic:spPr bwMode="auto">
                    <a:xfrm>
                      <a:off x="0" y="0"/>
                      <a:ext cx="5334000" cy="2074333"/>
                    </a:xfrm>
                    <a:prstGeom prst="rect">
                      <a:avLst/>
                    </a:prstGeom>
                    <a:noFill/>
                    <a:ln w="9525">
                      <a:noFill/>
                      <a:headEnd/>
                      <a:tailEnd/>
                    </a:ln>
                  </pic:spPr>
                </pic:pic>
              </a:graphicData>
            </a:graphic>
          </wp:inline>
        </w:drawing>
      </w:r>
    </w:p>
    <w:p>
      <w:pPr>
        <w:numPr>
          <w:ilvl w:val="0"/>
          <w:numId w:val="1026"/>
        </w:numPr>
      </w:pPr>
      <w:r>
        <w:t xml:space="preserve">(2 pt) Based on the residual diagnostic plots above, select the most appropriate statement:</w:t>
      </w:r>
    </w:p>
    <w:p>
      <w:pPr>
        <w:numPr>
          <w:ilvl w:val="0"/>
          <w:numId w:val="1000"/>
        </w:numPr>
      </w:pPr>
      <w:r>
        <w:t xml:space="preserve">A. The pattern of the residuals in the Normal Q-Q plot reveals a heavy-tailed distribution, giving us strong evidence against the normality assumption.</w:t>
      </w:r>
    </w:p>
    <w:p>
      <w:pPr>
        <w:numPr>
          <w:ilvl w:val="0"/>
          <w:numId w:val="1000"/>
        </w:numPr>
      </w:pPr>
      <w:r>
        <w:t xml:space="preserve">B. The pattern of the residuals in the Normal Q-Q plot reveals a light-tailed distribution, giving us weak evidence against the normality assumption.</w:t>
      </w:r>
    </w:p>
    <w:p>
      <w:pPr>
        <w:numPr>
          <w:ilvl w:val="0"/>
          <w:numId w:val="1000"/>
        </w:numPr>
      </w:pPr>
      <w:r>
        <w:t xml:space="preserve">C. The pattern of the residuals in the Normal Q-Q plot reveals a right-skewed distribution, giving us moderate evidence against the normality assumption.</w:t>
      </w:r>
    </w:p>
    <w:p>
      <w:pPr>
        <w:numPr>
          <w:ilvl w:val="0"/>
          <w:numId w:val="1000"/>
        </w:numPr>
      </w:pPr>
      <w:r>
        <w:t xml:space="preserve">D. The pattern of the residuals in the Normal Q-Q plot reveals a left-skewed distribution, giving us moderate evidence against the normality assumption.</w:t>
      </w:r>
    </w:p>
    <w:p>
      <w:pPr>
        <w:pStyle w:val="Compact"/>
        <w:numPr>
          <w:ilvl w:val="0"/>
          <w:numId w:val="1027"/>
        </w:numPr>
      </w:pPr>
      <w:r>
        <w:rPr>
          <w:b/>
          <w:bCs/>
        </w:rPr>
        <w:t xml:space="preserve">B</w:t>
      </w:r>
    </w:p>
    <w:p>
      <w:pPr>
        <w:pStyle w:val="Compact"/>
        <w:numPr>
          <w:ilvl w:val="0"/>
          <w:numId w:val="1028"/>
        </w:numPr>
      </w:pPr>
      <w:r>
        <w:t xml:space="preserve">(4 pts) Examine the residual diagnostic plots and</w:t>
      </w:r>
      <w:r>
        <w:t xml:space="preserve"> </w:t>
      </w:r>
      <w:r>
        <w:rPr>
          <w:b/>
          <w:bCs/>
        </w:rPr>
        <w:t xml:space="preserve">assess the strength of the evidence against the equal variance assumption</w:t>
      </w:r>
      <w:r>
        <w:t xml:space="preserve">. In your response, make sure to:</w:t>
      </w:r>
    </w:p>
    <w:p>
      <w:pPr>
        <w:numPr>
          <w:ilvl w:val="0"/>
          <w:numId w:val="1029"/>
        </w:numPr>
      </w:pPr>
      <w:r>
        <w:t xml:space="preserve">State whether the evidence against equal variance is weak, moderate, or strong.</w:t>
      </w:r>
    </w:p>
    <w:p>
      <w:pPr>
        <w:numPr>
          <w:ilvl w:val="0"/>
          <w:numId w:val="1029"/>
        </w:numPr>
      </w:pPr>
      <w:r>
        <w:t xml:space="preserve">Reference which plot(s) you used.</w:t>
      </w:r>
    </w:p>
    <w:p>
      <w:pPr>
        <w:numPr>
          <w:ilvl w:val="0"/>
          <w:numId w:val="1029"/>
        </w:numPr>
      </w:pPr>
      <w:r>
        <w:t xml:space="preserve">Discuss the specific features of the plot(s) that support your assessment.</w:t>
      </w:r>
    </w:p>
    <w:p>
      <w:pPr>
        <w:numPr>
          <w:ilvl w:val="0"/>
          <w:numId w:val="1029"/>
        </w:numPr>
      </w:pPr>
      <w:r>
        <w:rPr>
          <w:b/>
          <w:bCs/>
        </w:rPr>
        <w:t xml:space="preserve">There is moderate evidence of a violation in equal variance since there is a slight fanning in the residuals vs. fitted plot</w:t>
      </w:r>
    </w:p>
    <w:p>
      <w:pPr>
        <w:pStyle w:val="Compact"/>
        <w:numPr>
          <w:ilvl w:val="0"/>
          <w:numId w:val="1030"/>
        </w:numPr>
      </w:pPr>
      <w:r>
        <w:t xml:space="preserve">(4 pts) Regardless of your answer above, use the summary output generated in the next code chunk to find the</w:t>
      </w:r>
      <w:r>
        <w:t xml:space="preserve"> </w:t>
      </w:r>
      <w:r>
        <w:rPr>
          <w:b/>
          <w:bCs/>
        </w:rPr>
        <w:t xml:space="preserve">estimated mean number of disclosures (</w:t>
      </w:r>
      <w:r>
        <w:rPr>
          <w:b/>
          <w:bCs/>
        </w:rPr>
        <w:t xml:space="preserve">“YES”</w:t>
      </w:r>
      <w:r>
        <w:rPr>
          <w:b/>
          <w:bCs/>
        </w:rPr>
        <w:t xml:space="preserve">)</w:t>
      </w:r>
      <w:r>
        <w:t xml:space="preserve"> </w:t>
      </w:r>
      <w:r>
        <w:t xml:space="preserve">for participants in the</w:t>
      </w:r>
      <w:r>
        <w:t xml:space="preserve"> </w:t>
      </w:r>
      <w:r>
        <w:rPr>
          <w:b/>
          <w:bCs/>
        </w:rPr>
        <w:t xml:space="preserve">“Strong warning with click requirement”</w:t>
      </w:r>
      <w:r>
        <w:t xml:space="preserve"> </w:t>
      </w:r>
      <w:r>
        <w:t xml:space="preserve">condition who have an</w:t>
      </w:r>
      <w:r>
        <w:t xml:space="preserve"> </w:t>
      </w:r>
      <w:r>
        <w:rPr>
          <w:b/>
          <w:bCs/>
        </w:rPr>
        <w:t xml:space="preserve">Associate</w:t>
      </w:r>
      <w:r>
        <w:t xml:space="preserve"> </w:t>
      </w:r>
      <w:r>
        <w:t xml:space="preserve">education level. Use proper notation to denote the estimated mean for this group and show all of your work.</w:t>
      </w:r>
      <w:r>
        <w:t xml:space="preserve"> </w:t>
      </w:r>
      <w:r>
        <w:rPr>
          <w:i/>
          <w:iCs/>
        </w:rPr>
        <w:t xml:space="preserve">You may use latex in the .Rmd file itself, or insert a picture of a neatly handwritten model into your final document. Do this as the final step (add it to the Word file after knitting), because each re-knit will regenerate the document.</w:t>
      </w:r>
    </w:p>
    <w:p>
      <w:pPr>
        <w:pStyle w:val="SourceCode"/>
      </w:pPr>
      <w:r>
        <w:rPr>
          <w:rStyle w:val="CommentTok"/>
        </w:rPr>
        <w:t xml:space="preserve"># obtain estimated parameter values for additive model</w:t>
      </w:r>
      <w:r>
        <w:br/>
      </w:r>
      <w:r>
        <w:rPr>
          <w:rStyle w:val="FunctionTok"/>
        </w:rPr>
        <w:t xml:space="preserve">summary</w:t>
      </w:r>
      <w:r>
        <w:rPr>
          <w:rStyle w:val="NormalTok"/>
        </w:rPr>
        <w:t xml:space="preserve">(fit_yes_add)</w:t>
      </w:r>
      <w:r>
        <w:rPr>
          <w:rStyle w:val="SpecialCharTok"/>
        </w:rPr>
        <w:t xml:space="preserve">$</w:t>
      </w:r>
      <w:r>
        <w:rPr>
          <w:rStyle w:val="NormalTok"/>
        </w:rPr>
        <w:t xml:space="preserve">coef</w:t>
      </w:r>
    </w:p>
    <w:p>
      <w:pPr>
        <w:pStyle w:val="SourceCode"/>
      </w:pPr>
      <w:r>
        <w:rPr>
          <w:rStyle w:val="VerbatimChar"/>
        </w:rPr>
        <w:t xml:space="preserve">##                                            Estimate Std. Error    t value</w:t>
      </w:r>
      <w:r>
        <w:br/>
      </w:r>
      <w:r>
        <w:rPr>
          <w:rStyle w:val="VerbatimChar"/>
        </w:rPr>
        <w:t xml:space="preserve">## (Intercept)                              10.8070718  0.7885217 13.7054850</w:t>
      </w:r>
      <w:r>
        <w:br/>
      </w:r>
      <w:r>
        <w:rPr>
          <w:rStyle w:val="VerbatimChar"/>
        </w:rPr>
        <w:t xml:space="preserve">## condnameNo TOSA or warning                0.4162728  0.7522312  0.5533841</w:t>
      </w:r>
      <w:r>
        <w:br/>
      </w:r>
      <w:r>
        <w:rPr>
          <w:rStyle w:val="VerbatimChar"/>
        </w:rPr>
        <w:t xml:space="preserve">## condnameTOSA warning - click required    -2.1201688  0.7488841 -2.8311042</w:t>
      </w:r>
      <w:r>
        <w:br/>
      </w:r>
      <w:r>
        <w:rPr>
          <w:rStyle w:val="VerbatimChar"/>
        </w:rPr>
        <w:t xml:space="preserve">## condnameTOSA warning - NO click required -0.1120534  0.7515035 -0.1491056</w:t>
      </w:r>
      <w:r>
        <w:br/>
      </w:r>
      <w:r>
        <w:rPr>
          <w:rStyle w:val="VerbatimChar"/>
        </w:rPr>
        <w:t xml:space="preserve">## educationBachelors                       -1.2062792  0.4989420 -2.4176743</w:t>
      </w:r>
      <w:r>
        <w:br/>
      </w:r>
      <w:r>
        <w:rPr>
          <w:rStyle w:val="VerbatimChar"/>
        </w:rPr>
        <w:t xml:space="preserve">## educationGraduate                        -2.3423145  0.6305843 -3.7145146</w:t>
      </w:r>
      <w:r>
        <w:br/>
      </w:r>
      <w:r>
        <w:rPr>
          <w:rStyle w:val="VerbatimChar"/>
        </w:rPr>
        <w:t xml:space="preserve">## educationHS_or_less                       0.2475302  0.5300624  0.4669832</w:t>
      </w:r>
      <w:r>
        <w:br/>
      </w:r>
      <w:r>
        <w:rPr>
          <w:rStyle w:val="VerbatimChar"/>
        </w:rPr>
        <w:t xml:space="preserve">##                                              Pr(&gt;|t|)</w:t>
      </w:r>
      <w:r>
        <w:br/>
      </w:r>
      <w:r>
        <w:rPr>
          <w:rStyle w:val="VerbatimChar"/>
        </w:rPr>
        <w:t xml:space="preserve">## (Intercept)                              2.811264e-39</w:t>
      </w:r>
      <w:r>
        <w:br/>
      </w:r>
      <w:r>
        <w:rPr>
          <w:rStyle w:val="VerbatimChar"/>
        </w:rPr>
        <w:t xml:space="preserve">## condnameNo TOSA or warning               5.801252e-01</w:t>
      </w:r>
      <w:r>
        <w:br/>
      </w:r>
      <w:r>
        <w:rPr>
          <w:rStyle w:val="VerbatimChar"/>
        </w:rPr>
        <w:t xml:space="preserve">## condnameTOSA warning - click required    4.732601e-03</w:t>
      </w:r>
      <w:r>
        <w:br/>
      </w:r>
      <w:r>
        <w:rPr>
          <w:rStyle w:val="VerbatimChar"/>
        </w:rPr>
        <w:t xml:space="preserve">## condnameTOSA warning - NO click required 8.815007e-01</w:t>
      </w:r>
      <w:r>
        <w:br/>
      </w:r>
      <w:r>
        <w:rPr>
          <w:rStyle w:val="VerbatimChar"/>
        </w:rPr>
        <w:t xml:space="preserve">## educationBachelors                       1.579961e-02</w:t>
      </w:r>
      <w:r>
        <w:br/>
      </w:r>
      <w:r>
        <w:rPr>
          <w:rStyle w:val="VerbatimChar"/>
        </w:rPr>
        <w:t xml:space="preserve">## educationGraduate                        2.149637e-04</w:t>
      </w:r>
      <w:r>
        <w:br/>
      </w:r>
      <w:r>
        <w:rPr>
          <w:rStyle w:val="VerbatimChar"/>
        </w:rPr>
        <w:t xml:space="preserve">## educationHS_or_less                      6.406146e-01</w:t>
      </w:r>
    </w:p>
    <w:p>
      <w:pPr>
        <w:numPr>
          <w:ilvl w:val="0"/>
          <w:numId w:val="1031"/>
        </w:numPr>
      </w:pPr>
      <m:oMath>
        <m:sSub>
          <m:e>
            <m:acc>
              <m:accPr>
                <m:chr m:val="̂"/>
              </m:accPr>
              <m:e>
                <m:r>
                  <m:rPr>
                    <m:sty m:val="bi"/>
                  </m:rPr>
                  <m:t>μ</m:t>
                </m:r>
              </m:e>
            </m:acc>
          </m:e>
          <m:sub>
            <m:r>
              <m:rPr>
                <m:sty m:val="bi"/>
              </m:rPr>
              <m:t>C</m:t>
            </m:r>
            <m:r>
              <m:rPr>
                <m:sty m:val="bi"/>
              </m:rPr>
              <m:t>l</m:t>
            </m:r>
            <m:r>
              <m:rPr>
                <m:sty m:val="bi"/>
              </m:rPr>
              <m:t>i</m:t>
            </m:r>
            <m:r>
              <m:rPr>
                <m:sty m:val="bi"/>
              </m:rPr>
              <m:t>c</m:t>
            </m:r>
            <m:r>
              <m:rPr>
                <m:sty m:val="bi"/>
              </m:rPr>
              <m:t>k</m:t>
            </m:r>
            <m:r>
              <m:rPr>
                <m:sty m:val="b"/>
              </m:rPr>
              <m:t>,</m:t>
            </m:r>
            <m:r>
              <m:rPr>
                <m:sty m:val="bi"/>
              </m:rPr>
              <m:t>A</m:t>
            </m:r>
            <m:r>
              <m:rPr>
                <m:sty m:val="bi"/>
              </m:rPr>
              <m:t>s</m:t>
            </m:r>
            <m:r>
              <m:rPr>
                <m:sty m:val="bi"/>
              </m:rPr>
              <m:t>s</m:t>
            </m:r>
            <m:r>
              <m:rPr>
                <m:sty m:val="bi"/>
              </m:rPr>
              <m:t>o</m:t>
            </m:r>
            <m:r>
              <m:rPr>
                <m:sty m:val="bi"/>
              </m:rPr>
              <m:t>c</m:t>
            </m:r>
            <m:r>
              <m:rPr>
                <m:sty m:val="bi"/>
              </m:rPr>
              <m:t>i</m:t>
            </m:r>
            <m:r>
              <m:rPr>
                <m:sty m:val="bi"/>
              </m:rPr>
              <m:t>a</m:t>
            </m:r>
            <m:r>
              <m:rPr>
                <m:sty m:val="bi"/>
              </m:rPr>
              <m:t>t</m:t>
            </m:r>
            <m:r>
              <m:rPr>
                <m:sty m:val="bi"/>
              </m:rPr>
              <m:t>e</m:t>
            </m:r>
          </m:sub>
        </m:sSub>
        <m:r>
          <m:rPr>
            <m:sty m:val="b"/>
          </m:rPr>
          <m:t>=</m:t>
        </m:r>
        <m:acc>
          <m:accPr>
            <m:chr m:val="̂"/>
          </m:accPr>
          <m:e>
            <m:r>
              <m:rPr>
                <m:sty m:val="bi"/>
              </m:rPr>
              <m:t>α</m:t>
            </m:r>
          </m:e>
        </m:acc>
        <m:r>
          <m:rPr>
            <m:sty m:val="b"/>
          </m:rPr>
          <m:t>+</m:t>
        </m:r>
        <m:sSub>
          <m:e>
            <m:acc>
              <m:accPr>
                <m:chr m:val="̂"/>
              </m:accPr>
              <m:e>
                <m:r>
                  <m:rPr>
                    <m:sty m:val="bi"/>
                  </m:rPr>
                  <m:t>τ</m:t>
                </m:r>
              </m:e>
            </m:acc>
          </m:e>
          <m:sub>
            <m:r>
              <m:rPr>
                <m:sty m:val="bi"/>
              </m:rPr>
              <m:t>c</m:t>
            </m:r>
            <m:r>
              <m:rPr>
                <m:sty m:val="bi"/>
              </m:rPr>
              <m:t>l</m:t>
            </m:r>
            <m:r>
              <m:rPr>
                <m:sty m:val="bi"/>
              </m:rPr>
              <m:t>i</m:t>
            </m:r>
            <m:r>
              <m:rPr>
                <m:sty m:val="bi"/>
              </m:rPr>
              <m:t>c</m:t>
            </m:r>
            <m:r>
              <m:rPr>
                <m:sty m:val="bi"/>
              </m:rPr>
              <m:t>k</m:t>
            </m:r>
          </m:sub>
        </m:sSub>
        <m:r>
          <m:rPr>
            <m:sty m:val="b"/>
          </m:rPr>
          <m:t>+</m:t>
        </m:r>
        <m:sSub>
          <m:e>
            <m:acc>
              <m:accPr>
                <m:chr m:val="̂"/>
              </m:accPr>
              <m:e>
                <m:r>
                  <m:rPr>
                    <m:sty m:val="bi"/>
                  </m:rPr>
                  <m:t>γ</m:t>
                </m:r>
              </m:e>
            </m:acc>
          </m:e>
          <m:sub>
            <m:r>
              <m:rPr>
                <m:sty m:val="bi"/>
              </m:rPr>
              <m:t>A</m:t>
            </m:r>
            <m:r>
              <m:rPr>
                <m:sty m:val="bi"/>
              </m:rPr>
              <m:t>s</m:t>
            </m:r>
            <m:r>
              <m:rPr>
                <m:sty m:val="bi"/>
              </m:rPr>
              <m:t>s</m:t>
            </m:r>
            <m:r>
              <m:rPr>
                <m:sty m:val="bi"/>
              </m:rPr>
              <m:t>o</m:t>
            </m:r>
            <m:r>
              <m:rPr>
                <m:sty m:val="bi"/>
              </m:rPr>
              <m:t>c</m:t>
            </m:r>
            <m:r>
              <m:rPr>
                <m:sty m:val="bi"/>
              </m:rPr>
              <m:t>i</m:t>
            </m:r>
            <m:r>
              <m:rPr>
                <m:sty m:val="bi"/>
              </m:rPr>
              <m:t>a</m:t>
            </m:r>
            <m:r>
              <m:rPr>
                <m:sty m:val="bi"/>
              </m:rPr>
              <m:t>t</m:t>
            </m:r>
            <m:r>
              <m:rPr>
                <m:sty m:val="bi"/>
              </m:rPr>
              <m:t>e</m:t>
            </m:r>
          </m:sub>
        </m:sSub>
      </m:oMath>
    </w:p>
    <w:p>
      <w:pPr>
        <w:numPr>
          <w:ilvl w:val="0"/>
          <w:numId w:val="1031"/>
        </w:numPr>
      </w:pPr>
      <w:r>
        <w:t xml:space="preserve">$\mathbf{\hat{\mu}_{Click, Associate}$</w:t>
      </w:r>
      <w:r>
        <w:t xml:space="preserve"> </w:t>
      </w:r>
      <w:r>
        <w:t xml:space="preserve">= 10.807 +(-2.120) + 0 = 8.687</w:t>
      </w:r>
    </w:p>
    <w:p>
      <w:pPr>
        <w:pStyle w:val="Compact"/>
        <w:numPr>
          <w:ilvl w:val="0"/>
          <w:numId w:val="1032"/>
        </w:numPr>
      </w:pPr>
      <w:r>
        <w:t xml:space="preserve">(2 pts) Please list anyone whom you worked on any part of this homework with if their name is not already part of this group’s submission. For tutors, give their name and affiliation (MSC, SmartyCats, etc.). For fellow students, give their name and section number. If you did not utilize any outside resources, simply enter</w:t>
      </w:r>
      <w:r>
        <w:t xml:space="preserve"> </w:t>
      </w:r>
      <w:r>
        <w:t xml:space="preserve">“NA.”</w:t>
      </w:r>
    </w:p>
    <w:p>
      <w:pPr>
        <w:pStyle w:val="Compact"/>
        <w:numPr>
          <w:ilvl w:val="0"/>
          <w:numId w:val="1033"/>
        </w:numPr>
      </w:pPr>
      <w:r>
        <w:rPr>
          <w:b/>
          <w:bCs/>
        </w:rPr>
        <w:t xml:space="preserve">NA</w:t>
      </w:r>
    </w:p>
    <w:bookmarkEnd w:id="2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3">
    <w:nsid w:val="0A994113"/>
    <w:multiLevelType w:val="multilevel"/>
    <w:lvl w:ilvl="0">
      <w:start w:val="13"/>
      <w:numFmt w:val="decimal"/>
      <w:lvlText w:val="%1."/>
      <w:lvlJc w:val="left"/>
      <w:pPr>
        <w:ind w:left="720" w:hanging="360"/>
      </w:pPr>
    </w:lvl>
    <w:lvl w:ilvl="1">
      <w:start w:val="13"/>
      <w:numFmt w:val="decimal"/>
      <w:lvlText w:val="%2."/>
      <w:lvlJc w:val="left"/>
      <w:pPr>
        <w:ind w:left="1440" w:hanging="360"/>
      </w:pPr>
    </w:lvl>
    <w:lvl w:ilvl="2">
      <w:start w:val="13"/>
      <w:numFmt w:val="decimal"/>
      <w:lvlText w:val="%3."/>
      <w:lvlJc w:val="left"/>
      <w:pPr>
        <w:ind w:left="2160" w:hanging="360"/>
      </w:pPr>
    </w:lvl>
    <w:lvl w:ilvl="3">
      <w:start w:val="13"/>
      <w:numFmt w:val="decimal"/>
      <w:lvlText w:val="%4."/>
      <w:lvlJc w:val="left"/>
      <w:pPr>
        <w:ind w:left="2880" w:hanging="360"/>
      </w:pPr>
    </w:lvl>
    <w:lvl w:ilvl="4">
      <w:start w:val="13"/>
      <w:numFmt w:val="decimal"/>
      <w:lvlText w:val="%5."/>
      <w:lvlJc w:val="left"/>
      <w:pPr>
        <w:ind w:left="3600" w:hanging="360"/>
      </w:pPr>
    </w:lvl>
    <w:lvl w:ilvl="5">
      <w:start w:val="13"/>
      <w:numFmt w:val="decimal"/>
      <w:lvlText w:val="%6."/>
      <w:lvlJc w:val="left"/>
      <w:pPr>
        <w:ind w:left="4320" w:hanging="360"/>
      </w:pPr>
    </w:lvl>
    <w:lvl w:ilvl="6">
      <w:start w:val="13"/>
      <w:numFmt w:val="decimal"/>
      <w:lvlText w:val="%7."/>
      <w:lvlJc w:val="left"/>
      <w:pPr>
        <w:ind w:left="5040" w:hanging="360"/>
      </w:pPr>
    </w:lvl>
    <w:lvl w:ilvl="7">
      <w:start w:val="13"/>
      <w:numFmt w:val="decimal"/>
      <w:lvlText w:val="%8."/>
      <w:lvlJc w:val="left"/>
      <w:pPr>
        <w:ind w:left="5760" w:hanging="360"/>
      </w:pPr>
    </w:lvl>
    <w:lvl w:ilvl="8">
      <w:start w:val="13"/>
      <w:numFmt w:val="decimal"/>
      <w:lvlText w:val="%9."/>
      <w:lvlJc w:val="left"/>
      <w:pPr>
        <w:ind w:left="6480" w:hanging="360"/>
      </w:pPr>
    </w:lvl>
  </w:abstractNum>
  <w:abstractNum w:abstractNumId="994114">
    <w:nsid w:val="0A994114"/>
    <w:multiLevelType w:val="multilevel"/>
    <w:lvl w:ilvl="0">
      <w:start w:val="14"/>
      <w:numFmt w:val="decimal"/>
      <w:lvlText w:val="%1."/>
      <w:lvlJc w:val="left"/>
      <w:pPr>
        <w:ind w:left="720" w:hanging="360"/>
      </w:pPr>
    </w:lvl>
    <w:lvl w:ilvl="1">
      <w:start w:val="14"/>
      <w:numFmt w:val="decimal"/>
      <w:lvlText w:val="%2."/>
      <w:lvlJc w:val="left"/>
      <w:pPr>
        <w:ind w:left="1440" w:hanging="360"/>
      </w:pPr>
    </w:lvl>
    <w:lvl w:ilvl="2">
      <w:start w:val="14"/>
      <w:numFmt w:val="decimal"/>
      <w:lvlText w:val="%3."/>
      <w:lvlJc w:val="left"/>
      <w:pPr>
        <w:ind w:left="2160" w:hanging="360"/>
      </w:pPr>
    </w:lvl>
    <w:lvl w:ilvl="3">
      <w:start w:val="14"/>
      <w:numFmt w:val="decimal"/>
      <w:lvlText w:val="%4."/>
      <w:lvlJc w:val="left"/>
      <w:pPr>
        <w:ind w:left="2880" w:hanging="360"/>
      </w:pPr>
    </w:lvl>
    <w:lvl w:ilvl="4">
      <w:start w:val="14"/>
      <w:numFmt w:val="decimal"/>
      <w:lvlText w:val="%5."/>
      <w:lvlJc w:val="left"/>
      <w:pPr>
        <w:ind w:left="3600" w:hanging="360"/>
      </w:pPr>
    </w:lvl>
    <w:lvl w:ilvl="5">
      <w:start w:val="14"/>
      <w:numFmt w:val="decimal"/>
      <w:lvlText w:val="%6."/>
      <w:lvlJc w:val="left"/>
      <w:pPr>
        <w:ind w:left="4320" w:hanging="360"/>
      </w:pPr>
    </w:lvl>
    <w:lvl w:ilvl="6">
      <w:start w:val="14"/>
      <w:numFmt w:val="decimal"/>
      <w:lvlText w:val="%7."/>
      <w:lvlJc w:val="left"/>
      <w:pPr>
        <w:ind w:left="5040" w:hanging="360"/>
      </w:pPr>
    </w:lvl>
    <w:lvl w:ilvl="7">
      <w:start w:val="14"/>
      <w:numFmt w:val="decimal"/>
      <w:lvlText w:val="%8."/>
      <w:lvlJc w:val="left"/>
      <w:pPr>
        <w:ind w:left="5760" w:hanging="360"/>
      </w:pPr>
    </w:lvl>
    <w:lvl w:ilvl="8">
      <w:start w:val="14"/>
      <w:numFmt w:val="decimal"/>
      <w:lvlText w:val="%9."/>
      <w:lvlJc w:val="left"/>
      <w:pPr>
        <w:ind w:left="6480" w:hanging="360"/>
      </w:pPr>
    </w:lvl>
  </w:abstractNum>
  <w:abstractNum w:abstractNumId="994115">
    <w:nsid w:val="0A994115"/>
    <w:multiLevelType w:val="multilevel"/>
    <w:lvl w:ilvl="0">
      <w:start w:val="15"/>
      <w:numFmt w:val="decimal"/>
      <w:lvlText w:val="%1."/>
      <w:lvlJc w:val="left"/>
      <w:pPr>
        <w:ind w:left="720" w:hanging="360"/>
      </w:pPr>
    </w:lvl>
    <w:lvl w:ilvl="1">
      <w:start w:val="15"/>
      <w:numFmt w:val="decimal"/>
      <w:lvlText w:val="%2."/>
      <w:lvlJc w:val="left"/>
      <w:pPr>
        <w:ind w:left="1440" w:hanging="360"/>
      </w:pPr>
    </w:lvl>
    <w:lvl w:ilvl="2">
      <w:start w:val="15"/>
      <w:numFmt w:val="decimal"/>
      <w:lvlText w:val="%3."/>
      <w:lvlJc w:val="left"/>
      <w:pPr>
        <w:ind w:left="2160" w:hanging="360"/>
      </w:pPr>
    </w:lvl>
    <w:lvl w:ilvl="3">
      <w:start w:val="15"/>
      <w:numFmt w:val="decimal"/>
      <w:lvlText w:val="%4."/>
      <w:lvlJc w:val="left"/>
      <w:pPr>
        <w:ind w:left="2880" w:hanging="360"/>
      </w:pPr>
    </w:lvl>
    <w:lvl w:ilvl="4">
      <w:start w:val="15"/>
      <w:numFmt w:val="decimal"/>
      <w:lvlText w:val="%5."/>
      <w:lvlJc w:val="left"/>
      <w:pPr>
        <w:ind w:left="3600" w:hanging="360"/>
      </w:pPr>
    </w:lvl>
    <w:lvl w:ilvl="5">
      <w:start w:val="15"/>
      <w:numFmt w:val="decimal"/>
      <w:lvlText w:val="%6."/>
      <w:lvlJc w:val="left"/>
      <w:pPr>
        <w:ind w:left="4320" w:hanging="360"/>
      </w:pPr>
    </w:lvl>
    <w:lvl w:ilvl="6">
      <w:start w:val="15"/>
      <w:numFmt w:val="decimal"/>
      <w:lvlText w:val="%7."/>
      <w:lvlJc w:val="left"/>
      <w:pPr>
        <w:ind w:left="5040" w:hanging="360"/>
      </w:pPr>
    </w:lvl>
    <w:lvl w:ilvl="7">
      <w:start w:val="15"/>
      <w:numFmt w:val="decimal"/>
      <w:lvlText w:val="%8."/>
      <w:lvlJc w:val="left"/>
      <w:pPr>
        <w:ind w:left="5760" w:hanging="360"/>
      </w:pPr>
    </w:lvl>
    <w:lvl w:ilvl="8">
      <w:start w:val="15"/>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7">
    <w:nsid w:val="0A994117"/>
    <w:multiLevelType w:val="multilevel"/>
    <w:lvl w:ilvl="0">
      <w:start w:val="17"/>
      <w:numFmt w:val="decimal"/>
      <w:lvlText w:val="%1."/>
      <w:lvlJc w:val="left"/>
      <w:pPr>
        <w:ind w:left="720" w:hanging="360"/>
      </w:pPr>
    </w:lvl>
    <w:lvl w:ilvl="1">
      <w:start w:val="17"/>
      <w:numFmt w:val="decimal"/>
      <w:lvlText w:val="%2."/>
      <w:lvlJc w:val="left"/>
      <w:pPr>
        <w:ind w:left="1440" w:hanging="360"/>
      </w:pPr>
    </w:lvl>
    <w:lvl w:ilvl="2">
      <w:start w:val="17"/>
      <w:numFmt w:val="decimal"/>
      <w:lvlText w:val="%3."/>
      <w:lvlJc w:val="left"/>
      <w:pPr>
        <w:ind w:left="2160" w:hanging="360"/>
      </w:pPr>
    </w:lvl>
    <w:lvl w:ilvl="3">
      <w:start w:val="17"/>
      <w:numFmt w:val="decimal"/>
      <w:lvlText w:val="%4."/>
      <w:lvlJc w:val="left"/>
      <w:pPr>
        <w:ind w:left="2880" w:hanging="360"/>
      </w:pPr>
    </w:lvl>
    <w:lvl w:ilvl="4">
      <w:start w:val="17"/>
      <w:numFmt w:val="decimal"/>
      <w:lvlText w:val="%5."/>
      <w:lvlJc w:val="left"/>
      <w:pPr>
        <w:ind w:left="3600" w:hanging="360"/>
      </w:pPr>
    </w:lvl>
    <w:lvl w:ilvl="5">
      <w:start w:val="17"/>
      <w:numFmt w:val="decimal"/>
      <w:lvlText w:val="%6."/>
      <w:lvlJc w:val="left"/>
      <w:pPr>
        <w:ind w:left="4320" w:hanging="360"/>
      </w:pPr>
    </w:lvl>
    <w:lvl w:ilvl="6">
      <w:start w:val="17"/>
      <w:numFmt w:val="decimal"/>
      <w:lvlText w:val="%7."/>
      <w:lvlJc w:val="left"/>
      <w:pPr>
        <w:ind w:left="5040" w:hanging="360"/>
      </w:pPr>
    </w:lvl>
    <w:lvl w:ilvl="7">
      <w:start w:val="17"/>
      <w:numFmt w:val="decimal"/>
      <w:lvlText w:val="%8."/>
      <w:lvlJc w:val="left"/>
      <w:pPr>
        <w:ind w:left="5760" w:hanging="360"/>
      </w:pPr>
    </w:lvl>
    <w:lvl w:ilvl="8">
      <w:start w:val="1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1"/>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1"/>
  </w:num>
  <w:num w:numId="1011">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2">
    <w:abstractNumId w:val="991"/>
  </w:num>
  <w:num w:numId="1013">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4">
    <w:abstractNumId w:val="991"/>
  </w:num>
  <w:num w:numId="1015">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6">
    <w:abstractNumId w:val="991"/>
  </w:num>
  <w:num w:numId="1017">
    <w:abstractNumId w:val="991"/>
  </w:num>
  <w:num w:numId="1018">
    <w:abstractNumId w:val="991"/>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1"/>
  </w:num>
  <w:num w:numId="102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2">
    <w:abstractNumId w:val="991"/>
  </w:num>
  <w:num w:numId="1023">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4">
    <w:abstractNumId w:val="991"/>
  </w:num>
  <w:num w:numId="1025">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26">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27">
    <w:abstractNumId w:val="991"/>
  </w:num>
  <w:num w:numId="1028">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29">
    <w:abstractNumId w:val="991"/>
  </w:num>
  <w:num w:numId="1030">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31">
    <w:abstractNumId w:val="991"/>
  </w:num>
  <w:num w:numId="1032">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2" Target="media/rId12.png" /><Relationship Type="http://schemas.openxmlformats.org/officeDocument/2006/relationships/image" Id="rId17" Target="media/rId17.png" /><Relationship Type="http://schemas.openxmlformats.org/officeDocument/2006/relationships/hyperlink" Id="rId9" Target="https://doi.org/10.1371/journal.pone.0263097" TargetMode="External" /></Relationships>
</file>

<file path=word/_rels/footnotes.xml.rels><?xml version="1.0" encoding="UTF-8"?><Relationships xmlns="http://schemas.openxmlformats.org/package/2006/relationships"><Relationship Type="http://schemas.openxmlformats.org/officeDocument/2006/relationships/hyperlink" Id="rId9" Target="https://doi.org/10.1371/journal.pone.026309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 337 - Homework 2: TWO-Way ANOVA</dc:title>
  <dc:creator>Lucas Jones</dc:creator>
  <cp:keywords/>
  <dcterms:created xsi:type="dcterms:W3CDTF">2026-03-05T05:12:58Z</dcterms:created>
  <dcterms:modified xsi:type="dcterms:W3CDTF">2026-03-05T05:12:58Z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Due: Wednesday, March 4, 2026 by 11:59pm in Gradescope</vt:lpwstr>
  </property>
  <property fmtid="{D5CDD505-2E9C-101B-9397-08002B2CF9AE}" pid="3" name="fontsize">
    <vt:lpwstr>12pt</vt:lpwstr>
  </property>
  <property fmtid="{D5CDD505-2E9C-101B-9397-08002B2CF9AE}" pid="4" name="output">
    <vt:lpwstr/>
  </property>
</Properties>
</file>