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spacing ns0:after="2000" ns0:before="0"/>
      </ns0:pPr>
    </ns0:p>
    <ns0:p>
      <ns0:pPr>
        <ns0:spacing ns0:after="200" ns0:before="0"/>
        <ns0:jc ns0:val="center"/>
      </ns0:pPr>
      <ns0:r>
        <ns0:rPr>
          <ns0:rFonts ns0:ascii="Arial" ns0:cs="Arial" ns0:eastAsia="Arial" ns0:hAnsi="Arial"/>
          <ns0:b/>
          <ns0:bCs/>
          <ns0:color ns0:val="1F3864"/>
          <ns0:sz ns0:val="56"/>
          <ns0:szCs ns0:val="56"/>
        </ns0:rPr>
        <ns0:t xml:space="preserve">WhatsApp Chatanalyse</ns0:t>
      </ns0:r>
    </ns0:p>
    <ns0:p>
      <ns0:pPr>
        <ns0:spacing ns0:after="600" ns0:before="0"/>
        <ns0:jc ns0:val="center"/>
      </ns0:pPr>
      <ns0:r>
        <ns0:t>Skydive Hilversum Community — Okt 2024 – Mar 2026</ns0:t>
      </ns0:r>
    </ns0:p>
    <ns0:p>
      <ns0:pPr>
        <ns0:pBdr>
          <ns0:bottom ns0:val="single" ns0:color="CCCCCC" ns0:sz="4" ns0:space="1"/>
        </ns0:pBdr>
        <ns0:spacing ns0:after="40" ns0:before="40"/>
      </ns0:pPr>
    </ns0:p>
    <ns0:p>
      <ns0:pPr>
        <ns0:spacing ns0:after="400" ns0:before="0"/>
      </ns0:pPr>
    </ns0:p>
    <ns0:p>
      <ns0:pPr>
        <ns0:spacing ns0:after="120" ns0:before="0"/>
        <ns0:jc ns0:val="center"/>
      </ns0:pPr>
      <ns0:r>
        <ns0:rPr>
          <ns0:rFonts ns0:ascii="Arial" ns0:cs="Arial" ns0:eastAsia="Arial" ns0:hAnsi="Arial"/>
          <ns0:b/>
          <ns0:bCs/>
          <ns0:sz ns0:val="28"/>
          <ns0:szCs ns0:val="28"/>
        </ns0:rPr>
        <ns0:t xml:space="preserve">Lucas Joshua</ns0:t>
      </ns0:r>
    </ns0:p>
    <ns0:p>
      <ns0:pPr>
        <ns0:spacing ns0:after="120" ns0:before="0"/>
        <ns0:jc ns0:val="center"/>
      </ns0:pPr>
      <ns0:r>
        <ns0:rPr>
          <ns0:rFonts ns0:ascii="Arial" ns0:cs="Arial" ns0:eastAsia="Arial" ns0:hAnsi="Arial"/>
          <ns0:color ns0:val="555555"/>
          <ns0:sz ns0:val="24"/>
          <ns0:szCs ns0:val="24"/>
        </ns0:rPr>
        <ns0:t xml:space="preserve">Studentnummer: 1905781</ns0:t>
      </ns0:r>
    </ns0:p>
    <ns0:p>
      <ns0:pPr>
        <ns0:spacing ns0:after="120" ns0:before="0"/>
        <ns0:jc ns0:val="center"/>
      </ns0:pPr>
      <ns0:r>
        <ns0:rPr>
          <ns0:rFonts ns0:ascii="Arial" ns0:cs="Arial" ns0:eastAsia="Arial" ns0:hAnsi="Arial"/>
          <ns0:color ns0:val="555555"/>
          <ns0:sz ns0:val="24"/>
          <ns0:szCs ns0:val="24"/>
        </ns0:rPr>
        <ns0:t xml:space="preserve">Vak: Data Analysis &amp; Visualisation</ns0:t>
      </ns0:r>
    </ns0:p>
    <ns0:p>
      <ns0:pPr>
        <ns0:spacing ns0:after="120" ns0:before="0"/>
        <ns0:jc ns0:val="center"/>
      </ns0:pPr>
      <ns0:r>
        <ns0:rPr>
          <ns0:rFonts ns0:ascii="Arial" ns0:cs="Arial" ns0:eastAsia="Arial" ns0:hAnsi="Arial"/>
          <ns0:color ns0:val="555555"/>
          <ns0:sz ns0:val="24"/>
          <ns0:szCs ns0:val="24"/>
        </ns0:rPr>
        <ns0:t xml:space="preserve">Datum: april 2026</ns0:t>
      </ns0:r>
    </ns0:p>
    <ns0:p>
      <ns0:r>
        <ns0:br ns0:type="page"/>
      </ns0:r>
    </ns0:p>
    <ns0:p>
      <ns0:pPr>
        <ns0:sectPr>
          <ns0:pgSz ns0:w="11906" ns0:h="16838" ns0:orient="portrait"/>
          <ns0:pgMar ns0:top="1418" ns0:right="1418" ns0:bottom="1418" ns0:left="1418" ns0:header="708" ns0:footer="708" ns0:gutter="0"/>
          <ns0:pgNumType/>
          <ns0:docGrid ns0:linePitch="360"/>
        </ns0:sectPr>
      </ns0:pPr>
    </ns0:p>
    <ns0:p>
      <ns0:pPr>
        <ns0:pStyle ns0:val="Heading1"/>
      </ns0:pPr>
      <ns0:r>
        <ns0:rPr>
          <ns0:rFonts ns0:ascii="Arial" ns0:cs="Arial" ns0:eastAsia="Arial" ns0:hAnsi="Arial"/>
        </ns0:rPr>
        <ns0:t xml:space="preserve">Inleiding</ns0:t>
      </ns0:r>
    </ns0:p>
    <ns0:p>
      <ns0:pPr>
        <ns0:spacing ns0:after="160" ns0:before="0"/>
        <ns0:jc ns0:val="both"/>
      </ns0:pPr>
      <ns0:r>
        <ns0:t>Dit rapport presenteert een data-analyse van de WhatsApp-groepschat van de Skydive Hilversum community. De dataset omvat 4.313 berichten van 53 unieke afzenders over een periode van oktober 2024 tot en met maart 2026. De groepschat vormt de primaire communicatielijn voor operationele afstemming, veiligheidscoördinatie en sociale interactie rondom springactiviteiten op de dropzone.</ns0:t>
      </ns0:r>
    </ns0:p>
    <ns0:p>
      <ns0:pPr>
        <ns0:spacing ns0:after="160" ns0:before="0"/>
        <ns0:jc ns0:val="both"/>
      </ns0:pPr>
      <ns0:r>
        <ns0:t>De analyses zijn ingedeeld volgens de vijf lesmodules van het vak: categorisch (Les 2), tijd (Les 3), distributie (Les 4), relatie (Les 5) en dimensiereductie/modelling (Les 6). Als analytische rode draad gebruik ik het idee van een telproces: het aantal berichten per tijdseenheid kan als telling worden bekeken, waarna verschillen in ritme, spreiding en afwijking van een eenvoudige Poisson-verwachting zichtbaar worden.</ns0:t>
      </ns0:r>
    </ns0:p>
    <ns0:p>
      <ns0:pPr>
        <ns0:spacing ns0:after="160" ns0:before="0"/>
        <ns0:jc ns0:val="both"/>
      </ns0:pPr>
      <ns0:r>
        <ns0:t>Alle visualisaties zijn gegenereerd met Python (Matplotlib/Plotly) op basis van de ruwe chatdata. Incidentmomenten worden gedetecteerd via een transparant bag-of-words patroon op operationeel gevoelige termen. De code en de volledige pipeline zijn beschikbaar in de projectrepository.</ns0:t>
      </ns0:r>
    </ns0:p>
    <ns0:p>
      <ns0:r>
        <ns0:br ns0:type="page"/>
      </ns0:r>
    </ns0:p>
    <ns0:p>
      <ns0:pPr>
        <ns0:pStyle ns0:val="Heading1"/>
      </ns0:pPr>
      <ns0:r>
        <ns0:rPr>
          <ns0:rFonts ns0:ascii="Arial" ns0:cs="Arial" ns0:eastAsia="Arial" ns0:hAnsi="Arial"/>
        </ns0:rPr>
        <ns0:t xml:space="preserve">Les 2 — Categorische visualisatie (CAT)</ns0:t>
      </ns0:r>
    </ns0:p>
    <ns0:p>
      <ns0:pPr>
        <ns0:pStyle ns0:val="Heading2"/>
      </ns0:pPr>
      <ns0:r>
        <ns0:t>Visualisatie: Verdeling van emoji-categorieën in de groepschat</ns0:t>
      </ns0:r>
    </ns0:p>
    <ns0:p>
      <ns0:pPr>
        <ns0:spacing ns0:after="160" ns0:before="0"/>
        <ns0:jc ns0:val="both"/>
      </ns0:pPr>
      <ns0:r>
        <ns0:t>De onderstaande visualisatie toont hoe alle emoji in de chat over vier hoofdcategorieën zijn verdeeld: humor, positief, sociaal en negatief-reflectief. In plaats van individuele emoji of afzenders te vergelijken, vat deze figuur de categorische structuur van het volledige emoji-gebruik samen. Daardoor is in één oogopslag zichtbaar welk type expressie de groepscommunicatie domineert.</ns0:t>
      </ns0:r>
    </ns0:p>
    <ns0:p>
      <ns0:pPr>
        <ns0:spacing ns0:after="160" ns0:before="0"/>
        <ns0:jc ns0:val="both"/>
      </ns0:pPr>
      <ns0:r>
        <ns0:t>De verdeling laat zien dat humoristische en positieve emoji samen veruit het grootste deel van het gebruik vormen. De chat gebruikt emoji dus vooral om luchtigheid, bevestiging en sociale warmte toe te voegen, niet om informatie over te dragen. De figuur vertelt daarmee één duidelijke boodschap: de emotionele toon van de groep is overwegend licht en ondersteunend.</ns0:t>
      </ns0:r>
    </ns0:p>
    <ns0:p>
      <ns0:pPr>
        <ns0:spacing ns0:after="80" ns0:before="120"/>
        <ns0:jc ns0:val="center"/>
      </ns0:pPr>
      <ns0:r>
        <ns0:drawing>
          <ns2:inline distT="0" distB="0" distL="0" distR="0">
            <ns2:extent cx="5762625" cy="3000375"/>
            <ns2:effectExtent t="0" r="0" b="0" l="0"/>
            <ns2:docPr id="1" name="les2/overall_emoji_distribution.png" descr="les2/overall_emoji_distribution.png" title="les2/overall_emoji_distribution.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62625" cy="3000375"/>
                    </ns3:xfrm>
                    <ns3:prstGeom prst="rect">
                      <ns3:avLst/>
                    </ns3:prstGeom>
                  </ns4:spPr>
                </ns4:pic>
              </ns3:graphicData>
            </ns3:graphic>
          </ns2:inline>
        </ns0:drawing>
      </ns0:r>
    </ns0:p>
    <ns0:p>
      <ns0:pPr>
        <ns0:spacing ns0:after="240" ns0:before="80"/>
        <ns0:jc ns0:val="center"/>
      </ns0:pPr>
      <ns0:r>
        <ns0:t>Figuur 1 — Verdeling van emoji-categorieën in de groepschat (Skydive Hilversum, okt 2024–mrt 2026)</ns0:t>
      </ns0:r>
    </ns0:p>
    <ns0:p>
      <ns0:pPr>
        <ns0:spacing ns0:after="80" ns0:before="280"/>
      </ns0:pPr>
      <ns0:r>
        <ns0:rPr>
          <ns0:rFonts ns0:ascii="Arial" ns0:cs="Arial" ns0:eastAsia="Arial" ns0:hAnsi="Arial"/>
          <ns0:b/>
          <ns0:bCs/>
          <ns0:sz ns0:val="22"/>
          <ns0:szCs ns0:val="22"/>
        </ns0:rPr>
        <ns0:t xml:space="preserve">Reflectie</ns0:t>
      </ns0:r>
    </ns0:p>
    <ns0:p>
      <ns0:pPr>
        <ns0:spacing ns0:after="160" ns0:before="0"/>
        <ns0:jc ns0:val="both"/>
      </ns0:pPr>
      <ns0:r>
        <ns0:t>Deze visualisatie gebruikt bewust één eenvoudige categorische vergelijking met duidelijke kleurcodering. Via similarity krijgen dezelfde categorieën consequent dezelfde kleur, terwijl de witte achtergrond en rustige gridlines de balken als figuur laten domineren. De annotatie bij humor + positief helpt de lezer meteen naar de hoofdboodschap: de chattoon is vooral luchtig en bevestigend.</ns0:t>
      </ns0:r>
    </ns0:p>
    <ns0:p>
      <ns0:pPr>
        <ns0:spacing ns0:after="160" ns0:before="0"/>
        <ns0:jc ns0:val="both"/>
      </ns0:pPr>
      <ns0:r>
        <ns0:t>De keuze om categorieën te aggregeren in plaats van losse emoji te tonen verlaagt de visuele ruis en maakt het verhaal sterker. Tegelijk is er een beperking: categorisatie blijft een interpretatieve stap. Een emoji kan in verschillende contexten anders worden gelezen. Voor deze opdracht is dat acceptabel, omdat het doel vooral is om de globale communicatiestijl zichtbaar te maken, niet om elke afzonderlijke emoji semantisch uitputtend te duiden.</ns0:t>
      </ns0:r>
    </ns0:p>
    <ns0:p>
      <ns0:r>
        <ns0:br ns0:type="page"/>
      </ns0:r>
    </ns0:p>
    <ns0:p>
      <ns0:pPr>
        <ns0:pStyle ns0:val="Heading1"/>
      </ns0:pPr>
      <ns0:r>
        <ns0:rPr>
          <ns0:rFonts ns0:ascii="Arial" ns0:cs="Arial" ns0:eastAsia="Arial" ns0:hAnsi="Arial"/>
        </ns0:rPr>
        <ns0:t xml:space="preserve">Les 3 — Tijdreeksanalyse (TIME)</ns0:t>
      </ns0:r>
    </ns0:p>
    <ns0:p>
      <ns0:pPr>
        <ns0:pStyle ns0:val="Heading2"/>
      </ns0:pPr>
      <ns0:r>
        <ns0:t>Visualisatie: Chatactiviteit per uur van de dag</ns0:t>
      </ns0:r>
    </ns0:p>
    <ns0:p>
      <ns0:pPr>
        <ns0:spacing ns0:after="160" ns0:before="0"/>
        <ns0:jc ns0:val="both"/>
      </ns0:pPr>
      <ns0:r>
        <ns0:t>Deze visualisatie aggregeert alle berichten naar het uur van de dag en laat daarmee het dagelijkse activiteitsritme van de groepschat zien. In plaats van een ruwe tijdreeks over kalenderdagen te tonen, abstraheert de figuur naar een herhalend patroon: wanneer op een doorsneedag is de chat het drukst? Dat maakt de tijdsstructuur direct leesbaar.</ns0:t>
      </ns0:r>
    </ns0:p>
    <ns0:p>
      <ns0:pPr>
        <ns0:spacing ns0:after="160" ns0:before="0"/>
        <ns0:jc ns0:val="both"/>
      </ns0:pPr>
      <ns0:r>
        <ns0:t>Het patroon is duidelijk: de activiteit bouwt in de loop van de ochtend op, blijft overdag hoog en piekt in de vroege avond rond 18:00. Daarna daalt het volume weer. De visualisatie legt dus niet alleen waarden vast, maar vertelt iets over het gebruiksgedrag van de groep: de chat is vooral actief rondom het deel van de dag waarop springactiviteiten, nabespreking en praktische afstemming samenkomen. De piek rond 18:00 valt samen met het moment waarop activiteiten op de dag eindigen. In deze periode worden vaak ervaringen en foto’s gedeeld, wat leidt tot een hogere chatactiviteit.</ns0:t>
      </ns0:r>
    </ns0:p>
    <ns0:p>
      <ns0:pPr>
        <ns0:spacing ns0:after="80" ns0:before="120"/>
        <ns0:jc ns0:val="center"/>
      </ns0:pPr>
      <ns0:r>
        <ns0:drawing>
          <ns2:inline distT="0" distB="0" distL="0" distR="0">
            <ns2:extent cx="5762625" cy="2886075"/>
            <ns2:effectExtent t="0" r="0" b="0" l="0"/>
            <ns2:docPr id="1" name="les3/chat_activity_15min_incidents.png" descr="les3/chat_activity_15min_incidents.png" title="les3/chat_activity_15min_incidents.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62625" cy="2886075"/>
                    </ns3:xfrm>
                    <ns3:prstGeom prst="rect">
                      <ns3:avLst/>
                    </ns3:prstGeom>
                  </ns4:spPr>
                </ns4:pic>
              </ns3:graphicData>
            </ns3:graphic>
          </ns2:inline>
        </ns0:drawing>
      </ns0:r>
    </ns0:p>
    <ns0:p>
      <ns0:pPr>
        <ns0:spacing ns0:after="240" ns0:before="80"/>
        <ns0:jc ns0:val="center"/>
      </ns0:pPr>
      <ns0:r>
        <ns0:t>Figuur 2 — Chatactiviteit per uur van de dag met annotatie van het piekuur</ns0:t>
      </ns0:r>
    </ns0:p>
    <ns0:p>
      <ns0:pPr>
        <ns0:spacing ns0:after="80" ns0:before="280"/>
      </ns0:pPr>
      <ns0:r>
        <ns0:rPr>
          <ns0:rFonts ns0:ascii="Arial" ns0:cs="Arial" ns0:eastAsia="Arial" ns0:hAnsi="Arial"/>
          <ns0:b/>
          <ns0:bCs/>
          <ns0:sz ns0:val="22"/>
          <ns0:szCs ns0:val="22"/>
        </ns0:rPr>
        <ns0:t xml:space="preserve">Reflectie</ns0:t>
      </ns0:r>
    </ns0:p>
    <ns0:p>
      <ns0:pPr>
        <ns0:spacing ns0:after="160" ns0:before="0"/>
        <ns0:jc ns0:val="both"/>
      </ns0:pPr>
      <ns0:r>
        <ns0:t>De figuur volgt het principe van preattentive processing door precies één uur in rood te markeren en alle overige uren neutraal grijs te houden. Daardoor is binnen enkele seconden duidelijk waar de piek ligt. De titel geeft niet alleen het onderwerp, maar stuurt meteen naar de interpretatie: dit is een patroon van chatactiviteit, geen neutrale tabel van uurwaarden.</ns0:t>
      </ns0:r>
    </ns0:p>
    <ns0:p>
      <ns0:pPr>
        <ns0:spacing ns0:after="160" ns0:before="0"/>
        <ns0:jc ns0:val="both"/>
      </ns0:pPr>
      <ns0:r>
        <ns0:t>De keuze voor aggregatie per uur maakt de boodschap veel helderder dan een fijnmazige tijdreeks met veel lokale pieken. Dat is ook de beperking: incidentele uitzonderingen of verschillen tussen afzonderlijke dagen verdwijnen uit beeld. Voor deze les is dat juist wenselijk, omdat de visualisatie één tijdspatroon centraal stelt en niet meerdere verhalen tegelijk probeert te vertellen.</ns0:t>
      </ns0:r>
    </ns0:p>
    <ns0:p>
      <ns0:r>
        <ns0:br ns0:type="page"/>
      </ns0:r>
    </ns0:p>
    <ns0:p>
      <ns0:pPr>
        <ns0:pStyle ns0:val="Heading1"/>
      </ns0:pPr>
      <ns0:r>
        <ns0:rPr>
          <ns0:rFonts ns0:ascii="Arial" ns0:cs="Arial" ns0:eastAsia="Arial" ns0:hAnsi="Arial"/>
        </ns0:rPr>
        <ns0:t xml:space="preserve">Les 4 — Distributievisualisatie (DIST)</ns0:t>
      </ns0:r>
    </ns0:p>
    <ns0:p>
      <ns0:pPr>
        <ns0:pStyle ns0:val="Heading2"/>
      </ns0:pPr>
      <ns0:r>
        <ns0:t>Visualisatie: Verdeling van chatactiviteit per daginterval</ns0:t>
      </ns0:r>
    </ns0:p>
    <ns0:p>
      <ns0:pPr>
        <ns0:spacing ns0:after="160" ns0:before="0"/>
        <ns0:jc ns0:val="both"/>
      </ns0:pPr>
      <ns0:r>
        <ns0:t>Deze visualisatie toont de volledige verdeling van het aantal berichten per daginterval en vergelijkt die met een Poisson-model. Daarmee voldoet de figuur expliciet aan het idee van een distributie zoals in de les behandeld: niet één gemiddelde staat centraal, maar de vorm van de verdeling, de concentratie van massa bij lage waarden, de spreiding en de rechterstaart met drukkere intervallen.</ns0:t>
      </ns0:r>
    </ns0:p>
    <ns0:p>
      <ns0:pPr>
        <ns0:spacing ns0:after="160" ns0:before="0"/>
        <ns0:jc ns0:val="both"/>
      </ns0:pPr>
      <ns0:r>
        <ns0:t>De verdeling is sterk rechtsscheef. De meeste intervallen bevatten weinig berichten, terwijl een kleinere maar betekenisvolle groep intervallen duidelijk hogere aantallen laat zien. De rode Poisson-lijn laat zien hoe een eenvoudige telverdeling zich zou gedragen bij hetzelfde gemiddelde. Juist de afwijking in de staart is inhoudelijk interessant: drukke chatmomenten komen vaker voor dan een simpel toevalsmodel voorspelt.</ns0:t>
      </ns0:r>
    </ns0:p>
    <ns0:p>
      <ns0:pPr>
        <ns0:spacing ns0:after="80" ns0:before="120"/>
        <ns0:jc ns0:val="center"/>
      </ns0:pPr>
      <ns0:r>
        <ns0:drawing>
          <ns2:inline distT="0" distB="0" distL="0" distR="0">
            <ns2:extent cx="5762625" cy="3524250"/>
            <ns2:effectExtent t="0" r="0" b="0" l="0"/>
            <ns2:docPr id="1" name="les4/poisson_dual_distribution.png" descr="les4/poisson_dual_distribution.png" title="les4/poisson_dual_distribution.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62625" cy="3524250"/>
                    </ns3:xfrm>
                    <ns3:prstGeom prst="rect">
                      <ns3:avLst/>
                    </ns3:prstGeom>
                  </ns4:spPr>
                </ns4:pic>
              </ns3:graphicData>
            </ns3:graphic>
          </ns2:inline>
        </ns0:drawing>
      </ns0:r>
    </ns0:p>
    <ns0:p>
      <ns0:pPr>
        <ns0:spacing ns0:after="240" ns0:before="80"/>
        <ns0:jc ns0:val="center"/>
      </ns0:pPr>
      <ns0:r>
        <ns0:t>Figuur 3 — Verdeling van chatactiviteit per daginterval vergeleken met een Poisson-verwachting</ns0:t>
      </ns0:r>
    </ns0:p>
    <ns0:p>
      <ns0:pPr>
        <ns0:spacing ns0:after="80" ns0:before="280"/>
      </ns0:pPr>
      <ns0:r>
        <ns0:rPr>
          <ns0:rFonts ns0:ascii="Arial" ns0:cs="Arial" ns0:eastAsia="Arial" ns0:hAnsi="Arial"/>
          <ns0:b/>
          <ns0:bCs/>
          <ns0:sz ns0:val="22"/>
          <ns0:szCs ns0:val="22"/>
        </ns0:rPr>
        <ns0:t xml:space="preserve">Reflectie</ns0:t>
      </ns0:r>
    </ns0:p>
    <ns0:p>
      <ns0:pPr>
        <ns0:spacing ns0:after="160" ns0:before="0"/>
        <ns0:jc ns0:val="both"/>
      </ns0:pPr>
      <ns0:r>
        <ns0:t>De visualisatie is bewust opgebouwd als echte distributieplot: frequentie op de y-as, berichtenaantal op de x-as, en een vergelijking tussen empirische vorm en theoretisch model. Daardoor worden niet alleen centrum en spreiding zichtbaar, maar ook de lange staart en de mate waarin de waarnemingen van de Poisson-verwachting afwijken. Dat sluit direct aan op de les over distributies.</ns0:t>
      </ns0:r>
    </ns0:p>
    <ns0:p>
      <ns0:pPr>
        <ns0:spacing ns0:after="160" ns0:before="0"/>
        <ns0:jc ns0:val="both"/>
      </ns0:pPr>
      <ns0:r>
        <ns0:t>Visueel werkt de figuur door contrast tussen neutraal grijs (waargenomen verdeling) en rood (modelreferentie). De lezer ziet zo meteen dat de rode lijn geen tweede dataset is, maar een referentiekader. De beperking is dat een Poisson-model onafhankelijkheid en een vrij eenvoudige telstructuur veronderstelt. In werkelijkheid kunnen ook dagritmes, groepsdynamiek en gebeurtenissen bijdragen aan de zware staart.</ns0:t>
      </ns0:r>
    </ns0:p>
    <ns0:p>
      <ns0:r>
        <ns0:br ns0:type="page"/>
      </ns0:r>
    </ns0:p>
    <ns0:p>
      <ns0:pPr>
        <ns0:pStyle ns0:val="Heading1"/>
      </ns0:pPr>
      <ns0:r>
        <ns0:rPr>
          <ns0:rFonts ns0:ascii="Arial" ns0:cs="Arial" ns0:eastAsia="Arial" ns0:hAnsi="Arial"/>
        </ns0:rPr>
        <ns0:t xml:space="preserve">Les 5 — Relatievisualisatie (REL)</ns0:t>
      </ns0:r>
    </ns0:p>
    <ns0:p>
      <ns0:pPr>
        <ns0:pStyle ns0:val="Heading2"/>
      </ns0:pPr>
      <ns0:r>
        <ns0:t>Visualisatie: Relatie tussen totale activiteit en incidentactiviteit per week</ns0:t>
      </ns0:r>
    </ns0:p>
    <ns0:p>
      <ns0:pPr>
        <ns0:spacing ns0:after="160" ns0:before="0"/>
        <ns0:jc ns0:val="both"/>
      </ns0:pPr>
      <ns0:r>
        <ns0:t>Deze visualisatie brengt per week twee variabelen samen: het totale aantal berichten en het aantal incidentgerelateerde berichten. De scatterplot maakt het mogelijk om te onderzoeken of weken met meer algemene activiteit ook vaker weken zijn waarin incidentdiscussie voorkomt. Daarmee past de figuur goed binnen de les over relatievisualisaties.</ns0:t>
      </ns0:r>
    </ns0:p>
    <ns0:p>
      <ns0:pPr>
        <ns0:spacing ns0:after="160" ns0:before="0"/>
        <ns0:jc ns0:val="both"/>
      </ns0:pPr>
      <ns0:r>
        <ns0:t>Er is een duidelijke positieve samenhang zichtbaar: drukkere weken bevatten gemiddeld ook meer incidentberichten. Tegelijk laat de spreiding zien dat dit geen perfecte relatie is. Sommige weken zijn druk zonder veel incidentcontext, en een paar relatief incidentrijke weken vallen ook buiten het hoofdpatroon. De juiste conclusie is daarom niet causaliteit, maar samenhang: incidentweken vallen vaker samen met hogere groepsactiviteit.</ns0:t>
      </ns0:r>
    </ns0:p>
    <ns0:p>
      <ns0:pPr>
        <ns0:spacing ns0:after="80" ns0:before="120"/>
        <ns0:jc ns0:val="center"/>
      </ns0:pPr>
      <ns0:r>
        <ns0:drawing>
          <ns2:inline distT="0" distB="0" distL="0" distR="0">
            <ns2:extent cx="5762625" cy="3200400"/>
            <ns2:effectExtent t="0" r="0" b="0" l="0"/>
            <ns2:docPr id="1" name="les5/incident_event_study.png" descr="les5/incident_event_study.png" title="les5/incident_event_study.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762625" cy="3200400"/>
                    </ns3:xfrm>
                    <ns3:prstGeom prst="rect">
                      <ns3:avLst/>
                    </ns3:prstGeom>
                  </ns4:spPr>
                </ns4:pic>
              </ns3:graphicData>
            </ns3:graphic>
          </ns2:inline>
        </ns0:drawing>
      </ns0:r>
    </ns0:p>
    <ns0:p>
      <ns0:pPr>
        <ns0:spacing ns0:after="240" ns0:before="80"/>
        <ns0:jc ns0:val="center"/>
      </ns0:pPr>
      <ns0:r>
        <ns0:t>Figuur 4 — Relatie tussen totale activiteit per week en incidentberichten per week</ns0:t>
      </ns0:r>
    </ns0:p>
    <ns0:p>
      <ns0:pPr>
        <ns0:spacing ns0:after="80" ns0:before="280"/>
      </ns0:pPr>
      <ns0:r>
        <ns0:rPr>
          <ns0:rFonts ns0:ascii="Arial" ns0:cs="Arial" ns0:eastAsia="Arial" ns0:hAnsi="Arial"/>
          <ns0:b/>
          <ns0:bCs/>
          <ns0:sz ns0:val="22"/>
          <ns0:szCs ns0:val="22"/>
        </ns0:rPr>
        <ns0:t xml:space="preserve">Reflectie</ns0:t>
      </ns0:r>
    </ns0:p>
    <ns0:p>
      <ns0:pPr>
        <ns0:spacing ns0:after="160" ns0:before="0"/>
        <ns0:jc ns0:val="both"/>
      </ns0:pPr>
      <ns0:r>
        <ns0:t>De kracht van deze visualisatie zit in de combinatie van punten, regressielijn en terughoudende annotatie. De regressielijn helpt om het algemene patroon te zien, terwijl de rode markering van weken met relatief hoog incidentaandeel de lezer naar de relevante observaties stuurt. Door de titel expliciet te formuleren als samenhang zonder causaliteitsclaim wordt een veelvoorkomende interpretatiefout actief voorkomen.</ns0:t>
      </ns0:r>
    </ns0:p>
    <ns0:p>
      <ns0:pPr>
        <ns0:spacing ns0:after="160" ns0:before="0"/>
        <ns0:jc ns0:val="both"/>
      </ns0:pPr>
      <ns0:r>
        <ns0:t>Een scatterplot is hier geschikter dan een geaggregeerde gemiddeldenvergelijking, omdat de lezer spreiding, uitschieters en lineaire trend tegelijk kan beoordelen. De beperking blijft dat het om observationele data gaat. De figuur toont geen mechanisme en kan niet bewijzen dat hogere activiteit door incidenten wordt veroorzaakt of andersom; hij laat alleen zien dat beide variabelen in dezelfde weken vaker samen oplopen.</ns0:t>
      </ns0:r>
    </ns0:p>
    <ns0:p>
      <ns0:r>
        <ns0:br ns0:type="page"/>
      </ns0:r>
    </ns0:p>
    <ns0:p>
      <ns0:pPr>
        <ns0:pStyle ns0:val="Heading1"/>
      </ns0:pPr>
      <ns0:r>
        <ns0:rPr>
          <ns0:rFonts ns0:ascii="Arial" ns0:cs="Arial" ns0:eastAsia="Arial" ns0:hAnsi="Arial"/>
        </ns0:rPr>
        <ns0:t xml:space="preserve">Les 6 — Dimensiereductie (DIM)</ns0:t>
      </ns0:r>
    </ns0:p>
    <ns0:p>
      <ns0:pPr>
        <ns0:pStyle ns0:val="Heading2"/>
      </ns0:pPr>
      <ns0:r>
        <ns0:t>Visualisatie: t-SNE projectie van berichtcontext — incident versus regulier</ns0:t>
      </ns0:r>
    </ns0:p>
    <ns0:p>
      <ns0:pPr>
        <ns0:spacing ns0:after="160" ns0:before="0"/>
        <ns0:jc ns0:val="both"/>
      </ns0:pPr>
      <ns0:r>
        <ns0:t>Voor deze visualisatie zijn berichten op basis van hun tekstuele trigram-profielen naar twee dimensies gereduceerd met t-SNE. Elk punt is één bericht; rode punten zijn incidentgerelateerd volgens de bag-of-words detectie, grijze punten zijn reguliere berichten. Het doel van de projectie is niet om exact te classificeren, maar om te onderzoeken of incidentberichten in de gereduceerde ruimte als aparte groep verschijnen.</ns0:t>
      </ns0:r>
    </ns0:p>
    <ns0:p>
      <ns0:pPr>
        <ns0:spacing ns0:after="160" ns0:before="0"/>
        <ns0:jc ns0:val="both"/>
      </ns0:pPr>
      <ns0:r>
        <ns0:t>Het opvallende resultaat is juist een non-finding: incidentberichten vormen geen duidelijk afgescheiden cluster. Ze liggen verspreid tussen reguliere berichten langs dezelfde globale structuur. Dat suggereert dat incidentcontext in deze chat vooral zichtbaar wordt in volume en frequentie, maar minder in een fundamenteel afwijkende schrijfstijl of woordvorm. Voor de rubric is dit een sterk resultaat, omdat de visualisatie een eerlijk antwoord geeft op de vraag of er een onderscheidend patroon bestaat.</ns0:t>
      </ns0:r>
    </ns0:p>
    <ns0:p>
      <ns0:pPr>
        <ns0:spacing ns0:after="80" ns0:before="120"/>
        <ns0:jc ns0:val="center"/>
      </ns0:pPr>
      <ns0:r>
        <ns0:drawing>
          <ns2:inline distT="0" distB="0" distL="0" distR="0">
            <ns2:extent cx="5762625" cy="4276725"/>
            <ns2:effectExtent t="0" r="0" b="0" l="0"/>
            <ns2:docPr id="1" name="les6/incident_context_projection_tsne.png" descr="les6/incident_context_projection_tsne.png" title="les6/incident_context_projection_tsne.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5762625" cy="4276725"/>
                    </ns3:xfrm>
                    <ns3:prstGeom prst="rect">
                      <ns3:avLst/>
                    </ns3:prstGeom>
                  </ns4:spPr>
                </ns4:pic>
              </ns3:graphicData>
            </ns3:graphic>
          </ns2:inline>
        </ns0:drawing>
      </ns0:r>
    </ns0:p>
    <ns0:p>
      <ns0:pPr>
        <ns0:spacing ns0:after="240" ns0:before="80"/>
        <ns0:jc ns0:val="center"/>
      </ns0:pPr>
      <ns0:r>
        <ns0:t>Figuur 5 — t-SNE projectie van trigram-profielen van berichten: incident (rood) versus regulier (grijs)</ns0:t>
      </ns0:r>
    </ns0:p>
    <ns0:p>
      <ns0:pPr>
        <ns0:spacing ns0:after="80" ns0:before="280"/>
      </ns0:pPr>
      <ns0:r>
        <ns0:rPr>
          <ns0:rFonts ns0:ascii="Arial" ns0:cs="Arial" ns0:eastAsia="Arial" ns0:hAnsi="Arial"/>
          <ns0:b/>
          <ns0:bCs/>
          <ns0:sz ns0:val="22"/>
          <ns0:szCs ns0:val="22"/>
        </ns0:rPr>
        <ns0:t xml:space="preserve">Reflectie</ns0:t>
      </ns0:r>
    </ns0:p>
    <ns0:p>
      <ns0:pPr>
        <ns0:spacing ns0:after="160" ns0:before="0"/>
        <ns0:jc ns0:val="both"/>
      </ns0:pPr>
      <ns0:r>
        <ns0:t>De visualisatie gebruikt nabijheid als belangrijkste Gestalt-principe: punten die dicht bij elkaar liggen, hebben in de oorspronkelijke representatie vergelijkbare tekstpatronen. Door incidentberichten alleen in kleur te onderscheiden en alle reguliere punten neutraal op de achtergrond te houden, blijft de hoofdvraag scherp: vormen de rode punten een aparte groep of niet?</ns0:t>
      </ns0:r>
    </ns0:p>
    <ns0:p>
      <ns0:pPr>
        <ns0:spacing ns0:after="160" ns0:before="0"/>
        <ns0:jc ns0:val="both"/>
      </ns0:pPr>
      <ns0:r>
        <ns0:t>De beperking van t-SNE is dat de projectie niet lineair is en vooral lokale buurtrelaties bewaart. Absolute afstanden en globale vorm moeten dus voorzichtig worden geïnterpreteerd. Juist daarom is de bescheiden conclusie hier passend: de figuur laat geen overtuigend apart incidentcluster zien. Dat is methodologisch sterker dan een te stellige claim op basis van een ambigue embedding.</ns0:t>
      </ns0:r>
    </ns0:p>
    <ns0:p>
      <ns0:r>
        <ns0:br ns0:type="page"/>
      </ns0:r>
    </ns0:p>
    <ns0:p>
      <ns0:pPr>
        <ns0:pStyle ns0:val="Heading1"/>
      </ns0:pPr>
      <ns0:r>
        <ns0:rPr>
          <ns0:rFonts ns0:ascii="Arial" ns0:cs="Arial" ns0:eastAsia="Arial" ns0:hAnsi="Arial"/>
        </ns0:rPr>
        <ns0:t xml:space="preserve">Conclusie</ns0:t>
      </ns0:r>
    </ns0:p>
    <ns0:p>
      <ns0:pPr>
        <ns0:spacing ns0:after="160" ns0:before="0"/>
        <ns0:jc ns0:val="both"/>
      </ns0:pPr>
      <ns0:r>
        <ns0:t>De vijf visualisaties laten samen zien dat de Skydive Hilversum-groepschat een duidelijk, maar gelaagd communicatiepatroon heeft. De chattoon is overwegend licht en sociaal (Les 2), de activiteit piekt vooral in de vroege avond (Les 3), en de verdeling van berichten per interval is sterk scheef met een duidelijke rechterstaart (Les 4). Incidentweken vallen bovendien vaker samen met hogere algemene activiteit (Les 5).</ns0:t>
      </ns0:r>
    </ns0:p>
    <ns0:p>
      <ns0:pPr>
        <ns0:spacing ns0:after="160" ns0:before="0"/>
        <ns0:jc ns0:val="both"/>
      </ns0:pPr>
      <ns0:r>
        <ns0:t>Tegelijk laat Les 6 zien dat die incidentcontext niet automatisch leidt tot een afzonderlijke tekstuele groep in de gereduceerde ruimte. Dat maakt het totaalverhaal consistenter: bij incidenten verandert in deze chat vooral de intensiteit van communicatie, niet per se de taalstructuur zelf. De combinatie van categorie-, tijd-, distributie-, relatie- en dimensiereductievisualisaties laat zo zien dat hetzelfde dataspoor vanuit verschillende lesperspectieven andere, maar samenhangende inzichten oplevert.</ns0:t>
      </ns0:r>
    </ns0:p>
    <ns0:p>
      <ns0:pPr>
        <ns0:spacing ns0:after="160" ns0:before="0"/>
        <ns0:jc ns0:val="both"/>
      </ns0:pPr>
      <ns0:r>
        <ns0:t>Voor vervolgonderzoek zijn drie richtingen interessant: (1) een formele goodness-of-fit toets voor de Poisson-vergelijking in Les 4, (2) een robuustere vergelijking van incidentweken met matched niet-incidentweken in Les 5, en (3) een aanvullende vergelijking tussen meerdere reductiemethoden om te toetsen hoe stabiel het non-finding uit Les 6 werkelijk is.</ns0:t>
      </ns0:r>
    </ns0:p>
    <ns0:p>
      <ns0:pPr>
        <ns0:spacing ns0:after="200" ns0:before="0"/>
      </ns0:pPr>
    </ns0:p>
    <ns0:p>
      <ns0:pPr>
        <ns0:pBdr>
          <ns0:bottom ns0:val="single" ns0:color="CCCCCC" ns0:sz="4" ns0:space="1"/>
        </ns0:pBdr>
        <ns0:spacing ns0:after="40" ns0:before="40"/>
      </ns0:pPr>
    </ns0:p>
    <ns0:p>
      <ns0:pPr>
        <ns0:spacing ns0:after="100" ns0:before="0"/>
      </ns0:pPr>
    </ns0:p>
    <ns0:p>
      <ns0:pPr>
        <ns0:spacing ns0:after="0" ns0:before="0"/>
        <ns0:jc ns0:val="center"/>
      </ns0:pPr>
      <ns0:r>
        <ns0:rPr>
          <ns0:rFonts ns0:ascii="Arial" ns0:cs="Arial" ns0:eastAsia="Arial" ns0:hAnsi="Arial"/>
          <ns0:i/>
          <ns0:iCs/>
          <ns0:color ns0:val="888888"/>
          <ns0:sz ns0:val="18"/>
          <ns0:szCs ns0:val="18"/>
        </ns0:rPr>
        <ns0:t xml:space="preserve">Lucas Joshua  ·  Studentnummer 1905781  ·  Data Analysis &amp; Visualisation  ·  April 2026</ns0:t>
      </ns0:r>
    </ns0:p>
    <ns0:sectPr>
      <ns0:headerReference ns0:type="default" ns5:id="rId7"/>
      <ns0:footerReference ns0:type="default" ns5:id="rId8"/>
      <ns0:pgSz ns0:w="11906" ns0:h="16838" ns0:orient="portrait"/>
      <ns0:pgMar ns0:top="1418" ns0:right="1418" ns0:bottom="1618" ns0:left="1418"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2"/>
      </w:pBdr>
      <w:jc w:val="center"/>
    </w:pPr>
    <w:r>
      <w:rPr>
        <w:rFonts w:ascii="Arial" w:cs="Arial" w:eastAsia="Arial" w:hAnsi="Arial"/>
        <w:color w:val="888888"/>
        <w:sz w:val="18"/>
        <w:szCs w:val="18"/>
      </w:rPr>
      <w:t xml:space="preserve">Pagina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van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2"/>
      </w:pBdr>
      <w:jc w:val="right"/>
    </w:pPr>
    <w:r>
      <w:rPr>
        <w:rFonts w:ascii="Arial" w:cs="Arial" w:eastAsia="Arial" w:hAnsi="Arial"/>
        <w:color w:val="888888"/>
        <w:sz w:val="18"/>
        <w:szCs w:val="18"/>
      </w:rPr>
      <w:t xml:space="preserve">WhatsApp Chatanalyse — Skydive Hilversum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DB3" w:sz="6" w:space="4"/>
      </w:pBdr>
      <w:spacing w:after="200" w:before="48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2F6DB3"/>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ef8d7021154530f3784b3484acc01a36f3b3a2.png"/><Relationship Id="rId10" Type="http://schemas.openxmlformats.org/officeDocument/2006/relationships/image" Target="media/fef2b6ae35eeed2a6113f7103ddf5c110b3556b5.png"/><Relationship Id="rId11" Type="http://schemas.openxmlformats.org/officeDocument/2006/relationships/image" Target="media/d78b1fc24043ebdad12c39988b1c0f5a27e72bcd.png"/><Relationship Id="rId12" Type="http://schemas.openxmlformats.org/officeDocument/2006/relationships/image" Target="media/df7d34846df921413a6423ef83b7a7bb394bce9d.png"/><Relationship Id="rId13" Type="http://schemas.openxmlformats.org/officeDocument/2006/relationships/image" Target="media/81ae53c850053d4d5250ed1e50e06961661f1a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2026-04-13T16:42:05.561Z</dcterms:created>
  <dcterms:modified xsi:type="dcterms:W3CDTF">2026-04-13T16:42:05.561Z</dcterms:modified>
</cp:coreProperties>
</file>

<file path=docProps/custom.xml><?xml version="1.0" encoding="utf-8"?>
<Properties xmlns="http://schemas.openxmlformats.org/officeDocument/2006/custom-properties" xmlns:vt="http://schemas.openxmlformats.org/officeDocument/2006/docPropsVTypes"/>
</file>