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093157F7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0C1FAC">
        <w:rPr>
          <w:b/>
          <w:bCs/>
          <w:sz w:val="28"/>
          <w:szCs w:val="28"/>
        </w:rPr>
        <w:t>4</w:t>
      </w:r>
    </w:p>
    <w:p w14:paraId="51CC3ABA" w14:textId="3CC058EA" w:rsidR="000826FA" w:rsidRDefault="000C1FAC" w:rsidP="00307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Anatomia de tabela grandes</w:t>
      </w:r>
    </w:p>
    <w:p w14:paraId="5F78BC23" w14:textId="13DC3108" w:rsidR="00333F3F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 xml:space="preserve">Esta estrutura é usada para tabelas com sentido </w:t>
      </w:r>
      <w:proofErr w:type="spellStart"/>
      <w:r>
        <w:rPr>
          <w:sz w:val="28"/>
          <w:szCs w:val="28"/>
        </w:rPr>
        <w:t>semâtico</w:t>
      </w:r>
      <w:proofErr w:type="spellEnd"/>
      <w:r>
        <w:rPr>
          <w:sz w:val="28"/>
          <w:szCs w:val="28"/>
        </w:rPr>
        <w:t>.</w:t>
      </w:r>
    </w:p>
    <w:p w14:paraId="0151C2D2" w14:textId="71F6F320" w:rsidR="000C1FAC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>Que serão usadas por ferramentas de análises.</w:t>
      </w:r>
    </w:p>
    <w:p w14:paraId="29DA190C" w14:textId="51DED484" w:rsidR="000C1FAC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>Com grandes quantidades de dados.</w:t>
      </w:r>
    </w:p>
    <w:p w14:paraId="6C8BBDC4" w14:textId="26A656FA" w:rsidR="000C1FAC" w:rsidRPr="00333F3F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>Aprenderemos a indicar o início da tabela (cabeça), o corpo e o fim/rodapé.</w:t>
      </w:r>
    </w:p>
    <w:p w14:paraId="40205C4A" w14:textId="5EE4D98A" w:rsidR="00A21759" w:rsidRDefault="00A749A2" w:rsidP="00A21759">
      <w:pPr>
        <w:rPr>
          <w:sz w:val="28"/>
          <w:szCs w:val="28"/>
        </w:rPr>
      </w:pPr>
      <w:r>
        <w:rPr>
          <w:sz w:val="28"/>
          <w:szCs w:val="28"/>
        </w:rPr>
        <w:t>Início = &lt;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>&gt;</w:t>
      </w:r>
    </w:p>
    <w:p w14:paraId="0C7A75ED" w14:textId="34A0C413" w:rsidR="00A749A2" w:rsidRDefault="00A749A2" w:rsidP="00A21759">
      <w:pPr>
        <w:rPr>
          <w:sz w:val="28"/>
          <w:szCs w:val="28"/>
        </w:rPr>
      </w:pPr>
      <w:r>
        <w:rPr>
          <w:sz w:val="28"/>
          <w:szCs w:val="28"/>
        </w:rPr>
        <w:t>Corpo = 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>&gt;</w:t>
      </w:r>
    </w:p>
    <w:p w14:paraId="168EEFCF" w14:textId="48B7EF00" w:rsidR="00A749A2" w:rsidRDefault="00A749A2" w:rsidP="00A21759">
      <w:pPr>
        <w:rPr>
          <w:sz w:val="28"/>
          <w:szCs w:val="28"/>
        </w:rPr>
      </w:pPr>
      <w:r>
        <w:rPr>
          <w:sz w:val="28"/>
          <w:szCs w:val="28"/>
        </w:rPr>
        <w:t>Rodapé = &lt;</w:t>
      </w:r>
      <w:proofErr w:type="spellStart"/>
      <w:r>
        <w:rPr>
          <w:sz w:val="28"/>
          <w:szCs w:val="28"/>
        </w:rPr>
        <w:t>tfoot</w:t>
      </w:r>
      <w:proofErr w:type="spellEnd"/>
      <w:r>
        <w:rPr>
          <w:sz w:val="28"/>
          <w:szCs w:val="28"/>
        </w:rPr>
        <w:t>&gt;</w:t>
      </w:r>
      <w:r w:rsidR="00940D10">
        <w:rPr>
          <w:sz w:val="28"/>
          <w:szCs w:val="28"/>
        </w:rPr>
        <w:t xml:space="preserve"> (o professor usou aqui para colocar uma somatório de total)</w:t>
      </w:r>
    </w:p>
    <w:p w14:paraId="2C9C8F56" w14:textId="6D65672E" w:rsidR="00940D10" w:rsidRPr="00A21759" w:rsidRDefault="00940D10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O W3C recomenda usar essa semântica e o professor indica usar sempre. </w:t>
      </w:r>
    </w:p>
    <w:sectPr w:rsidR="00940D10" w:rsidRPr="00A2175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469B" w14:textId="77777777" w:rsidR="00B92450" w:rsidRDefault="00B92450" w:rsidP="004D2A59">
      <w:pPr>
        <w:spacing w:after="0" w:line="240" w:lineRule="auto"/>
      </w:pPr>
      <w:r>
        <w:separator/>
      </w:r>
    </w:p>
  </w:endnote>
  <w:endnote w:type="continuationSeparator" w:id="0">
    <w:p w14:paraId="216CEF16" w14:textId="77777777" w:rsidR="00B92450" w:rsidRDefault="00B92450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882D" w14:textId="77777777" w:rsidR="00B92450" w:rsidRDefault="00B92450" w:rsidP="004D2A59">
      <w:pPr>
        <w:spacing w:after="0" w:line="240" w:lineRule="auto"/>
      </w:pPr>
      <w:r>
        <w:separator/>
      </w:r>
    </w:p>
  </w:footnote>
  <w:footnote w:type="continuationSeparator" w:id="0">
    <w:p w14:paraId="6A7236F3" w14:textId="77777777" w:rsidR="00B92450" w:rsidRDefault="00B92450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0"/>
  </w:num>
  <w:num w:numId="2" w16cid:durableId="434643337">
    <w:abstractNumId w:val="25"/>
  </w:num>
  <w:num w:numId="3" w16cid:durableId="1270626690">
    <w:abstractNumId w:val="18"/>
  </w:num>
  <w:num w:numId="4" w16cid:durableId="1862888557">
    <w:abstractNumId w:val="24"/>
  </w:num>
  <w:num w:numId="5" w16cid:durableId="2112625549">
    <w:abstractNumId w:val="0"/>
  </w:num>
  <w:num w:numId="6" w16cid:durableId="757137890">
    <w:abstractNumId w:val="19"/>
  </w:num>
  <w:num w:numId="7" w16cid:durableId="143161363">
    <w:abstractNumId w:val="5"/>
  </w:num>
  <w:num w:numId="8" w16cid:durableId="1163005619">
    <w:abstractNumId w:val="26"/>
  </w:num>
  <w:num w:numId="9" w16cid:durableId="1857188390">
    <w:abstractNumId w:val="2"/>
  </w:num>
  <w:num w:numId="10" w16cid:durableId="952395558">
    <w:abstractNumId w:val="14"/>
  </w:num>
  <w:num w:numId="11" w16cid:durableId="768040752">
    <w:abstractNumId w:val="16"/>
  </w:num>
  <w:num w:numId="12" w16cid:durableId="119416607">
    <w:abstractNumId w:val="4"/>
  </w:num>
  <w:num w:numId="13" w16cid:durableId="954406507">
    <w:abstractNumId w:val="23"/>
  </w:num>
  <w:num w:numId="14" w16cid:durableId="650982970">
    <w:abstractNumId w:val="22"/>
  </w:num>
  <w:num w:numId="15" w16cid:durableId="1968970265">
    <w:abstractNumId w:val="13"/>
  </w:num>
  <w:num w:numId="16" w16cid:durableId="1707832243">
    <w:abstractNumId w:val="29"/>
  </w:num>
  <w:num w:numId="17" w16cid:durableId="1597708188">
    <w:abstractNumId w:val="28"/>
  </w:num>
  <w:num w:numId="18" w16cid:durableId="1244408782">
    <w:abstractNumId w:val="15"/>
  </w:num>
  <w:num w:numId="19" w16cid:durableId="991257373">
    <w:abstractNumId w:val="6"/>
  </w:num>
  <w:num w:numId="20" w16cid:durableId="2082605562">
    <w:abstractNumId w:val="20"/>
  </w:num>
  <w:num w:numId="21" w16cid:durableId="648359603">
    <w:abstractNumId w:val="7"/>
  </w:num>
  <w:num w:numId="22" w16cid:durableId="1532840894">
    <w:abstractNumId w:val="3"/>
  </w:num>
  <w:num w:numId="23" w16cid:durableId="1078863846">
    <w:abstractNumId w:val="27"/>
  </w:num>
  <w:num w:numId="24" w16cid:durableId="985813811">
    <w:abstractNumId w:val="17"/>
  </w:num>
  <w:num w:numId="25" w16cid:durableId="1121649029">
    <w:abstractNumId w:val="11"/>
  </w:num>
  <w:num w:numId="26" w16cid:durableId="13845737">
    <w:abstractNumId w:val="12"/>
  </w:num>
  <w:num w:numId="27" w16cid:durableId="1386370178">
    <w:abstractNumId w:val="10"/>
  </w:num>
  <w:num w:numId="28" w16cid:durableId="578559364">
    <w:abstractNumId w:val="8"/>
  </w:num>
  <w:num w:numId="29" w16cid:durableId="538931995">
    <w:abstractNumId w:val="1"/>
  </w:num>
  <w:num w:numId="30" w16cid:durableId="1881433886">
    <w:abstractNumId w:val="9"/>
  </w:num>
  <w:num w:numId="31" w16cid:durableId="1700326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33F3F"/>
    <w:rsid w:val="00342394"/>
    <w:rsid w:val="003633DA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5912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126</cp:revision>
  <cp:lastPrinted>2022-06-17T21:05:00Z</cp:lastPrinted>
  <dcterms:created xsi:type="dcterms:W3CDTF">2022-05-07T01:13:00Z</dcterms:created>
  <dcterms:modified xsi:type="dcterms:W3CDTF">2022-08-09T00:49:00Z</dcterms:modified>
</cp:coreProperties>
</file>