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4DD7" w14:textId="06281835" w:rsidR="0067727B" w:rsidRPr="00F12FA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Times New Roman" w:hAnsi="Arial" w:cs="Arial"/>
          <w:iCs/>
          <w:color w:val="000000" w:themeColor="text1"/>
          <w:sz w:val="28"/>
          <w:szCs w:val="28"/>
        </w:rPr>
      </w:pPr>
      <w:r w:rsidRPr="00F12FA3">
        <w:rPr>
          <w:rFonts w:ascii="Arial" w:eastAsia="Times New Roman" w:hAnsi="Arial" w:cs="Arial"/>
          <w:iCs/>
          <w:color w:val="000000" w:themeColor="text1"/>
          <w:sz w:val="24"/>
          <w:szCs w:val="24"/>
        </w:rPr>
        <w:t>Table 1</w:t>
      </w:r>
    </w:p>
    <w:tbl>
      <w:tblPr>
        <w:tblStyle w:val="a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725"/>
        <w:gridCol w:w="1365"/>
        <w:gridCol w:w="1170"/>
        <w:gridCol w:w="2745"/>
        <w:gridCol w:w="975"/>
      </w:tblGrid>
      <w:tr w:rsidR="0067727B" w14:paraId="71A77235" w14:textId="77777777">
        <w:tc>
          <w:tcPr>
            <w:tcW w:w="198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F7C4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72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AD8B2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Compares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</w:rPr>
              <w:t>(1)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EADF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Cancer site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A4E6A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Simulation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period (years)</w:t>
            </w:r>
          </w:p>
        </w:tc>
        <w:tc>
          <w:tcPr>
            <w:tcW w:w="274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3DCF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ICER per QALY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(Threshold)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2E713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Sensitivity Analysis</w:t>
            </w:r>
          </w:p>
        </w:tc>
      </w:tr>
      <w:tr w:rsidR="0067727B" w14:paraId="0F76F87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53ED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Carter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8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27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AA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3D-CRT vs. IMRT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A9A5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2952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FD8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$41,572 ($50,000)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D6D4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Probabilistic</w:t>
            </w:r>
          </w:p>
        </w:tc>
      </w:tr>
      <w:tr w:rsidR="0067727B" w14:paraId="6811E0A4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D0B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Vanneste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9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28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AA0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IMRT vs. IMRT + spacer for rectal structures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1BC1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98743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6E524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€55,880 (€80,000)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15AB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</w:t>
            </w:r>
          </w:p>
        </w:tc>
      </w:tr>
      <w:tr w:rsidR="0067727B" w14:paraId="12B1666F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3DC5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Raldow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0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29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59C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Five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treatment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policies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(2)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252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 (DCIS)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F2F0B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7A7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vs. 2) $1,119,81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 vs. 3) Policy 1 is dominant.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 vs. 4) $3,218,759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 vs. 5) $553,616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($100,000)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B772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Two-way</w:t>
            </w:r>
          </w:p>
        </w:tc>
      </w:tr>
      <w:tr w:rsidR="0067727B" w14:paraId="37AB608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77E2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Peters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1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30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ADE7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Focal vs. Total SB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61C8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4CF1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BAF4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Focal SB is dominant.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F0CB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Probabilistic</w:t>
            </w:r>
          </w:p>
        </w:tc>
      </w:tr>
      <w:tr w:rsidR="0067727B" w14:paraId="41154D52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3118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Leung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2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31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625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Three treatment policies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(3)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1AE8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4178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882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vs. 2) $903,915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 vs. 3) $71,516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($67,392)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(4)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787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One-way, Probabilistic </w:t>
            </w:r>
          </w:p>
        </w:tc>
      </w:tr>
      <w:tr w:rsidR="0067727B" w14:paraId="3B466267" w14:textId="77777777">
        <w:trPr>
          <w:trHeight w:val="1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0AA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Mailhot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Vega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13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32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3D32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Photon vs. Proton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RT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9E8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Breast</w:t>
            </w:r>
          </w:p>
        </w:tc>
        <w:tc>
          <w:tcPr>
            <w:tcW w:w="39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76228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authors consider 6 scenarios with different simulation periods; ICER is reported as a function of photon MHD for each scenario.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6C74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Probabilistic</w:t>
            </w:r>
          </w:p>
        </w:tc>
      </w:tr>
      <w:tr w:rsidR="0067727B" w14:paraId="22E539E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9CF1B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Lobo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4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33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F7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Three treatment policies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(6)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0711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F558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176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vs. 3) $90,833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3 vs. 2) Policy 3 is dominant.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($50,000 to $100,000)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633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One-way, Probabilistic </w:t>
            </w:r>
          </w:p>
        </w:tc>
      </w:tr>
      <w:tr w:rsidR="0067727B" w14:paraId="660F6D32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B359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5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10E4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Postoperative vs. Preoperative RT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(7)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BA4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Soft tissue sarcoma (STS)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A351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2CC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Base case: Pre-op is dominant.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IMRT: $1,751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Lower extremity: Pre-op is dominant.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($50,000)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7734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One-way, Probabilistic </w:t>
            </w:r>
          </w:p>
        </w:tc>
      </w:tr>
      <w:tr w:rsidR="0067727B" w14:paraId="6E4631B4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D0CA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6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35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355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C-PCI vs. HA-PCI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2564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Lung (Small Cell)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3350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509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$47,107 ($100,000)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48F9B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Two-way, Probabilistic</w:t>
            </w:r>
          </w:p>
        </w:tc>
      </w:tr>
      <w:tr w:rsidR="0067727B" w14:paraId="792643E8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C51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Lundqvist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17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36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098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  <w:highlight w:val="white"/>
              </w:rPr>
              <w:t>Gold Anchor GFM       vs. other GFMs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4C4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10269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9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159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Gold Anchor GFM is dominant.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0CF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One-way </w:t>
            </w:r>
          </w:p>
        </w:tc>
      </w:tr>
      <w:tr w:rsidR="0067727B" w14:paraId="40BFB815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15D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Bleser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18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37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9F6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Three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treatment</w:t>
            </w:r>
            <w:proofErr w:type="gramEnd"/>
          </w:p>
          <w:p w14:paraId="235FA77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policies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(8)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25F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4A00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B09B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 vs. 1) Policy 3 is 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highlight w:val="white"/>
              </w:rPr>
              <w:t>dominant.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2 vs. 3) €11,374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highlight w:val="white"/>
              </w:rPr>
              <w:t>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40,000)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CC2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Probabilistic</w:t>
            </w:r>
          </w:p>
        </w:tc>
      </w:tr>
      <w:tr w:rsidR="0067727B" w14:paraId="5973E56B" w14:textId="77777777"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5E063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Li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19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38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]             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F8D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IMRT vs. IMPT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18B1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Head &amp; Neck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7913" w14:textId="77777777" w:rsidR="0067727B" w:rsidRDefault="00000000">
            <w:pPr>
              <w:spacing w:before="20" w:after="2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13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E9C93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$24,135 ($33,558)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(9)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9A8F8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Probabilistic </w:t>
            </w:r>
          </w:p>
        </w:tc>
      </w:tr>
    </w:tbl>
    <w:p w14:paraId="528CE05B" w14:textId="77777777" w:rsidR="00C44A2C" w:rsidRDefault="00000000" w:rsidP="00C44A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Abbreviations: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ICER = Incremental Cost-Effectiveness Ratio; QALY = Quality Adjusted Life Years; RT = Radiation Therapy; 3D-CRT = 3-Dimensional Conformal Radiation Therapy; IMRT =  Intensity-Modulated (Photon) Radiation Therapy; DCIS = Ductal Carcinoma In Situ; SB = Salvage Brachytherapy; MDH = Mean Heart Dose; HA-PCI =  Hippocampal Avoidance - Prophylactic Cranial Irradiation; C-PCI = Conventional - Prophylactic Cranial Irradiation; GFM = </w:t>
      </w:r>
      <w:r>
        <w:rPr>
          <w:rFonts w:ascii="Times New Roman" w:eastAsia="Times New Roman" w:hAnsi="Times New Roman" w:cs="Times New Roman"/>
          <w:color w:val="222222"/>
          <w:sz w:val="18"/>
          <w:szCs w:val="18"/>
          <w:highlight w:val="white"/>
        </w:rPr>
        <w:t xml:space="preserve">Gold Fiducial Marker; IMPT = </w:t>
      </w:r>
      <w:r>
        <w:rPr>
          <w:rFonts w:ascii="Times New Roman" w:eastAsia="Times New Roman" w:hAnsi="Times New Roman" w:cs="Times New Roman"/>
          <w:sz w:val="18"/>
          <w:szCs w:val="18"/>
        </w:rPr>
        <w:t>Intensity-Modulated Proton Radiation Therapy.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(1) A vs. B, where B is more costly.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(2) The treatment policies include 1) no testing, no RT; 2) no testing, RT only for high-grade DCIS; 3) no RT for low-grade DCIS, test for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intermediate- and high-grade DCIS, RT for intermediate- or high-risk scores; 4) test all, RT for intermediate- or high-risk scores; 5) no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testing, RT for all. ICERs are reported for policies 2–4 in comparison with 1.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(3) The treatment policies include 1) gemcitabine alone; 2) gemcitabine plus intensity-modulated radiotherapy (IMRT); 3) gemcitabine plus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stereotactic body radiotherapy (SBRT).  ICERs are reported for policies 2–3 in comparison with 1.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(4) The ICERs and societal willingness-to-pay threshold are converted from New Taiwan (NT) dollars to US dollars with an exchange rate of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NT$1 = US$0.03333 in 2015.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(5) The cohorts are identified by patients’ age (40, 50, or 60 years old) as well as the presence or lack of cardiac risk factors.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(6) The treatment policies include 1) “usual care” adjuvant RT post radical prostatectomy; 2) complete (100%) adjuvant RT post radical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prostatectomy; 3) genomic classifier (GC)-based treatment decisions post radical prostatectomy.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(7) The authors provide analysis results for three scenarios: base case, IMRT, and lower extremity. For base case and lower extremity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scenarios, post-op RT proves more costly and is dominated by pre-op RT. In the case of IMRT, pre-op RT is more costly but proves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cost-effective.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(8) The treatment policies include 1) immediate </w:t>
      </w:r>
      <w:r>
        <w:rPr>
          <w:rFonts w:ascii="Times New Roman" w:eastAsia="Times New Roman" w:hAnsi="Times New Roman" w:cs="Times New Roman"/>
          <w:color w:val="212121"/>
          <w:sz w:val="18"/>
          <w:szCs w:val="18"/>
          <w:highlight w:val="white"/>
        </w:rPr>
        <w:t>Androgen Deprivation Therapy (</w:t>
      </w:r>
      <w:r>
        <w:rPr>
          <w:rFonts w:ascii="Times New Roman" w:eastAsia="Times New Roman" w:hAnsi="Times New Roman" w:cs="Times New Roman"/>
          <w:sz w:val="18"/>
          <w:szCs w:val="18"/>
        </w:rPr>
        <w:t>ADP); 2) surveillance + delayed ADT; 3)</w:t>
      </w:r>
    </w:p>
    <w:p w14:paraId="4E3523F8" w14:textId="7B1A98F8" w:rsidR="0067727B" w:rsidRPr="00C44A2C" w:rsidRDefault="00C44A2C" w:rsidP="00C44A2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t>metastasis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t>directed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t>therapy + delayed ADP.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br/>
        <w:t>(9) The ICER and societal willingness-to-pay threshold are converted from the Chinese currency RMB to US dollars with an exchange rate of</w:t>
      </w:r>
      <w:r w:rsidR="00000000">
        <w:rPr>
          <w:rFonts w:ascii="Times New Roman" w:eastAsia="Times New Roman" w:hAnsi="Times New Roman" w:cs="Times New Roman"/>
          <w:sz w:val="18"/>
          <w:szCs w:val="18"/>
        </w:rPr>
        <w:br/>
        <w:t xml:space="preserve">      US$1 = 6.47 RMB in 2021.</w:t>
      </w:r>
      <w:r w:rsidR="00000000"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674ECA27" w14:textId="284FBD25" w:rsidR="0067727B" w:rsidRDefault="0067727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804EB" w14:textId="328161FF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93713" w14:textId="18E299AA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2DC65B" w14:textId="1F1F625C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D19F9" w14:textId="1BAA21ED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E44AFA" w14:textId="191D3669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D089A" w14:textId="3EFFC719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5EB09" w14:textId="2D96BA1F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F08DD" w14:textId="60B3B257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DAC50" w14:textId="35586ACE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63056" w14:textId="3479225E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842CC" w14:textId="71974CFF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1B804" w14:textId="29AD4227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CF9DB1" w14:textId="15E1931A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51368" w14:textId="4E5630C8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A44BE" w14:textId="484C0FEE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EE4F" w14:textId="49C2262A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EEE74" w14:textId="614E9FC5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43B49" w14:textId="5A731684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3AC3C" w14:textId="35632AF3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38C1D" w14:textId="43D2F439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017AF" w14:textId="2BC95A69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E2CB5" w14:textId="5D260F4B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58D89" w14:textId="73B379B6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3D1E" w14:textId="12A2876F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27782" w14:textId="2B1F62F6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43BB3" w14:textId="49CA7ACF" w:rsidR="00654E2C" w:rsidRDefault="00654E2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62DAA" w14:textId="77777777" w:rsidR="00A11BE5" w:rsidRDefault="00A11BE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E2F5B" w14:textId="183DB923" w:rsidR="0067727B" w:rsidRPr="00F12FA3" w:rsidRDefault="00F12FA3">
      <w:pPr>
        <w:spacing w:after="200" w:line="276" w:lineRule="auto"/>
        <w:jc w:val="center"/>
        <w:rPr>
          <w:rFonts w:ascii="Arial" w:eastAsia="Times New Roman" w:hAnsi="Arial" w:cs="Arial"/>
          <w:iCs/>
          <w:color w:val="000000" w:themeColor="text1"/>
          <w:sz w:val="28"/>
          <w:szCs w:val="28"/>
        </w:rPr>
      </w:pPr>
      <w:r w:rsidRPr="00F12FA3">
        <w:rPr>
          <w:rFonts w:ascii="Arial" w:eastAsia="Times New Roman" w:hAnsi="Arial" w:cs="Arial"/>
          <w:iCs/>
          <w:color w:val="000000" w:themeColor="text1"/>
          <w:sz w:val="24"/>
          <w:szCs w:val="24"/>
        </w:rPr>
        <w:lastRenderedPageBreak/>
        <w:t>Table 2</w:t>
      </w:r>
    </w:p>
    <w:tbl>
      <w:tblPr>
        <w:tblStyle w:val="a0"/>
        <w:tblW w:w="10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3165"/>
        <w:gridCol w:w="1650"/>
        <w:gridCol w:w="2085"/>
        <w:gridCol w:w="945"/>
      </w:tblGrid>
      <w:tr w:rsidR="0067727B" w14:paraId="5AB494E4" w14:textId="77777777">
        <w:tc>
          <w:tcPr>
            <w:tcW w:w="216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9332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6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68A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Compares</w:t>
            </w:r>
          </w:p>
        </w:tc>
        <w:tc>
          <w:tcPr>
            <w:tcW w:w="165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89A6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Cancer site</w:t>
            </w:r>
          </w:p>
        </w:tc>
        <w:tc>
          <w:tcPr>
            <w:tcW w:w="208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8403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Utility Measure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57B4" w14:textId="77777777" w:rsidR="0067727B" w:rsidRDefault="00000000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Sensitivity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br/>
              <w:t>Analysis</w:t>
            </w:r>
          </w:p>
        </w:tc>
      </w:tr>
      <w:tr w:rsidR="0067727B" w14:paraId="3628B88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0DC72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Lester-Coll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0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39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5F7A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RT without HT vs. RT + 6 months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of HT vs. RT + 3 years of HT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8D4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748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QALE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E89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Probabilistic</w:t>
            </w:r>
          </w:p>
        </w:tc>
      </w:tr>
      <w:tr w:rsidR="0067727B" w14:paraId="2F7296A0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09E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Lester-Coll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1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40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8938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SRS vs. SRS + WBRT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7D8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Brain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E75D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QALE, QALM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608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Two-way, Probabilistic</w:t>
            </w:r>
          </w:p>
        </w:tc>
      </w:tr>
      <w:tr w:rsidR="0067727B" w14:paraId="6D8D9B40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367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Louie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2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41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B5D5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Surveillance vs. PET scan-directed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SABR vs. PET scan-biopsy-SABR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9B11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Lung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(Non-small Cell) 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C12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Prior probability threshold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260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Probabilistic</w:t>
            </w:r>
          </w:p>
        </w:tc>
      </w:tr>
      <w:tr w:rsidR="0067727B" w14:paraId="36F06B20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A8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Kelly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3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42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9233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 CRT vs. CRT only for leukemic involvement vs. CRT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988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Brain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33F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LE, QALY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A3CE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Probabilistic</w:t>
            </w:r>
          </w:p>
        </w:tc>
      </w:tr>
      <w:tr w:rsidR="0067727B" w14:paraId="45FB29B5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7D6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Geus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4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43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A671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Neoadjuvant chemoradiotherapy vs.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Upfront surgery followed by chemoradiotherapy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879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Pancreas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E56D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LE, QALE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405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Two-way, Probabilistic</w:t>
            </w:r>
          </w:p>
        </w:tc>
      </w:tr>
      <w:tr w:rsidR="0067727B" w14:paraId="2B4F5B93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BED2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Lobo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5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E5C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Adjuvant vs. Delayed salvage RT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0C90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1BE8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QOL, Recurrence, OS, QALY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7666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Probabilistic</w:t>
            </w:r>
          </w:p>
        </w:tc>
      </w:tr>
      <w:tr w:rsidR="0067727B" w14:paraId="2595E6DF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8E30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Sanyal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26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B62F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authors consider different treatment policies for patients based on the level of risk at the time of diagnosis.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(1)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26C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3921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Lifetime direct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costs, QALY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5526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Probabilistic</w:t>
            </w:r>
          </w:p>
        </w:tc>
      </w:tr>
      <w:tr w:rsidR="0067727B" w14:paraId="76FF5AE7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C31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Wallis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et al.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</w:t>
            </w:r>
            <w:hyperlink r:id="rId27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2207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Adjuvant vs. Salvage RT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2F00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Prostate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64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QALE, LE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F57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Probabilistic</w:t>
            </w:r>
          </w:p>
        </w:tc>
      </w:tr>
      <w:tr w:rsidR="0067727B" w14:paraId="492EC8C6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F4D5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Austin,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8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72BD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Proton vs. X-ray RT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C9F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Brain (SBC)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407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QALY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AB0D6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  <w:tr w:rsidR="0067727B" w14:paraId="0A529B7A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3543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Rinkel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29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234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Neurosurgical vs.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Radiosurgical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vs. Conservative management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04A9E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Brain (CCM)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5CB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QALY, Risk of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5-year recurrence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276F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Probabilistic</w:t>
            </w:r>
          </w:p>
        </w:tc>
      </w:tr>
      <w:tr w:rsidR="0067727B" w14:paraId="25E46341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5C1B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 xml:space="preserve">de Buck van </w:t>
              </w:r>
              <w:proofErr w:type="spellStart"/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Overstraeten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[49]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47E8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Nonoperative management vs. Radical resection following neoadjuvant chemoradiotherapy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06FC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Rectum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706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LY, QALY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C97C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One-way, Two-way</w:t>
            </w:r>
          </w:p>
        </w:tc>
      </w:tr>
      <w:tr w:rsidR="0067727B" w14:paraId="5A3B271F" w14:textId="77777777">
        <w:tc>
          <w:tcPr>
            <w:tcW w:w="21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79D9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Nair,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et al.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[</w:t>
            </w:r>
            <w:hyperlink r:id="rId31">
              <w:r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5</w:t>
              </w:r>
            </w:hyperlink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0]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4D62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authors develop multiple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and consider seven post-RT surveillance policies for each model.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(2)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84A05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Head &amp; Neck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7C1A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Recurrence detection time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1ECED" w14:textId="77777777" w:rsidR="0067727B" w:rsidRDefault="00000000">
            <w:pPr>
              <w:spacing w:before="20" w:after="2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None</w:t>
            </w:r>
          </w:p>
        </w:tc>
      </w:tr>
    </w:tbl>
    <w:p w14:paraId="04AB3432" w14:textId="6712B824" w:rsidR="0067727B" w:rsidRPr="00F12FA3" w:rsidRDefault="00000000" w:rsidP="00F12FA3">
      <w:pP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Abbreviations: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QALE = Quality Adjusted Life Expectancy; QALM = Quality Adjusted Life Month; LE = Life Expectancy; QALY = Quality Adjusted Life Year; QOL = Quality of Life; OS = Overall Survival; LY = Life Years; HT = Hormonal Therapy; SRS = Stereotactic Radiation Surgery; WBRT = Whole-Brain Radiation Therapy; SABR = Stereotactic Ablative Radiotherapy; CRT = Cranial Radiation Therapy; RT = Radiation Therapy; SBC = Skull Base Chordoma; CCM = Cerebral Cavernous Malformations. 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(1) The treatment policies for low-risk patients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include: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Active Surveillance (AS) vs. Radical Prostatectomy (RP) vs. Brachytherapy (BT) vs.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Intensity-Modulated Radiation Therapy (IMRT). The treatment policies for patients at intermediate risk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include: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RP vs. IMRT vs. IMRT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+ BT vs. IMRT + Androgen Deprivation Therapy (ADT). The treatment policies for high-risk patients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include: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RP vs. IMRT + ADT vs.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IMRT + ADT + BT.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(2) The models differ based on HPV status (positive or negative) and the stage of the disease (III, IVA, or IVB). Each policy is composed of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a PET scan at month 3 (after the treatment) followed by a series (of 0 to 6) CT scans at fixed intervals.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sectPr w:rsidR="0067727B" w:rsidRPr="00F12FA3">
      <w:footerReference w:type="default" r:id="rId32"/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B57B" w14:textId="77777777" w:rsidR="00364960" w:rsidRDefault="00364960">
      <w:pPr>
        <w:spacing w:after="0" w:line="240" w:lineRule="auto"/>
      </w:pPr>
      <w:r>
        <w:separator/>
      </w:r>
    </w:p>
  </w:endnote>
  <w:endnote w:type="continuationSeparator" w:id="0">
    <w:p w14:paraId="0C716128" w14:textId="77777777" w:rsidR="00364960" w:rsidRDefault="0036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CF0C" w14:textId="71FBF556" w:rsidR="0067727B" w:rsidRDefault="006772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6106C950" w14:textId="77777777" w:rsidR="0067727B" w:rsidRDefault="006772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F526" w14:textId="77777777" w:rsidR="00364960" w:rsidRDefault="00364960">
      <w:pPr>
        <w:spacing w:after="0" w:line="240" w:lineRule="auto"/>
      </w:pPr>
      <w:r>
        <w:separator/>
      </w:r>
    </w:p>
  </w:footnote>
  <w:footnote w:type="continuationSeparator" w:id="0">
    <w:p w14:paraId="1D4CDBB8" w14:textId="77777777" w:rsidR="00364960" w:rsidRDefault="00364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3B3E"/>
    <w:multiLevelType w:val="multilevel"/>
    <w:tmpl w:val="FF5E4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34559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7B"/>
    <w:rsid w:val="00275078"/>
    <w:rsid w:val="00313348"/>
    <w:rsid w:val="00364960"/>
    <w:rsid w:val="003A41B7"/>
    <w:rsid w:val="00654E2C"/>
    <w:rsid w:val="0067727B"/>
    <w:rsid w:val="007E3CEA"/>
    <w:rsid w:val="008A6C33"/>
    <w:rsid w:val="00905748"/>
    <w:rsid w:val="00A11BE5"/>
    <w:rsid w:val="00C44A2C"/>
    <w:rsid w:val="00E351F8"/>
    <w:rsid w:val="00F1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C1C"/>
  <w15:docId w15:val="{8F8722BD-FA79-4946-BE11-333392AC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276" w:lineRule="auto"/>
      <w:ind w:left="720" w:hanging="720"/>
      <w:outlineLvl w:val="1"/>
    </w:pPr>
    <w:rPr>
      <w:rFonts w:ascii="Arial" w:eastAsia="Arial" w:hAnsi="Arial" w:cs="Arial"/>
      <w:b/>
      <w:sz w:val="26"/>
      <w:szCs w:val="26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12F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33"/>
  </w:style>
  <w:style w:type="paragraph" w:styleId="Footer">
    <w:name w:val="footer"/>
    <w:basedOn w:val="Normal"/>
    <w:link w:val="FooterChar"/>
    <w:uiPriority w:val="99"/>
    <w:unhideWhenUsed/>
    <w:rsid w:val="008A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google-docs/?18zHkH" TargetMode="External"/><Relationship Id="rId18" Type="http://schemas.openxmlformats.org/officeDocument/2006/relationships/hyperlink" Target="https://www.zotero.org/google-docs/?BUfXJq" TargetMode="External"/><Relationship Id="rId26" Type="http://schemas.openxmlformats.org/officeDocument/2006/relationships/hyperlink" Target="https://www.zotero.org/google-docs/?X5iXv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otero.org/google-docs/?U1gNK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zotero.org/google-docs/?6gIeo3" TargetMode="External"/><Relationship Id="rId17" Type="http://schemas.openxmlformats.org/officeDocument/2006/relationships/hyperlink" Target="https://www.zotero.org/google-docs/?GyXd39" TargetMode="External"/><Relationship Id="rId25" Type="http://schemas.openxmlformats.org/officeDocument/2006/relationships/hyperlink" Target="https://www.zotero.org/google-docs/?okdoz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zotero.org/google-docs/?Dd4B0p" TargetMode="External"/><Relationship Id="rId20" Type="http://schemas.openxmlformats.org/officeDocument/2006/relationships/hyperlink" Target="https://www.zotero.org/google-docs/?oZjMH0" TargetMode="External"/><Relationship Id="rId29" Type="http://schemas.openxmlformats.org/officeDocument/2006/relationships/hyperlink" Target="https://www.zotero.org/google-docs/?WG5St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otero.org/google-docs/?Cuhl6i" TargetMode="External"/><Relationship Id="rId24" Type="http://schemas.openxmlformats.org/officeDocument/2006/relationships/hyperlink" Target="https://www.zotero.org/google-docs/?lo5VYI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zotero.org/google-docs/?aBhW7b" TargetMode="External"/><Relationship Id="rId23" Type="http://schemas.openxmlformats.org/officeDocument/2006/relationships/hyperlink" Target="https://www.zotero.org/google-docs/?AsNYvt" TargetMode="External"/><Relationship Id="rId28" Type="http://schemas.openxmlformats.org/officeDocument/2006/relationships/hyperlink" Target="https://www.zotero.org/google-docs/?W54XcU" TargetMode="External"/><Relationship Id="rId10" Type="http://schemas.openxmlformats.org/officeDocument/2006/relationships/hyperlink" Target="https://www.zotero.org/google-docs/?MCAMut" TargetMode="External"/><Relationship Id="rId19" Type="http://schemas.openxmlformats.org/officeDocument/2006/relationships/hyperlink" Target="https://www.zotero.org/google-docs/?fBTldr" TargetMode="External"/><Relationship Id="rId31" Type="http://schemas.openxmlformats.org/officeDocument/2006/relationships/hyperlink" Target="https://www.zotero.org/google-docs/?6pw6f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otero.org/google-docs/?GVrQFk" TargetMode="External"/><Relationship Id="rId14" Type="http://schemas.openxmlformats.org/officeDocument/2006/relationships/hyperlink" Target="https://www.zotero.org/google-docs/?97LXwF" TargetMode="External"/><Relationship Id="rId22" Type="http://schemas.openxmlformats.org/officeDocument/2006/relationships/hyperlink" Target="https://www.zotero.org/google-docs/?3RhIUZ" TargetMode="External"/><Relationship Id="rId27" Type="http://schemas.openxmlformats.org/officeDocument/2006/relationships/hyperlink" Target="https://www.zotero.org/google-docs/?czdlmB" TargetMode="External"/><Relationship Id="rId30" Type="http://schemas.openxmlformats.org/officeDocument/2006/relationships/hyperlink" Target="https://pubmed.ncbi.nlm.nih.gov/?term=de+Buck+van+Overstraeten+A&amp;cauthor_id=32398412" TargetMode="External"/><Relationship Id="rId8" Type="http://schemas.openxmlformats.org/officeDocument/2006/relationships/hyperlink" Target="https://www.zotero.org/google-docs/?R6mb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CE1DB-A3D3-3C4C-8F35-9730B1BA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McCullum, Lucas Bailey</cp:lastModifiedBy>
  <cp:revision>14</cp:revision>
  <dcterms:created xsi:type="dcterms:W3CDTF">2022-07-26T21:01:00Z</dcterms:created>
  <dcterms:modified xsi:type="dcterms:W3CDTF">2022-07-26T21:11:00Z</dcterms:modified>
</cp:coreProperties>
</file>