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jc w:val="center"/>
        <w:rPr>
          <w:sz w:val="28"/>
          <w:szCs w:val="28"/>
        </w:rPr>
      </w:pPr>
      <w:r w:rsidDel="00000000" w:rsidR="00000000" w:rsidRPr="00000000">
        <w:rPr>
          <w:sz w:val="28"/>
          <w:szCs w:val="28"/>
          <w:rtl w:val="0"/>
        </w:rPr>
        <w:t xml:space="preserve">Deep Learning Predicts Lung Cancer Treatment Response from Serial Medical Imaging data</w:t>
      </w:r>
      <w:r w:rsidDel="00000000" w:rsidR="00000000" w:rsidRPr="00000000">
        <w:rPr>
          <w:rtl w:val="0"/>
        </w:rPr>
      </w:r>
    </w:p>
    <w:p w:rsidR="00000000" w:rsidDel="00000000" w:rsidP="00000000" w:rsidRDefault="00000000" w:rsidRPr="00000000" w14:paraId="00000001">
      <w:pPr>
        <w:spacing w:line="480" w:lineRule="auto"/>
        <w:rPr>
          <w:b w:val="1"/>
        </w:rPr>
      </w:pPr>
      <w:r w:rsidDel="00000000" w:rsidR="00000000" w:rsidRPr="00000000">
        <w:rPr>
          <w:b w:val="1"/>
          <w:rtl w:val="0"/>
        </w:rPr>
        <w:t xml:space="preserve">SUPPLEMENTS</w:t>
      </w:r>
    </w:p>
    <w:p w:rsidR="00000000" w:rsidDel="00000000" w:rsidP="00000000" w:rsidRDefault="00000000" w:rsidRPr="00000000" w14:paraId="00000002">
      <w:pPr>
        <w:spacing w:line="480" w:lineRule="auto"/>
        <w:rPr>
          <w:b w:val="1"/>
        </w:rPr>
      </w:pPr>
      <w:r w:rsidDel="00000000" w:rsidR="00000000" w:rsidRPr="00000000">
        <w:rPr>
          <w:b w:val="1"/>
          <w:rtl w:val="0"/>
        </w:rPr>
        <w:t xml:space="preserve">Figure Legends:</w:t>
      </w:r>
    </w:p>
    <w:bookmarkStart w:colFirst="0" w:colLast="0" w:name="cngpl0p0wmbj" w:id="0"/>
    <w:bookmarkEnd w:id="0"/>
    <w:p w:rsidR="00000000" w:rsidDel="00000000" w:rsidP="00000000" w:rsidRDefault="00000000" w:rsidRPr="00000000" w14:paraId="00000003">
      <w:pPr>
        <w:spacing w:line="480" w:lineRule="auto"/>
        <w:rPr>
          <w:i w:val="1"/>
          <w:sz w:val="20"/>
          <w:szCs w:val="20"/>
        </w:rPr>
      </w:pPr>
      <w:r w:rsidDel="00000000" w:rsidR="00000000" w:rsidRPr="00000000">
        <w:rPr>
          <w:b w:val="1"/>
          <w:i w:val="1"/>
          <w:sz w:val="20"/>
          <w:szCs w:val="20"/>
          <w:rtl w:val="0"/>
        </w:rPr>
        <w:t xml:space="preserve">Figure S1: Patient Missed Scans.</w:t>
      </w:r>
      <w:r w:rsidDel="00000000" w:rsidR="00000000" w:rsidRPr="00000000">
        <w:rPr>
          <w:i w:val="1"/>
          <w:sz w:val="20"/>
          <w:szCs w:val="20"/>
          <w:rtl w:val="0"/>
        </w:rPr>
        <w:t xml:space="preserve"> Not all patients received scans within the defined time frame for follow-up. Blue rectangles indicate missed scans for each patient in Dataset A for the pretreatment and subsequent follow-ups at around 1, 3, and 6 months post radiation therapy. </w:t>
      </w:r>
    </w:p>
    <w:bookmarkStart w:colFirst="0" w:colLast="0" w:name="upfvg76x5k11" w:id="1"/>
    <w:bookmarkEnd w:id="1"/>
    <w:p w:rsidR="00000000" w:rsidDel="00000000" w:rsidP="00000000" w:rsidRDefault="00000000" w:rsidRPr="00000000" w14:paraId="00000004">
      <w:pPr>
        <w:spacing w:line="480" w:lineRule="auto"/>
        <w:rPr/>
      </w:pPr>
      <w:r w:rsidDel="00000000" w:rsidR="00000000" w:rsidRPr="00000000">
        <w:rPr>
          <w:b w:val="1"/>
          <w:i w:val="1"/>
          <w:sz w:val="20"/>
          <w:szCs w:val="20"/>
          <w:rtl w:val="0"/>
        </w:rPr>
        <w:t xml:space="preserve">Figure S2: Overall Survival Prediction Performance. </w:t>
      </w:r>
      <w:r w:rsidDel="00000000" w:rsidR="00000000" w:rsidRPr="00000000">
        <w:rPr>
          <w:i w:val="1"/>
          <w:sz w:val="20"/>
          <w:szCs w:val="20"/>
          <w:rtl w:val="0"/>
        </w:rPr>
        <w:t xml:space="preserve">The AUC values for one year and two year overall survival are shown in blue and orange respectively. The AUCs were significant for both end points with additional follow-ups (Wilcoxon rank-sums test p &lt; 0.05 in B, C, and D).</w:t>
      </w:r>
      <w:r w:rsidDel="00000000" w:rsidR="00000000" w:rsidRPr="00000000">
        <w:rPr>
          <w:rtl w:val="0"/>
        </w:rPr>
      </w:r>
    </w:p>
    <w:bookmarkStart w:colFirst="0" w:colLast="0" w:name="kix.avi02rgjw44n" w:id="2"/>
    <w:bookmarkEnd w:id="2"/>
    <w:p w:rsidR="00000000" w:rsidDel="00000000" w:rsidP="00000000" w:rsidRDefault="00000000" w:rsidRPr="00000000" w14:paraId="00000005">
      <w:pPr>
        <w:spacing w:line="480" w:lineRule="auto"/>
        <w:rPr>
          <w:sz w:val="20"/>
          <w:szCs w:val="20"/>
        </w:rPr>
      </w:pPr>
      <w:r w:rsidDel="00000000" w:rsidR="00000000" w:rsidRPr="00000000">
        <w:rPr>
          <w:b w:val="1"/>
          <w:i w:val="1"/>
          <w:sz w:val="20"/>
          <w:szCs w:val="20"/>
          <w:rtl w:val="0"/>
        </w:rPr>
        <w:t xml:space="preserve">Figure S3:  Performance Deep Learning Biomarkers with Increase in Number of Time-points. </w:t>
      </w:r>
      <w:r w:rsidDel="00000000" w:rsidR="00000000" w:rsidRPr="00000000">
        <w:rPr>
          <w:sz w:val="20"/>
          <w:szCs w:val="20"/>
          <w:rtl w:val="0"/>
        </w:rPr>
        <w:t xml:space="preserve">AUC values were evaluated on an independent test set from the deep learning models f</w:t>
      </w:r>
      <w:r w:rsidDel="00000000" w:rsidR="00000000" w:rsidRPr="00000000">
        <w:rPr>
          <w:sz w:val="20"/>
          <w:szCs w:val="20"/>
          <w:rtl w:val="0"/>
        </w:rPr>
        <w:t xml:space="preserve">or one-year survival, distant metastasis, progression and locoregional recurrence (LRR)-free stat</w:t>
      </w:r>
      <w:r w:rsidDel="00000000" w:rsidR="00000000" w:rsidRPr="00000000">
        <w:rPr>
          <w:sz w:val="20"/>
          <w:szCs w:val="20"/>
          <w:rtl w:val="0"/>
        </w:rPr>
        <w:t xml:space="preserve">us. Values were significantly</w:t>
      </w:r>
      <w:r w:rsidDel="00000000" w:rsidR="00000000" w:rsidRPr="00000000">
        <w:rPr>
          <w:sz w:val="20"/>
          <w:szCs w:val="20"/>
          <w:rtl w:val="0"/>
        </w:rPr>
        <w:t xml:space="preserve"> separated with the Wilcoxon rank-sums test (</w:t>
      </w:r>
      <w:r w:rsidDel="00000000" w:rsidR="00000000" w:rsidRPr="00000000">
        <w:rPr>
          <w:i w:val="1"/>
          <w:sz w:val="20"/>
          <w:szCs w:val="20"/>
          <w:rtl w:val="0"/>
        </w:rPr>
        <w:t xml:space="preserve">p</w:t>
      </w:r>
      <w:r w:rsidDel="00000000" w:rsidR="00000000" w:rsidRPr="00000000">
        <w:rPr>
          <w:sz w:val="20"/>
          <w:szCs w:val="20"/>
          <w:rtl w:val="0"/>
        </w:rPr>
        <w:t xml:space="preserve"> &lt; 0.05) in Dataset A, the definitive radiation therapy cohort with the input of the pre-treatment scan along with the addition of one, two or three follow-up scans at one, three and six months follow-up..</w:t>
      </w:r>
    </w:p>
    <w:p w:rsidR="00000000" w:rsidDel="00000000" w:rsidP="00000000" w:rsidRDefault="00000000" w:rsidRPr="00000000" w14:paraId="00000006">
      <w:pPr>
        <w:spacing w:line="480" w:lineRule="auto"/>
        <w:rPr/>
      </w:pPr>
      <w:r w:rsidDel="00000000" w:rsidR="00000000" w:rsidRPr="00000000">
        <w:rPr>
          <w:rtl w:val="0"/>
        </w:rPr>
      </w:r>
    </w:p>
    <w:p w:rsidR="00000000" w:rsidDel="00000000" w:rsidP="00000000" w:rsidRDefault="00000000" w:rsidRPr="00000000" w14:paraId="00000007">
      <w:pPr>
        <w:spacing w:line="480" w:lineRule="auto"/>
        <w:rPr>
          <w:b w:val="1"/>
        </w:rPr>
      </w:pPr>
      <w:r w:rsidDel="00000000" w:rsidR="00000000" w:rsidRPr="00000000">
        <w:rPr>
          <w:b w:val="1"/>
          <w:rtl w:val="0"/>
        </w:rPr>
        <w:t xml:space="preserve">Tables:</w:t>
      </w:r>
      <w:r w:rsidDel="00000000" w:rsidR="00000000" w:rsidRPr="00000000">
        <w:rPr>
          <w:rtl w:val="0"/>
        </w:rPr>
      </w:r>
    </w:p>
    <w:bookmarkStart w:colFirst="0" w:colLast="0" w:name="gaffleu4e55l" w:id="3"/>
    <w:bookmarkEnd w:id="3"/>
    <w:p w:rsidR="00000000" w:rsidDel="00000000" w:rsidP="00000000" w:rsidRDefault="00000000" w:rsidRPr="00000000" w14:paraId="00000008">
      <w:pPr>
        <w:spacing w:line="480" w:lineRule="auto"/>
        <w:rPr/>
      </w:pPr>
      <w:r w:rsidDel="00000000" w:rsidR="00000000" w:rsidRPr="00000000">
        <w:rPr>
          <w:b w:val="1"/>
          <w:i w:val="1"/>
          <w:sz w:val="20"/>
          <w:szCs w:val="20"/>
          <w:rtl w:val="0"/>
        </w:rPr>
        <w:t xml:space="preserve">Table S1:</w:t>
      </w:r>
      <w:r w:rsidDel="00000000" w:rsidR="00000000" w:rsidRPr="00000000">
        <w:rPr>
          <w:b w:val="1"/>
          <w:sz w:val="20"/>
          <w:szCs w:val="20"/>
          <w:rtl w:val="0"/>
        </w:rPr>
        <w:t xml:space="preserve"> </w:t>
      </w:r>
      <w:r w:rsidDel="00000000" w:rsidR="00000000" w:rsidRPr="00000000">
        <w:rPr>
          <w:sz w:val="20"/>
          <w:szCs w:val="20"/>
          <w:rtl w:val="0"/>
        </w:rPr>
        <w:t xml:space="preserve">Event percentages for overall survival and prognostic factors for the definitive radiation therapy training/validation and independent test set.</w:t>
        <w:tab/>
        <w:t xml:space="preserve"> </w:t>
      </w:r>
      <w:r w:rsidDel="00000000" w:rsidR="00000000" w:rsidRPr="00000000">
        <w:rPr>
          <w:rtl w:val="0"/>
        </w:rPr>
        <w:tab/>
        <w:t xml:space="preserve"> </w:t>
        <w:tab/>
      </w:r>
    </w:p>
    <w:tbl>
      <w:tblPr>
        <w:tblStyle w:val="Table1"/>
        <w:tblW w:w="68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5"/>
        <w:gridCol w:w="1475"/>
        <w:gridCol w:w="2375"/>
        <w:gridCol w:w="1475"/>
        <w:tblGridChange w:id="0">
          <w:tblGrid>
            <w:gridCol w:w="1475"/>
            <w:gridCol w:w="1475"/>
            <w:gridCol w:w="2375"/>
            <w:gridCol w:w="1475"/>
          </w:tblGrid>
        </w:tblGridChange>
      </w:tblGrid>
      <w:tr>
        <w:trPr>
          <w:trHeight w:val="68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0"/>
                <w:szCs w:val="20"/>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0"/>
                <w:szCs w:val="20"/>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0"/>
                <w:szCs w:val="20"/>
              </w:rPr>
            </w:pPr>
            <w:r w:rsidDel="00000000" w:rsidR="00000000" w:rsidRPr="00000000">
              <w:rPr>
                <w:sz w:val="20"/>
                <w:szCs w:val="20"/>
                <w:rtl w:val="0"/>
              </w:rPr>
              <w:t xml:space="preserve">Training/Validation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0"/>
                <w:szCs w:val="20"/>
              </w:rPr>
            </w:pPr>
            <w:r w:rsidDel="00000000" w:rsidR="00000000" w:rsidRPr="00000000">
              <w:rPr>
                <w:sz w:val="20"/>
                <w:szCs w:val="20"/>
                <w:rtl w:val="0"/>
              </w:rPr>
              <w:t xml:space="preserve">(n = 107)</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0"/>
                <w:szCs w:val="20"/>
              </w:rPr>
            </w:pPr>
            <w:r w:rsidDel="00000000" w:rsidR="00000000" w:rsidRPr="00000000">
              <w:rPr>
                <w:sz w:val="20"/>
                <w:szCs w:val="20"/>
                <w:rtl w:val="0"/>
              </w:rPr>
              <w:t xml:space="preserve">Test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0"/>
                <w:szCs w:val="20"/>
              </w:rPr>
            </w:pPr>
            <w:r w:rsidDel="00000000" w:rsidR="00000000" w:rsidRPr="00000000">
              <w:rPr>
                <w:sz w:val="20"/>
                <w:szCs w:val="20"/>
                <w:rtl w:val="0"/>
              </w:rPr>
              <w:t xml:space="preserve">(n = 72)</w:t>
            </w:r>
          </w:p>
        </w:tc>
      </w:tr>
      <w:tr>
        <w:trPr>
          <w:trHeight w:val="440" w:hRule="atLeast"/>
        </w:trPr>
        <w:tc>
          <w:tcPr>
            <w:vMerge w:val="restart"/>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0"/>
                <w:szCs w:val="20"/>
              </w:rPr>
            </w:pPr>
            <w:r w:rsidDel="00000000" w:rsidR="00000000" w:rsidRPr="00000000">
              <w:rPr>
                <w:sz w:val="20"/>
                <w:szCs w:val="20"/>
                <w:rtl w:val="0"/>
              </w:rPr>
              <w:t xml:space="preserve">Overall survival fraction</w:t>
            </w:r>
          </w:p>
        </w:tc>
        <w:tc>
          <w:tcP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0"/>
                <w:szCs w:val="20"/>
              </w:rPr>
            </w:pPr>
            <w:r w:rsidDel="00000000" w:rsidR="00000000" w:rsidRPr="00000000">
              <w:rPr>
                <w:sz w:val="20"/>
                <w:szCs w:val="20"/>
                <w:rtl w:val="0"/>
              </w:rPr>
              <w:t xml:space="preserve">1 year </w:t>
            </w:r>
          </w:p>
        </w:tc>
        <w:tc>
          <w:tcP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0"/>
                <w:szCs w:val="20"/>
              </w:rPr>
            </w:pPr>
            <w:r w:rsidDel="00000000" w:rsidR="00000000" w:rsidRPr="00000000">
              <w:rPr>
                <w:sz w:val="20"/>
                <w:szCs w:val="20"/>
                <w:rtl w:val="0"/>
              </w:rPr>
              <w:t xml:space="preserve">0.7</w:t>
            </w:r>
          </w:p>
        </w:tc>
        <w:tc>
          <w:tcP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0"/>
                <w:szCs w:val="20"/>
              </w:rPr>
            </w:pPr>
            <w:r w:rsidDel="00000000" w:rsidR="00000000" w:rsidRPr="00000000">
              <w:rPr>
                <w:sz w:val="20"/>
                <w:szCs w:val="20"/>
                <w:rtl w:val="0"/>
              </w:rPr>
              <w:t xml:space="preserve">0.66</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0"/>
                <w:szCs w:val="20"/>
              </w:rPr>
            </w:pPr>
            <w:r w:rsidDel="00000000" w:rsidR="00000000" w:rsidRPr="00000000">
              <w:rPr>
                <w:sz w:val="20"/>
                <w:szCs w:val="20"/>
                <w:rtl w:val="0"/>
              </w:rPr>
              <w:t xml:space="preserve">2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0"/>
                <w:szCs w:val="20"/>
              </w:rPr>
            </w:pPr>
            <w:r w:rsidDel="00000000" w:rsidR="00000000" w:rsidRPr="00000000">
              <w:rPr>
                <w:sz w:val="20"/>
                <w:szCs w:val="20"/>
                <w:rtl w:val="0"/>
              </w:rPr>
              <w:t xml:space="preserve">0.49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0"/>
                <w:szCs w:val="20"/>
              </w:rPr>
            </w:pPr>
            <w:r w:rsidDel="00000000" w:rsidR="00000000" w:rsidRPr="00000000">
              <w:rPr>
                <w:sz w:val="20"/>
                <w:szCs w:val="20"/>
                <w:rtl w:val="0"/>
              </w:rPr>
              <w:t xml:space="preserve">0.43</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0"/>
                <w:szCs w:val="20"/>
              </w:rPr>
            </w:pPr>
            <w:r w:rsidDel="00000000" w:rsidR="00000000" w:rsidRPr="00000000">
              <w:rPr>
                <w:sz w:val="20"/>
                <w:szCs w:val="20"/>
                <w:rtl w:val="0"/>
              </w:rPr>
              <w:t xml:space="preserve">Distant Metastasis free fraction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0"/>
                <w:szCs w:val="20"/>
              </w:rPr>
            </w:pPr>
            <w:r w:rsidDel="00000000" w:rsidR="00000000" w:rsidRPr="00000000">
              <w:rPr>
                <w:sz w:val="20"/>
                <w:szCs w:val="20"/>
                <w:rtl w:val="0"/>
              </w:rPr>
              <w:t xml:space="preserve">1 year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0"/>
                <w:szCs w:val="20"/>
              </w:rPr>
            </w:pPr>
            <w:r w:rsidDel="00000000" w:rsidR="00000000" w:rsidRPr="00000000">
              <w:rPr>
                <w:sz w:val="20"/>
                <w:szCs w:val="20"/>
                <w:rtl w:val="0"/>
              </w:rPr>
              <w:t xml:space="preserve">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0"/>
                <w:szCs w:val="20"/>
              </w:rPr>
            </w:pPr>
            <w:r w:rsidDel="00000000" w:rsidR="00000000" w:rsidRPr="00000000">
              <w:rPr>
                <w:sz w:val="20"/>
                <w:szCs w:val="20"/>
                <w:rtl w:val="0"/>
              </w:rPr>
              <w:t xml:space="preserve">0.43</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0"/>
                <w:szCs w:val="20"/>
              </w:rPr>
            </w:pPr>
            <w:r w:rsidDel="00000000" w:rsidR="00000000" w:rsidRPr="00000000">
              <w:rPr>
                <w:sz w:val="20"/>
                <w:szCs w:val="20"/>
                <w:rtl w:val="0"/>
              </w:rPr>
              <w:t xml:space="preserve">2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0"/>
                <w:szCs w:val="20"/>
              </w:rPr>
            </w:pPr>
            <w:r w:rsidDel="00000000" w:rsidR="00000000" w:rsidRPr="00000000">
              <w:rPr>
                <w:sz w:val="20"/>
                <w:szCs w:val="20"/>
                <w:rtl w:val="0"/>
              </w:rPr>
              <w:t xml:space="preserve">0.27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0"/>
                <w:szCs w:val="20"/>
              </w:rPr>
            </w:pPr>
            <w:r w:rsidDel="00000000" w:rsidR="00000000" w:rsidRPr="00000000">
              <w:rPr>
                <w:sz w:val="20"/>
                <w:szCs w:val="20"/>
                <w:rtl w:val="0"/>
              </w:rPr>
              <w:t xml:space="preserve">0.22</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0"/>
                <w:szCs w:val="20"/>
              </w:rPr>
            </w:pPr>
            <w:r w:rsidDel="00000000" w:rsidR="00000000" w:rsidRPr="00000000">
              <w:rPr>
                <w:sz w:val="20"/>
                <w:szCs w:val="20"/>
                <w:rtl w:val="0"/>
              </w:rPr>
              <w:t xml:space="preserve">Progression free fraction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0"/>
                <w:szCs w:val="20"/>
              </w:rPr>
            </w:pPr>
            <w:r w:rsidDel="00000000" w:rsidR="00000000" w:rsidRPr="00000000">
              <w:rPr>
                <w:sz w:val="20"/>
                <w:szCs w:val="20"/>
                <w:rtl w:val="0"/>
              </w:rPr>
              <w:t xml:space="preserve">1 year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0"/>
                <w:szCs w:val="20"/>
              </w:rPr>
            </w:pPr>
            <w:r w:rsidDel="00000000" w:rsidR="00000000" w:rsidRPr="00000000">
              <w:rPr>
                <w:sz w:val="20"/>
                <w:szCs w:val="20"/>
                <w:rtl w:val="0"/>
              </w:rPr>
              <w:t xml:space="preserve">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0"/>
                <w:szCs w:val="20"/>
              </w:rPr>
            </w:pPr>
            <w:r w:rsidDel="00000000" w:rsidR="00000000" w:rsidRPr="00000000">
              <w:rPr>
                <w:sz w:val="20"/>
                <w:szCs w:val="20"/>
                <w:rtl w:val="0"/>
              </w:rPr>
              <w:t xml:space="preserve">0.46</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0"/>
                <w:szCs w:val="20"/>
              </w:rPr>
            </w:pPr>
            <w:r w:rsidDel="00000000" w:rsidR="00000000" w:rsidRPr="00000000">
              <w:rPr>
                <w:sz w:val="20"/>
                <w:szCs w:val="20"/>
                <w:rtl w:val="0"/>
              </w:rPr>
              <w:t xml:space="preserve">2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0"/>
                <w:szCs w:val="20"/>
              </w:rPr>
            </w:pPr>
            <w:r w:rsidDel="00000000" w:rsidR="00000000" w:rsidRPr="00000000">
              <w:rPr>
                <w:sz w:val="20"/>
                <w:szCs w:val="20"/>
                <w:rtl w:val="0"/>
              </w:rPr>
              <w:t xml:space="preserve">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0"/>
                <w:szCs w:val="20"/>
              </w:rPr>
            </w:pPr>
            <w:r w:rsidDel="00000000" w:rsidR="00000000" w:rsidRPr="00000000">
              <w:rPr>
                <w:sz w:val="20"/>
                <w:szCs w:val="20"/>
                <w:rtl w:val="0"/>
              </w:rPr>
              <w:t xml:space="preserve">0.24</w:t>
            </w:r>
          </w:p>
        </w:tc>
      </w:tr>
      <w:tr>
        <w:trPr>
          <w:trHeight w:val="46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0"/>
                <w:szCs w:val="20"/>
              </w:rPr>
            </w:pPr>
            <w:r w:rsidDel="00000000" w:rsidR="00000000" w:rsidRPr="00000000">
              <w:rPr>
                <w:sz w:val="20"/>
                <w:szCs w:val="20"/>
                <w:rtl w:val="0"/>
              </w:rPr>
              <w:t xml:space="preserve">Locoregional recurrence free fraction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0"/>
                <w:szCs w:val="20"/>
              </w:rPr>
            </w:pPr>
            <w:r w:rsidDel="00000000" w:rsidR="00000000" w:rsidRPr="00000000">
              <w:rPr>
                <w:sz w:val="20"/>
                <w:szCs w:val="20"/>
                <w:rtl w:val="0"/>
              </w:rPr>
              <w:t xml:space="preserve">1 year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0"/>
                <w:szCs w:val="20"/>
              </w:rPr>
            </w:pPr>
            <w:r w:rsidDel="00000000" w:rsidR="00000000" w:rsidRPr="00000000">
              <w:rPr>
                <w:sz w:val="20"/>
                <w:szCs w:val="20"/>
                <w:rtl w:val="0"/>
              </w:rPr>
              <w:t xml:space="preserve">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0"/>
                <w:szCs w:val="20"/>
              </w:rPr>
            </w:pPr>
            <w:r w:rsidDel="00000000" w:rsidR="00000000" w:rsidRPr="00000000">
              <w:rPr>
                <w:sz w:val="20"/>
                <w:szCs w:val="20"/>
                <w:rtl w:val="0"/>
              </w:rPr>
              <w:t xml:space="preserve">0.5</w:t>
            </w:r>
          </w:p>
        </w:tc>
      </w:tr>
      <w:tr>
        <w:trPr>
          <w:trHeight w:val="4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0"/>
                <w:szCs w:val="20"/>
              </w:rPr>
            </w:pPr>
            <w:r w:rsidDel="00000000" w:rsidR="00000000" w:rsidRPr="00000000">
              <w:rPr>
                <w:sz w:val="20"/>
                <w:szCs w:val="20"/>
                <w:rtl w:val="0"/>
              </w:rPr>
              <w:t xml:space="preserve">2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0"/>
                <w:szCs w:val="20"/>
              </w:rPr>
            </w:pPr>
            <w:r w:rsidDel="00000000" w:rsidR="00000000" w:rsidRPr="00000000">
              <w:rPr>
                <w:sz w:val="20"/>
                <w:szCs w:val="20"/>
                <w:rtl w:val="0"/>
              </w:rPr>
              <w:t xml:space="preserve">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0"/>
                <w:szCs w:val="20"/>
              </w:rPr>
            </w:pPr>
            <w:r w:rsidDel="00000000" w:rsidR="00000000" w:rsidRPr="00000000">
              <w:rPr>
                <w:sz w:val="20"/>
                <w:szCs w:val="20"/>
                <w:rtl w:val="0"/>
              </w:rPr>
              <w:t xml:space="preserve">0.27</w:t>
            </w:r>
          </w:p>
        </w:tc>
      </w:tr>
    </w:tbl>
    <w:p w:rsidR="00000000" w:rsidDel="00000000" w:rsidP="00000000" w:rsidRDefault="00000000" w:rsidRPr="00000000" w14:paraId="0000002F">
      <w:pPr>
        <w:spacing w:line="480" w:lineRule="auto"/>
        <w:rPr/>
      </w:pPr>
      <w:r w:rsidDel="00000000" w:rsidR="00000000" w:rsidRPr="00000000">
        <w:rPr>
          <w:rtl w:val="0"/>
        </w:rPr>
      </w:r>
    </w:p>
    <w:p w:rsidR="00000000" w:rsidDel="00000000" w:rsidP="00000000" w:rsidRDefault="00000000" w:rsidRPr="00000000" w14:paraId="00000030">
      <w:pPr>
        <w:spacing w:line="480" w:lineRule="auto"/>
        <w:rPr/>
      </w:pPr>
      <w:r w:rsidDel="00000000" w:rsidR="00000000" w:rsidRPr="00000000">
        <w:rPr>
          <w:b w:val="1"/>
          <w:i w:val="1"/>
          <w:sz w:val="20"/>
          <w:szCs w:val="20"/>
          <w:rtl w:val="0"/>
        </w:rPr>
        <w:t xml:space="preserve">Table S2: </w:t>
      </w:r>
      <w:r w:rsidDel="00000000" w:rsidR="00000000" w:rsidRPr="00000000">
        <w:rPr>
          <w:sz w:val="20"/>
          <w:szCs w:val="20"/>
          <w:rtl w:val="0"/>
        </w:rPr>
        <w:t xml:space="preserve">Patient and treatment characteristics of Dataset A. Median (range) is reported for continuous and counts (percentage) for categorical variables for the training and testing cohorts with not significant differences found with the Wilcoxon’s Rank Sums test.</w:t>
      </w:r>
      <w:r w:rsidDel="00000000" w:rsidR="00000000" w:rsidRPr="00000000">
        <w:rPr>
          <w:rtl w:val="0"/>
        </w:rPr>
        <w:t xml:space="preserve"> </w:t>
        <w:tab/>
        <w:t xml:space="preserve"> </w:t>
        <w:tab/>
        <w:t xml:space="preserve"> </w:t>
        <w:tab/>
        <w:t xml:space="preserve"> </w:t>
        <w:tab/>
        <w:t xml:space="preserve"> </w:t>
        <w:tab/>
      </w:r>
    </w:p>
    <w:tbl>
      <w:tblPr>
        <w:tblStyle w:val="Table2"/>
        <w:tblW w:w="9889.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64.125873294525"/>
        <w:gridCol w:w="3065.897974630374"/>
        <w:gridCol w:w="2379.057194599543"/>
        <w:gridCol w:w="2080.4307684991822"/>
        <w:tblGridChange w:id="0">
          <w:tblGrid>
            <w:gridCol w:w="2364.125873294525"/>
            <w:gridCol w:w="3065.897974630374"/>
            <w:gridCol w:w="2379.057194599543"/>
            <w:gridCol w:w="2080.4307684991822"/>
          </w:tblGrid>
        </w:tblGridChange>
      </w:tblGrid>
      <w:tr>
        <w:trPr>
          <w:trHeight w:val="560" w:hRule="atLeast"/>
        </w:trPr>
        <w:tc>
          <w:tcPr>
            <w:shd w:fill="cccccc" w:val="clear"/>
            <w:tcMar>
              <w:top w:w="100.0" w:type="dxa"/>
              <w:left w:w="100.0" w:type="dxa"/>
              <w:bottom w:w="100.0" w:type="dxa"/>
              <w:right w:w="100.0" w:type="dxa"/>
            </w:tcMar>
            <w:vAlign w:val="bottom"/>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Patient characteristics</w:t>
            </w:r>
          </w:p>
        </w:tc>
        <w:tc>
          <w:tcPr>
            <w:shd w:fill="cccccc" w:val="clear"/>
            <w:tcMar>
              <w:top w:w="100.0" w:type="dxa"/>
              <w:left w:w="100.0" w:type="dxa"/>
              <w:bottom w:w="100.0" w:type="dxa"/>
              <w:right w:w="100.0" w:type="dxa"/>
            </w:tcMar>
            <w:vAlign w:val="bottom"/>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cccccc" w:val="clear"/>
            <w:tcMar>
              <w:top w:w="100.0" w:type="dxa"/>
              <w:left w:w="100.0" w:type="dxa"/>
              <w:bottom w:w="100.0" w:type="dxa"/>
              <w:right w:w="100.0" w:type="dxa"/>
            </w:tcMar>
            <w:vAlign w:val="bottom"/>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Definitive Radiation Training</w:t>
            </w:r>
          </w:p>
        </w:tc>
        <w:tc>
          <w:tcPr>
            <w:shd w:fill="cccccc" w:val="clear"/>
            <w:tcMar>
              <w:top w:w="100.0" w:type="dxa"/>
              <w:left w:w="100.0" w:type="dxa"/>
              <w:bottom w:w="100.0" w:type="dxa"/>
              <w:right w:w="100.0" w:type="dxa"/>
            </w:tcMar>
            <w:vAlign w:val="bottom"/>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Definitive Radiation Testing</w:t>
            </w:r>
          </w:p>
        </w:tc>
      </w:tr>
      <w:tr>
        <w:trPr>
          <w:trHeight w:val="440" w:hRule="atLeast"/>
        </w:trPr>
        <w:tc>
          <w:tcPr>
            <w:tcMar>
              <w:top w:w="100.0" w:type="dxa"/>
              <w:left w:w="100.0" w:type="dxa"/>
              <w:bottom w:w="100.0" w:type="dxa"/>
              <w:right w:w="100.0" w:type="dxa"/>
            </w:tcMar>
            <w:vAlign w:val="bottom"/>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Age</w:t>
            </w:r>
          </w:p>
        </w:tc>
        <w:tc>
          <w:tcPr>
            <w:tcMar>
              <w:top w:w="100.0" w:type="dxa"/>
              <w:left w:w="100.0" w:type="dxa"/>
              <w:bottom w:w="100.0" w:type="dxa"/>
              <w:right w:w="100.0" w:type="dxa"/>
            </w:tcMar>
            <w:vAlign w:val="bottom"/>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63 (35 – 85)</w:t>
            </w:r>
          </w:p>
        </w:tc>
        <w:tc>
          <w:tcPr>
            <w:tcMar>
              <w:top w:w="100.0" w:type="dxa"/>
              <w:left w:w="100.0" w:type="dxa"/>
              <w:bottom w:w="100.0" w:type="dxa"/>
              <w:right w:w="100.0" w:type="dxa"/>
            </w:tcMar>
            <w:vAlign w:val="bottom"/>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67 (32 – 93)</w:t>
            </w:r>
          </w:p>
        </w:tc>
      </w:tr>
      <w:tr>
        <w:trPr>
          <w:trHeight w:val="440" w:hRule="atLeast"/>
        </w:trPr>
        <w:tc>
          <w:tcPr>
            <w:tcMar>
              <w:top w:w="100.0" w:type="dxa"/>
              <w:left w:w="100.0" w:type="dxa"/>
              <w:bottom w:w="100.0" w:type="dxa"/>
              <w:right w:w="100.0" w:type="dxa"/>
            </w:tcMar>
            <w:vAlign w:val="bottom"/>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Gender</w:t>
            </w:r>
          </w:p>
        </w:tc>
        <w:tc>
          <w:tcPr>
            <w:tcMar>
              <w:top w:w="100.0" w:type="dxa"/>
              <w:left w:w="100.0" w:type="dxa"/>
              <w:bottom w:w="100.0" w:type="dxa"/>
              <w:right w:w="100.0" w:type="dxa"/>
            </w:tcMar>
            <w:vAlign w:val="bottom"/>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Female</w:t>
            </w:r>
          </w:p>
        </w:tc>
        <w:tc>
          <w:tcPr>
            <w:tcMar>
              <w:top w:w="100.0" w:type="dxa"/>
              <w:left w:w="100.0" w:type="dxa"/>
              <w:bottom w:w="100.0" w:type="dxa"/>
              <w:right w:w="100.0" w:type="dxa"/>
            </w:tcMar>
            <w:vAlign w:val="bottom"/>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48 (0.45)</w:t>
            </w:r>
          </w:p>
        </w:tc>
        <w:tc>
          <w:tcPr>
            <w:tcMar>
              <w:top w:w="100.0" w:type="dxa"/>
              <w:left w:w="100.0" w:type="dxa"/>
              <w:bottom w:w="100.0" w:type="dxa"/>
              <w:right w:w="100.0" w:type="dxa"/>
            </w:tcMar>
            <w:vAlign w:val="bottom"/>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37 (0.51)</w:t>
            </w:r>
          </w:p>
        </w:tc>
      </w:tr>
      <w:tr>
        <w:trPr>
          <w:trHeight w:val="440" w:hRule="atLeast"/>
        </w:trPr>
        <w:tc>
          <w:tcPr>
            <w:tcMar>
              <w:top w:w="100.0" w:type="dxa"/>
              <w:left w:w="100.0" w:type="dxa"/>
              <w:bottom w:w="100.0" w:type="dxa"/>
              <w:right w:w="100.0" w:type="dxa"/>
            </w:tcMar>
            <w:vAlign w:val="bottom"/>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Male</w:t>
            </w:r>
          </w:p>
        </w:tc>
        <w:tc>
          <w:tcPr>
            <w:tcMar>
              <w:top w:w="100.0" w:type="dxa"/>
              <w:left w:w="100.0" w:type="dxa"/>
              <w:bottom w:w="100.0" w:type="dxa"/>
              <w:right w:w="100.0" w:type="dxa"/>
            </w:tcMar>
            <w:vAlign w:val="bottom"/>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58 (0.55)</w:t>
            </w:r>
          </w:p>
        </w:tc>
        <w:tc>
          <w:tcPr>
            <w:tcMar>
              <w:top w:w="100.0" w:type="dxa"/>
              <w:left w:w="100.0" w:type="dxa"/>
              <w:bottom w:w="100.0" w:type="dxa"/>
              <w:right w:w="100.0" w:type="dxa"/>
            </w:tcMar>
            <w:vAlign w:val="bottom"/>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36 (0.49)</w:t>
            </w:r>
          </w:p>
        </w:tc>
      </w:tr>
      <w:tr>
        <w:trPr>
          <w:trHeight w:val="440" w:hRule="atLeast"/>
        </w:trPr>
        <w:tc>
          <w:tcPr>
            <w:tcMar>
              <w:top w:w="100.0" w:type="dxa"/>
              <w:left w:w="100.0" w:type="dxa"/>
              <w:bottom w:w="100.0" w:type="dxa"/>
              <w:right w:w="100.0" w:type="dxa"/>
            </w:tcMar>
            <w:vAlign w:val="bottom"/>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Ethnicity</w:t>
            </w:r>
          </w:p>
        </w:tc>
        <w:tc>
          <w:tcPr>
            <w:tcMar>
              <w:top w:w="100.0" w:type="dxa"/>
              <w:left w:w="100.0" w:type="dxa"/>
              <w:bottom w:w="100.0" w:type="dxa"/>
              <w:right w:w="100.0" w:type="dxa"/>
            </w:tcMar>
            <w:vAlign w:val="bottom"/>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African-American</w:t>
            </w:r>
          </w:p>
        </w:tc>
        <w:tc>
          <w:tcPr>
            <w:tcMar>
              <w:top w:w="100.0" w:type="dxa"/>
              <w:left w:w="100.0" w:type="dxa"/>
              <w:bottom w:w="100.0" w:type="dxa"/>
              <w:right w:w="100.0" w:type="dxa"/>
            </w:tcMar>
            <w:vAlign w:val="bottom"/>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7 (0.07)</w:t>
            </w:r>
          </w:p>
        </w:tc>
        <w:tc>
          <w:tcPr>
            <w:tcMar>
              <w:top w:w="100.0" w:type="dxa"/>
              <w:left w:w="100.0" w:type="dxa"/>
              <w:bottom w:w="100.0" w:type="dxa"/>
              <w:right w:w="100.0" w:type="dxa"/>
            </w:tcMar>
            <w:vAlign w:val="bottom"/>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4 (0.05)</w:t>
            </w:r>
          </w:p>
        </w:tc>
      </w:tr>
      <w:tr>
        <w:trPr>
          <w:trHeight w:val="440" w:hRule="atLeast"/>
        </w:trPr>
        <w:tc>
          <w:tcPr>
            <w:tcMar>
              <w:top w:w="100.0" w:type="dxa"/>
              <w:left w:w="100.0" w:type="dxa"/>
              <w:bottom w:w="100.0" w:type="dxa"/>
              <w:right w:w="100.0" w:type="dxa"/>
            </w:tcMar>
            <w:vAlign w:val="bottom"/>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Asian</w:t>
            </w:r>
          </w:p>
        </w:tc>
        <w:tc>
          <w:tcPr>
            <w:tcMar>
              <w:top w:w="100.0" w:type="dxa"/>
              <w:left w:w="100.0" w:type="dxa"/>
              <w:bottom w:w="100.0" w:type="dxa"/>
              <w:right w:w="100.0" w:type="dxa"/>
            </w:tcMar>
            <w:vAlign w:val="bottom"/>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3 (0.03)</w:t>
            </w:r>
          </w:p>
        </w:tc>
        <w:tc>
          <w:tcPr>
            <w:tcMar>
              <w:top w:w="100.0" w:type="dxa"/>
              <w:left w:w="100.0" w:type="dxa"/>
              <w:bottom w:w="100.0" w:type="dxa"/>
              <w:right w:w="100.0" w:type="dxa"/>
            </w:tcMar>
            <w:vAlign w:val="bottom"/>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w:t>
            </w:r>
          </w:p>
        </w:tc>
      </w:tr>
      <w:tr>
        <w:trPr>
          <w:trHeight w:val="440" w:hRule="atLeast"/>
        </w:trPr>
        <w:tc>
          <w:tcPr>
            <w:tcMar>
              <w:top w:w="100.0" w:type="dxa"/>
              <w:left w:w="100.0" w:type="dxa"/>
              <w:bottom w:w="100.0" w:type="dxa"/>
              <w:right w:w="100.0" w:type="dxa"/>
            </w:tcMar>
            <w:vAlign w:val="bottom"/>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Caucasian</w:t>
            </w:r>
          </w:p>
        </w:tc>
        <w:tc>
          <w:tcPr>
            <w:tcMar>
              <w:top w:w="100.0" w:type="dxa"/>
              <w:left w:w="100.0" w:type="dxa"/>
              <w:bottom w:w="100.0" w:type="dxa"/>
              <w:right w:w="100.0" w:type="dxa"/>
            </w:tcMar>
            <w:vAlign w:val="bottom"/>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94 (0.89)</w:t>
            </w:r>
          </w:p>
        </w:tc>
        <w:tc>
          <w:tcPr>
            <w:tcMar>
              <w:top w:w="100.0" w:type="dxa"/>
              <w:left w:w="100.0" w:type="dxa"/>
              <w:bottom w:w="100.0" w:type="dxa"/>
              <w:right w:w="100.0" w:type="dxa"/>
            </w:tcMar>
            <w:vAlign w:val="bottom"/>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67 (0.92)</w:t>
            </w:r>
          </w:p>
        </w:tc>
      </w:tr>
      <w:tr>
        <w:trPr>
          <w:trHeight w:val="440" w:hRule="atLeast"/>
        </w:trPr>
        <w:tc>
          <w:tcPr>
            <w:tcMar>
              <w:top w:w="100.0" w:type="dxa"/>
              <w:left w:w="100.0" w:type="dxa"/>
              <w:bottom w:w="100.0" w:type="dxa"/>
              <w:right w:w="100.0" w:type="dxa"/>
            </w:tcMar>
            <w:vAlign w:val="bottom"/>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Other</w:t>
            </w:r>
          </w:p>
        </w:tc>
        <w:tc>
          <w:tcPr>
            <w:tcMar>
              <w:top w:w="100.0" w:type="dxa"/>
              <w:left w:w="100.0" w:type="dxa"/>
              <w:bottom w:w="100.0" w:type="dxa"/>
              <w:right w:w="100.0" w:type="dxa"/>
            </w:tcMar>
            <w:vAlign w:val="bottom"/>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 (0.02)</w:t>
            </w:r>
          </w:p>
        </w:tc>
        <w:tc>
          <w:tcPr>
            <w:tcMar>
              <w:top w:w="100.0" w:type="dxa"/>
              <w:left w:w="100.0" w:type="dxa"/>
              <w:bottom w:w="100.0" w:type="dxa"/>
              <w:right w:w="100.0" w:type="dxa"/>
            </w:tcMar>
            <w:vAlign w:val="bottom"/>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 (0.02)</w:t>
            </w:r>
          </w:p>
        </w:tc>
      </w:tr>
      <w:tr>
        <w:trPr>
          <w:trHeight w:val="440" w:hRule="atLeast"/>
        </w:trPr>
        <w:tc>
          <w:tcPr>
            <w:tcMar>
              <w:top w:w="100.0" w:type="dxa"/>
              <w:left w:w="100.0" w:type="dxa"/>
              <w:bottom w:w="100.0" w:type="dxa"/>
              <w:right w:w="100.0" w:type="dxa"/>
            </w:tcMar>
            <w:vAlign w:val="bottom"/>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Smoking</w:t>
            </w:r>
          </w:p>
        </w:tc>
        <w:tc>
          <w:tcPr>
            <w:tcMar>
              <w:top w:w="100.0" w:type="dxa"/>
              <w:left w:w="100.0" w:type="dxa"/>
              <w:bottom w:w="100.0" w:type="dxa"/>
              <w:right w:w="100.0" w:type="dxa"/>
            </w:tcMar>
            <w:vAlign w:val="bottom"/>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Never</w:t>
            </w:r>
          </w:p>
        </w:tc>
        <w:tc>
          <w:tcPr>
            <w:tcMar>
              <w:top w:w="100.0" w:type="dxa"/>
              <w:left w:w="100.0" w:type="dxa"/>
              <w:bottom w:w="100.0" w:type="dxa"/>
              <w:right w:w="100.0" w:type="dxa"/>
            </w:tcMar>
            <w:vAlign w:val="bottom"/>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9 (0.08)</w:t>
            </w:r>
          </w:p>
        </w:tc>
        <w:tc>
          <w:tcPr>
            <w:tcMar>
              <w:top w:w="100.0" w:type="dxa"/>
              <w:left w:w="100.0" w:type="dxa"/>
              <w:bottom w:w="100.0" w:type="dxa"/>
              <w:right w:w="100.0" w:type="dxa"/>
            </w:tcMar>
            <w:vAlign w:val="bottom"/>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9 (0.13)</w:t>
            </w:r>
          </w:p>
        </w:tc>
      </w:tr>
      <w:tr>
        <w:trPr>
          <w:trHeight w:val="440" w:hRule="atLeast"/>
        </w:trPr>
        <w:tc>
          <w:tcPr>
            <w:tcMar>
              <w:top w:w="100.0" w:type="dxa"/>
              <w:left w:w="100.0" w:type="dxa"/>
              <w:bottom w:w="100.0" w:type="dxa"/>
              <w:right w:w="100.0" w:type="dxa"/>
            </w:tcMar>
            <w:vAlign w:val="bottom"/>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Current</w:t>
            </w:r>
          </w:p>
        </w:tc>
        <w:tc>
          <w:tcPr>
            <w:tcMar>
              <w:top w:w="100.0" w:type="dxa"/>
              <w:left w:w="100.0" w:type="dxa"/>
              <w:bottom w:w="100.0" w:type="dxa"/>
              <w:right w:w="100.0" w:type="dxa"/>
            </w:tcMar>
            <w:vAlign w:val="bottom"/>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41 (0.39)</w:t>
            </w:r>
          </w:p>
        </w:tc>
        <w:tc>
          <w:tcPr>
            <w:tcMar>
              <w:top w:w="100.0" w:type="dxa"/>
              <w:left w:w="100.0" w:type="dxa"/>
              <w:bottom w:w="100.0" w:type="dxa"/>
              <w:right w:w="100.0" w:type="dxa"/>
            </w:tcMar>
            <w:vAlign w:val="bottom"/>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23 (0.32)</w:t>
            </w:r>
          </w:p>
        </w:tc>
      </w:tr>
      <w:tr>
        <w:trPr>
          <w:trHeight w:val="440" w:hRule="atLeast"/>
        </w:trPr>
        <w:tc>
          <w:tcPr>
            <w:tcMar>
              <w:top w:w="100.0" w:type="dxa"/>
              <w:left w:w="100.0" w:type="dxa"/>
              <w:bottom w:w="100.0" w:type="dxa"/>
              <w:right w:w="100.0" w:type="dxa"/>
            </w:tcMar>
            <w:vAlign w:val="bottom"/>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Former</w:t>
            </w:r>
          </w:p>
        </w:tc>
        <w:tc>
          <w:tcPr>
            <w:tcMar>
              <w:top w:w="100.0" w:type="dxa"/>
              <w:left w:w="100.0" w:type="dxa"/>
              <w:bottom w:w="100.0" w:type="dxa"/>
              <w:right w:w="100.0" w:type="dxa"/>
            </w:tcMar>
            <w:vAlign w:val="bottom"/>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56 (0.53)</w:t>
            </w:r>
          </w:p>
        </w:tc>
        <w:tc>
          <w:tcPr>
            <w:tcMar>
              <w:top w:w="100.0" w:type="dxa"/>
              <w:left w:w="100.0" w:type="dxa"/>
              <w:bottom w:w="100.0" w:type="dxa"/>
              <w:right w:w="100.0" w:type="dxa"/>
            </w:tcMar>
            <w:vAlign w:val="bottom"/>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40 (0.56)</w:t>
            </w:r>
          </w:p>
        </w:tc>
      </w:tr>
      <w:tr>
        <w:trPr>
          <w:trHeight w:val="440" w:hRule="atLeast"/>
        </w:trPr>
        <w:tc>
          <w:tcPr>
            <w:tcMar>
              <w:top w:w="100.0" w:type="dxa"/>
              <w:left w:w="100.0" w:type="dxa"/>
              <w:bottom w:w="100.0" w:type="dxa"/>
              <w:right w:w="100.0" w:type="dxa"/>
            </w:tcMar>
            <w:vAlign w:val="bottom"/>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Pack-years</w:t>
            </w:r>
          </w:p>
        </w:tc>
        <w:tc>
          <w:tcPr>
            <w:tcMar>
              <w:top w:w="100.0" w:type="dxa"/>
              <w:left w:w="100.0" w:type="dxa"/>
              <w:bottom w:w="100.0" w:type="dxa"/>
              <w:right w:w="100.0" w:type="dxa"/>
            </w:tcMar>
            <w:vAlign w:val="bottom"/>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40 (1.2 – 160)</w:t>
            </w:r>
          </w:p>
        </w:tc>
        <w:tc>
          <w:tcPr>
            <w:tcMar>
              <w:top w:w="100.0" w:type="dxa"/>
              <w:left w:w="100.0" w:type="dxa"/>
              <w:bottom w:w="100.0" w:type="dxa"/>
              <w:right w:w="100.0" w:type="dxa"/>
            </w:tcMar>
            <w:vAlign w:val="bottom"/>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40 (0.05 – 165)</w:t>
            </w:r>
          </w:p>
        </w:tc>
      </w:tr>
      <w:tr>
        <w:trPr>
          <w:trHeight w:val="440" w:hRule="atLeast"/>
        </w:trPr>
        <w:tc>
          <w:tcPr>
            <w:tcMar>
              <w:top w:w="100.0" w:type="dxa"/>
              <w:left w:w="100.0" w:type="dxa"/>
              <w:bottom w:w="100.0" w:type="dxa"/>
              <w:right w:w="100.0" w:type="dxa"/>
            </w:tcMar>
            <w:vAlign w:val="bottom"/>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Performance status</w:t>
            </w:r>
          </w:p>
        </w:tc>
        <w:tc>
          <w:tcPr>
            <w:tcMar>
              <w:top w:w="100.0" w:type="dxa"/>
              <w:left w:w="100.0" w:type="dxa"/>
              <w:bottom w:w="100.0" w:type="dxa"/>
              <w:right w:w="100.0" w:type="dxa"/>
            </w:tcMar>
            <w:vAlign w:val="bottom"/>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0</w:t>
            </w:r>
          </w:p>
        </w:tc>
        <w:tc>
          <w:tcPr>
            <w:tcMar>
              <w:top w:w="100.0" w:type="dxa"/>
              <w:left w:w="100.0" w:type="dxa"/>
              <w:bottom w:w="100.0" w:type="dxa"/>
              <w:right w:w="100.0" w:type="dxa"/>
            </w:tcMar>
            <w:vAlign w:val="bottom"/>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39 (0.37)</w:t>
            </w:r>
          </w:p>
        </w:tc>
        <w:tc>
          <w:tcPr>
            <w:tcMar>
              <w:top w:w="100.0" w:type="dxa"/>
              <w:left w:w="100.0" w:type="dxa"/>
              <w:bottom w:w="100.0" w:type="dxa"/>
              <w:right w:w="100.0" w:type="dxa"/>
            </w:tcMar>
            <w:vAlign w:val="bottom"/>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25 (0.34)</w:t>
            </w:r>
          </w:p>
        </w:tc>
      </w:tr>
      <w:tr>
        <w:trPr>
          <w:trHeight w:val="440" w:hRule="atLeast"/>
        </w:trPr>
        <w:tc>
          <w:tcPr>
            <w:tcMar>
              <w:top w:w="100.0" w:type="dxa"/>
              <w:left w:w="100.0" w:type="dxa"/>
              <w:bottom w:w="100.0" w:type="dxa"/>
              <w:right w:w="100.0" w:type="dxa"/>
            </w:tcMar>
            <w:vAlign w:val="bottom"/>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w:t>
            </w:r>
          </w:p>
        </w:tc>
        <w:tc>
          <w:tcPr>
            <w:tcMar>
              <w:top w:w="100.0" w:type="dxa"/>
              <w:left w:w="100.0" w:type="dxa"/>
              <w:bottom w:w="100.0" w:type="dxa"/>
              <w:right w:w="100.0" w:type="dxa"/>
            </w:tcMar>
            <w:vAlign w:val="bottom"/>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56 (0.53)</w:t>
            </w:r>
          </w:p>
        </w:tc>
        <w:tc>
          <w:tcPr>
            <w:tcMar>
              <w:top w:w="100.0" w:type="dxa"/>
              <w:left w:w="100.0" w:type="dxa"/>
              <w:bottom w:w="100.0" w:type="dxa"/>
              <w:right w:w="100.0" w:type="dxa"/>
            </w:tcMar>
            <w:vAlign w:val="bottom"/>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43 (0.59)</w:t>
            </w:r>
          </w:p>
        </w:tc>
      </w:tr>
      <w:tr>
        <w:trPr>
          <w:trHeight w:val="440" w:hRule="atLeast"/>
        </w:trPr>
        <w:tc>
          <w:tcPr>
            <w:tcMar>
              <w:top w:w="100.0" w:type="dxa"/>
              <w:left w:w="100.0" w:type="dxa"/>
              <w:bottom w:w="100.0" w:type="dxa"/>
              <w:right w:w="100.0" w:type="dxa"/>
            </w:tcMar>
            <w:vAlign w:val="bottom"/>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w:t>
            </w:r>
          </w:p>
        </w:tc>
        <w:tc>
          <w:tcPr>
            <w:tcMar>
              <w:top w:w="100.0" w:type="dxa"/>
              <w:left w:w="100.0" w:type="dxa"/>
              <w:bottom w:w="100.0" w:type="dxa"/>
              <w:right w:w="100.0" w:type="dxa"/>
            </w:tcMar>
            <w:vAlign w:val="bottom"/>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10 (0.09)</w:t>
            </w:r>
          </w:p>
        </w:tc>
        <w:tc>
          <w:tcPr>
            <w:tcMar>
              <w:top w:w="100.0" w:type="dxa"/>
              <w:left w:w="100.0" w:type="dxa"/>
              <w:bottom w:w="100.0" w:type="dxa"/>
              <w:right w:w="100.0" w:type="dxa"/>
            </w:tcMar>
            <w:vAlign w:val="bottom"/>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5 (0.07)</w:t>
            </w:r>
          </w:p>
        </w:tc>
      </w:tr>
      <w:tr>
        <w:trPr>
          <w:trHeight w:val="440" w:hRule="atLeast"/>
        </w:trPr>
        <w:tc>
          <w:tcPr>
            <w:tcMar>
              <w:top w:w="100.0" w:type="dxa"/>
              <w:left w:w="100.0" w:type="dxa"/>
              <w:bottom w:w="100.0" w:type="dxa"/>
              <w:right w:w="100.0" w:type="dxa"/>
            </w:tcMar>
            <w:vAlign w:val="bottom"/>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3</w:t>
            </w:r>
          </w:p>
        </w:tc>
        <w:tc>
          <w:tcPr>
            <w:tcMar>
              <w:top w:w="100.0" w:type="dxa"/>
              <w:left w:w="100.0" w:type="dxa"/>
              <w:bottom w:w="100.0" w:type="dxa"/>
              <w:right w:w="100.0" w:type="dxa"/>
            </w:tcMar>
            <w:vAlign w:val="bottom"/>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 (0.01)</w:t>
            </w:r>
          </w:p>
        </w:tc>
        <w:tc>
          <w:tcPr>
            <w:tcMar>
              <w:top w:w="100.0" w:type="dxa"/>
              <w:left w:w="100.0" w:type="dxa"/>
              <w:bottom w:w="100.0" w:type="dxa"/>
              <w:right w:w="100.0" w:type="dxa"/>
            </w:tcMar>
            <w:vAlign w:val="bottom"/>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w:t>
            </w:r>
          </w:p>
        </w:tc>
      </w:tr>
      <w:tr>
        <w:trPr>
          <w:trHeight w:val="440" w:hRule="atLeast"/>
        </w:trPr>
        <w:tc>
          <w:tcPr>
            <w:shd w:fill="cccccc" w:val="clear"/>
            <w:tcMar>
              <w:top w:w="100.0" w:type="dxa"/>
              <w:left w:w="100.0" w:type="dxa"/>
              <w:bottom w:w="100.0" w:type="dxa"/>
              <w:right w:w="100.0" w:type="dxa"/>
            </w:tcMar>
            <w:vAlign w:val="bottom"/>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Tumor characteristics</w:t>
            </w:r>
          </w:p>
        </w:tc>
        <w:tc>
          <w:tcPr>
            <w:shd w:fill="cccccc" w:val="clear"/>
            <w:tcMar>
              <w:top w:w="100.0" w:type="dxa"/>
              <w:left w:w="100.0" w:type="dxa"/>
              <w:bottom w:w="100.0" w:type="dxa"/>
              <w:right w:w="100.0" w:type="dxa"/>
            </w:tcMar>
            <w:vAlign w:val="bottom"/>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cccccc" w:val="clear"/>
            <w:tcMar>
              <w:top w:w="100.0" w:type="dxa"/>
              <w:left w:w="100.0" w:type="dxa"/>
              <w:bottom w:w="100.0" w:type="dxa"/>
              <w:right w:w="100.0" w:type="dxa"/>
            </w:tcMar>
            <w:vAlign w:val="bottom"/>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cccccc" w:val="clear"/>
            <w:tcMar>
              <w:top w:w="100.0" w:type="dxa"/>
              <w:left w:w="100.0" w:type="dxa"/>
              <w:bottom w:w="100.0" w:type="dxa"/>
              <w:right w:w="100.0" w:type="dxa"/>
            </w:tcMar>
            <w:vAlign w:val="bottom"/>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440" w:hRule="atLeast"/>
        </w:trPr>
        <w:tc>
          <w:tcPr>
            <w:tcMar>
              <w:top w:w="100.0" w:type="dxa"/>
              <w:left w:w="100.0" w:type="dxa"/>
              <w:bottom w:w="100.0" w:type="dxa"/>
              <w:right w:w="100.0" w:type="dxa"/>
            </w:tcMar>
            <w:vAlign w:val="bottom"/>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Overall stage</w:t>
            </w:r>
          </w:p>
        </w:tc>
        <w:tc>
          <w:tcPr>
            <w:tcMar>
              <w:top w:w="100.0" w:type="dxa"/>
              <w:left w:w="100.0" w:type="dxa"/>
              <w:bottom w:w="100.0" w:type="dxa"/>
              <w:right w:w="100.0" w:type="dxa"/>
            </w:tcMar>
            <w:vAlign w:val="bottom"/>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IIIA</w:t>
            </w:r>
          </w:p>
        </w:tc>
        <w:tc>
          <w:tcPr>
            <w:tcMar>
              <w:top w:w="100.0" w:type="dxa"/>
              <w:left w:w="100.0" w:type="dxa"/>
              <w:bottom w:w="100.0" w:type="dxa"/>
              <w:right w:w="100.0" w:type="dxa"/>
            </w:tcMar>
            <w:vAlign w:val="bottom"/>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46 (0.43)</w:t>
            </w:r>
          </w:p>
        </w:tc>
        <w:tc>
          <w:tcPr>
            <w:tcMar>
              <w:top w:w="100.0" w:type="dxa"/>
              <w:left w:w="100.0" w:type="dxa"/>
              <w:bottom w:w="100.0" w:type="dxa"/>
              <w:right w:w="100.0" w:type="dxa"/>
            </w:tcMar>
            <w:vAlign w:val="bottom"/>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35 (0.49)</w:t>
            </w:r>
          </w:p>
        </w:tc>
      </w:tr>
      <w:tr>
        <w:trPr>
          <w:trHeight w:val="440" w:hRule="atLeast"/>
        </w:trPr>
        <w:tc>
          <w:tcPr>
            <w:tcMar>
              <w:top w:w="100.0" w:type="dxa"/>
              <w:left w:w="100.0" w:type="dxa"/>
              <w:bottom w:w="100.0" w:type="dxa"/>
              <w:right w:w="100.0" w:type="dxa"/>
            </w:tcMar>
            <w:vAlign w:val="bottom"/>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IIIB</w:t>
            </w:r>
          </w:p>
        </w:tc>
        <w:tc>
          <w:tcPr>
            <w:tcMar>
              <w:top w:w="100.0" w:type="dxa"/>
              <w:left w:w="100.0" w:type="dxa"/>
              <w:bottom w:w="100.0" w:type="dxa"/>
              <w:right w:w="100.0" w:type="dxa"/>
            </w:tcMar>
            <w:vAlign w:val="bottom"/>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60 (0.57)</w:t>
            </w:r>
          </w:p>
        </w:tc>
        <w:tc>
          <w:tcPr>
            <w:tcMar>
              <w:top w:w="100.0" w:type="dxa"/>
              <w:left w:w="100.0" w:type="dxa"/>
              <w:bottom w:w="100.0" w:type="dxa"/>
              <w:right w:w="100.0" w:type="dxa"/>
            </w:tcMar>
            <w:vAlign w:val="bottom"/>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37 (0.51)</w:t>
            </w:r>
          </w:p>
        </w:tc>
      </w:tr>
      <w:tr>
        <w:trPr>
          <w:trHeight w:val="440" w:hRule="atLeast"/>
        </w:trPr>
        <w:tc>
          <w:tcPr>
            <w:tcMar>
              <w:top w:w="100.0" w:type="dxa"/>
              <w:left w:w="100.0" w:type="dxa"/>
              <w:bottom w:w="100.0" w:type="dxa"/>
              <w:right w:w="100.0" w:type="dxa"/>
            </w:tcMar>
            <w:vAlign w:val="bottom"/>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Histology</w:t>
            </w:r>
          </w:p>
        </w:tc>
        <w:tc>
          <w:tcPr>
            <w:tcMar>
              <w:top w:w="100.0" w:type="dxa"/>
              <w:left w:w="100.0" w:type="dxa"/>
              <w:bottom w:w="100.0" w:type="dxa"/>
              <w:right w:w="100.0" w:type="dxa"/>
            </w:tcMar>
            <w:vAlign w:val="bottom"/>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Adenocarcinoma</w:t>
            </w:r>
          </w:p>
        </w:tc>
        <w:tc>
          <w:tcPr>
            <w:tcMar>
              <w:top w:w="100.0" w:type="dxa"/>
              <w:left w:w="100.0" w:type="dxa"/>
              <w:bottom w:w="100.0" w:type="dxa"/>
              <w:right w:w="100.0" w:type="dxa"/>
            </w:tcMar>
            <w:vAlign w:val="bottom"/>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58</w:t>
            </w:r>
          </w:p>
        </w:tc>
        <w:tc>
          <w:tcPr>
            <w:tcMar>
              <w:top w:w="100.0" w:type="dxa"/>
              <w:left w:w="100.0" w:type="dxa"/>
              <w:bottom w:w="100.0" w:type="dxa"/>
              <w:right w:w="100.0" w:type="dxa"/>
            </w:tcMar>
            <w:vAlign w:val="bottom"/>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42</w:t>
            </w:r>
          </w:p>
        </w:tc>
      </w:tr>
      <w:tr>
        <w:trPr>
          <w:trHeight w:val="440" w:hRule="atLeast"/>
        </w:trPr>
        <w:tc>
          <w:tcPr>
            <w:tcMar>
              <w:top w:w="100.0" w:type="dxa"/>
              <w:left w:w="100.0" w:type="dxa"/>
              <w:bottom w:w="100.0" w:type="dxa"/>
              <w:right w:w="100.0" w:type="dxa"/>
            </w:tcMar>
            <w:vAlign w:val="bottom"/>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Squamous cell carcinoma</w:t>
            </w:r>
          </w:p>
        </w:tc>
        <w:tc>
          <w:tcPr>
            <w:tcMar>
              <w:top w:w="100.0" w:type="dxa"/>
              <w:left w:w="100.0" w:type="dxa"/>
              <w:bottom w:w="100.0" w:type="dxa"/>
              <w:right w:w="100.0" w:type="dxa"/>
            </w:tcMar>
            <w:vAlign w:val="bottom"/>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29</w:t>
            </w:r>
          </w:p>
        </w:tc>
        <w:tc>
          <w:tcPr>
            <w:tcMar>
              <w:top w:w="100.0" w:type="dxa"/>
              <w:left w:w="100.0" w:type="dxa"/>
              <w:bottom w:w="100.0" w:type="dxa"/>
              <w:right w:w="100.0" w:type="dxa"/>
            </w:tcMar>
            <w:vAlign w:val="bottom"/>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20</w:t>
            </w:r>
          </w:p>
        </w:tc>
      </w:tr>
      <w:tr>
        <w:trPr>
          <w:trHeight w:val="440" w:hRule="atLeast"/>
        </w:trPr>
        <w:tc>
          <w:tcPr>
            <w:tcMar>
              <w:top w:w="100.0" w:type="dxa"/>
              <w:left w:w="100.0" w:type="dxa"/>
              <w:bottom w:w="100.0" w:type="dxa"/>
              <w:right w:w="100.0" w:type="dxa"/>
            </w:tcMar>
            <w:vAlign w:val="bottom"/>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Undifferentiated NSCLC</w:t>
            </w:r>
          </w:p>
        </w:tc>
        <w:tc>
          <w:tcPr>
            <w:tcMar>
              <w:top w:w="100.0" w:type="dxa"/>
              <w:left w:w="100.0" w:type="dxa"/>
              <w:bottom w:w="100.0" w:type="dxa"/>
              <w:right w:w="100.0" w:type="dxa"/>
            </w:tcMar>
            <w:vAlign w:val="bottom"/>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16</w:t>
            </w:r>
          </w:p>
        </w:tc>
        <w:tc>
          <w:tcPr>
            <w:tcMar>
              <w:top w:w="100.0" w:type="dxa"/>
              <w:left w:w="100.0" w:type="dxa"/>
              <w:bottom w:w="100.0" w:type="dxa"/>
              <w:right w:w="100.0" w:type="dxa"/>
            </w:tcMar>
            <w:vAlign w:val="bottom"/>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8</w:t>
            </w:r>
          </w:p>
        </w:tc>
      </w:tr>
      <w:tr>
        <w:trPr>
          <w:trHeight w:val="440" w:hRule="atLeast"/>
        </w:trPr>
        <w:tc>
          <w:tcPr>
            <w:tcMar>
              <w:top w:w="100.0" w:type="dxa"/>
              <w:left w:w="100.0" w:type="dxa"/>
              <w:bottom w:w="100.0" w:type="dxa"/>
              <w:right w:w="100.0" w:type="dxa"/>
            </w:tcMar>
            <w:vAlign w:val="bottom"/>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Other (Large Cell)</w:t>
            </w:r>
          </w:p>
        </w:tc>
        <w:tc>
          <w:tcPr>
            <w:tcMar>
              <w:top w:w="100.0" w:type="dxa"/>
              <w:left w:w="100.0" w:type="dxa"/>
              <w:bottom w:w="100.0" w:type="dxa"/>
              <w:right w:w="100.0" w:type="dxa"/>
            </w:tcMar>
            <w:vAlign w:val="bottom"/>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3</w:t>
            </w:r>
          </w:p>
        </w:tc>
        <w:tc>
          <w:tcPr>
            <w:tcMar>
              <w:top w:w="100.0" w:type="dxa"/>
              <w:left w:w="100.0" w:type="dxa"/>
              <w:bottom w:w="100.0" w:type="dxa"/>
              <w:right w:w="100.0" w:type="dxa"/>
            </w:tcMar>
            <w:vAlign w:val="bottom"/>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3</w:t>
            </w:r>
          </w:p>
        </w:tc>
      </w:tr>
      <w:tr>
        <w:trPr>
          <w:trHeight w:val="440" w:hRule="atLeast"/>
        </w:trPr>
        <w:tc>
          <w:tcPr>
            <w:tcMar>
              <w:top w:w="100.0" w:type="dxa"/>
              <w:left w:w="100.0" w:type="dxa"/>
              <w:bottom w:w="100.0" w:type="dxa"/>
              <w:right w:w="100.0" w:type="dxa"/>
            </w:tcMar>
            <w:vAlign w:val="bottom"/>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440" w:hRule="atLeast"/>
        </w:trPr>
        <w:tc>
          <w:tcPr>
            <w:shd w:fill="cccccc" w:val="clear"/>
            <w:tcMar>
              <w:top w:w="100.0" w:type="dxa"/>
              <w:left w:w="100.0" w:type="dxa"/>
              <w:bottom w:w="100.0" w:type="dxa"/>
              <w:right w:w="100.0" w:type="dxa"/>
            </w:tcMar>
            <w:vAlign w:val="bottom"/>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Treatment characteristics</w:t>
            </w:r>
          </w:p>
        </w:tc>
        <w:tc>
          <w:tcPr>
            <w:shd w:fill="cccccc" w:val="clear"/>
            <w:tcMar>
              <w:top w:w="100.0" w:type="dxa"/>
              <w:left w:w="100.0" w:type="dxa"/>
              <w:bottom w:w="100.0" w:type="dxa"/>
              <w:right w:w="100.0" w:type="dxa"/>
            </w:tcMar>
            <w:vAlign w:val="bottom"/>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cccccc" w:val="clear"/>
            <w:tcMar>
              <w:top w:w="100.0" w:type="dxa"/>
              <w:left w:w="100.0" w:type="dxa"/>
              <w:bottom w:w="100.0" w:type="dxa"/>
              <w:right w:w="100.0" w:type="dxa"/>
            </w:tcMar>
            <w:vAlign w:val="bottom"/>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cccccc" w:val="clear"/>
            <w:tcMar>
              <w:top w:w="100.0" w:type="dxa"/>
              <w:left w:w="100.0" w:type="dxa"/>
              <w:bottom w:w="100.0" w:type="dxa"/>
              <w:right w:w="100.0" w:type="dxa"/>
            </w:tcMar>
            <w:vAlign w:val="bottom"/>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440" w:hRule="atLeast"/>
        </w:trPr>
        <w:tc>
          <w:tcPr>
            <w:tcMar>
              <w:top w:w="100.0" w:type="dxa"/>
              <w:left w:w="100.0" w:type="dxa"/>
              <w:bottom w:w="100.0" w:type="dxa"/>
              <w:right w:w="100.0" w:type="dxa"/>
            </w:tcMar>
            <w:vAlign w:val="bottom"/>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Prescribed radiation dose (Gy)</w:t>
            </w:r>
          </w:p>
        </w:tc>
        <w:tc>
          <w:tcPr>
            <w:tcMar>
              <w:top w:w="100.0" w:type="dxa"/>
              <w:left w:w="100.0" w:type="dxa"/>
              <w:bottom w:w="100.0" w:type="dxa"/>
              <w:right w:w="100.0" w:type="dxa"/>
            </w:tcMar>
            <w:vAlign w:val="bottom"/>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66 (45 – 70)</w:t>
            </w:r>
          </w:p>
        </w:tc>
        <w:tc>
          <w:tcPr>
            <w:tcMar>
              <w:top w:w="100.0" w:type="dxa"/>
              <w:left w:w="100.0" w:type="dxa"/>
              <w:bottom w:w="100.0" w:type="dxa"/>
              <w:right w:w="100.0" w:type="dxa"/>
            </w:tcMar>
            <w:vAlign w:val="bottom"/>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66 (46 – 70)</w:t>
            </w:r>
          </w:p>
        </w:tc>
      </w:tr>
      <w:tr>
        <w:trPr>
          <w:trHeight w:val="440" w:hRule="atLeast"/>
        </w:trPr>
        <w:tc>
          <w:tcPr>
            <w:tcMar>
              <w:top w:w="100.0" w:type="dxa"/>
              <w:left w:w="100.0" w:type="dxa"/>
              <w:bottom w:w="100.0" w:type="dxa"/>
              <w:right w:w="100.0" w:type="dxa"/>
            </w:tcMar>
            <w:vAlign w:val="bottom"/>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Radiation dose delivered (Gy)</w:t>
            </w:r>
          </w:p>
        </w:tc>
        <w:tc>
          <w:tcPr>
            <w:tcMar>
              <w:top w:w="100.0" w:type="dxa"/>
              <w:left w:w="100.0" w:type="dxa"/>
              <w:bottom w:w="100.0" w:type="dxa"/>
              <w:right w:w="100.0" w:type="dxa"/>
            </w:tcMar>
            <w:vAlign w:val="bottom"/>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66 (33 – 70)</w:t>
            </w:r>
          </w:p>
        </w:tc>
        <w:tc>
          <w:tcPr>
            <w:tcMar>
              <w:top w:w="100.0" w:type="dxa"/>
              <w:left w:w="100.0" w:type="dxa"/>
              <w:bottom w:w="100.0" w:type="dxa"/>
              <w:right w:w="100.0" w:type="dxa"/>
            </w:tcMar>
            <w:vAlign w:val="bottom"/>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66 (6 – 70)</w:t>
            </w:r>
          </w:p>
        </w:tc>
      </w:tr>
      <w:tr>
        <w:trPr>
          <w:trHeight w:val="440" w:hRule="atLeast"/>
        </w:trPr>
        <w:tc>
          <w:tcPr>
            <w:tcMar>
              <w:top w:w="100.0" w:type="dxa"/>
              <w:left w:w="100.0" w:type="dxa"/>
              <w:bottom w:w="100.0" w:type="dxa"/>
              <w:right w:w="100.0" w:type="dxa"/>
            </w:tcMar>
            <w:vAlign w:val="bottom"/>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Number of radiation fractions</w:t>
            </w:r>
          </w:p>
        </w:tc>
        <w:tc>
          <w:tcPr>
            <w:tcMar>
              <w:top w:w="100.0" w:type="dxa"/>
              <w:left w:w="100.0" w:type="dxa"/>
              <w:bottom w:w="100.0" w:type="dxa"/>
              <w:right w:w="100.0" w:type="dxa"/>
            </w:tcMar>
            <w:vAlign w:val="bottom"/>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33 (15 – 37)</w:t>
            </w:r>
          </w:p>
        </w:tc>
        <w:tc>
          <w:tcPr>
            <w:tcMar>
              <w:top w:w="100.0" w:type="dxa"/>
              <w:left w:w="100.0" w:type="dxa"/>
              <w:bottom w:w="100.0" w:type="dxa"/>
              <w:right w:w="100.0" w:type="dxa"/>
            </w:tcMar>
            <w:vAlign w:val="bottom"/>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33 (27 – 38)</w:t>
            </w:r>
          </w:p>
        </w:tc>
      </w:tr>
      <w:tr>
        <w:trPr>
          <w:trHeight w:val="560" w:hRule="atLeast"/>
        </w:trPr>
        <w:tc>
          <w:tcPr>
            <w:tcMar>
              <w:top w:w="100.0" w:type="dxa"/>
              <w:left w:w="100.0" w:type="dxa"/>
              <w:bottom w:w="100.0" w:type="dxa"/>
              <w:right w:w="100.0" w:type="dxa"/>
            </w:tcMar>
            <w:vAlign w:val="bottom"/>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Delivered biologically effective dose (Gy)</w:t>
            </w:r>
          </w:p>
        </w:tc>
        <w:tc>
          <w:tcPr>
            <w:tcMar>
              <w:top w:w="100.0" w:type="dxa"/>
              <w:left w:w="100.0" w:type="dxa"/>
              <w:bottom w:w="100.0" w:type="dxa"/>
              <w:right w:w="100.0" w:type="dxa"/>
            </w:tcMar>
            <w:vAlign w:val="bottom"/>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79.2 (48 – 84)</w:t>
            </w:r>
          </w:p>
        </w:tc>
        <w:tc>
          <w:tcPr>
            <w:tcMar>
              <w:top w:w="100.0" w:type="dxa"/>
              <w:left w:w="100.0" w:type="dxa"/>
              <w:bottom w:w="100.0" w:type="dxa"/>
              <w:right w:w="100.0" w:type="dxa"/>
            </w:tcMar>
            <w:vAlign w:val="bottom"/>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79.2 (64.8 – 84)</w:t>
            </w:r>
          </w:p>
        </w:tc>
      </w:tr>
      <w:tr>
        <w:trPr>
          <w:trHeight w:val="440" w:hRule="atLeast"/>
        </w:trPr>
        <w:tc>
          <w:tcPr>
            <w:tcMar>
              <w:top w:w="100.0" w:type="dxa"/>
              <w:left w:w="100.0" w:type="dxa"/>
              <w:bottom w:w="100.0" w:type="dxa"/>
              <w:right w:w="100.0" w:type="dxa"/>
            </w:tcMar>
            <w:vAlign w:val="bottom"/>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440" w:hRule="atLeast"/>
        </w:trPr>
        <w:tc>
          <w:tcPr>
            <w:shd w:fill="cccccc" w:val="clear"/>
            <w:tcMar>
              <w:top w:w="100.0" w:type="dxa"/>
              <w:left w:w="100.0" w:type="dxa"/>
              <w:bottom w:w="100.0" w:type="dxa"/>
              <w:right w:w="100.0" w:type="dxa"/>
            </w:tcMar>
            <w:vAlign w:val="bottom"/>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Clinical outcomes</w:t>
            </w:r>
          </w:p>
        </w:tc>
        <w:tc>
          <w:tcPr>
            <w:shd w:fill="cccccc" w:val="clear"/>
            <w:tcMar>
              <w:top w:w="100.0" w:type="dxa"/>
              <w:left w:w="100.0" w:type="dxa"/>
              <w:bottom w:w="100.0" w:type="dxa"/>
              <w:right w:w="100.0" w:type="dxa"/>
            </w:tcMar>
            <w:vAlign w:val="bottom"/>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cccccc" w:val="clear"/>
            <w:tcMar>
              <w:top w:w="100.0" w:type="dxa"/>
              <w:left w:w="100.0" w:type="dxa"/>
              <w:bottom w:w="100.0" w:type="dxa"/>
              <w:right w:w="100.0" w:type="dxa"/>
            </w:tcMar>
            <w:vAlign w:val="bottom"/>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cccccc" w:val="clear"/>
            <w:tcMar>
              <w:top w:w="100.0" w:type="dxa"/>
              <w:left w:w="100.0" w:type="dxa"/>
              <w:bottom w:w="100.0" w:type="dxa"/>
              <w:right w:w="100.0" w:type="dxa"/>
            </w:tcMar>
            <w:vAlign w:val="bottom"/>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440" w:hRule="atLeast"/>
        </w:trPr>
        <w:tc>
          <w:tcPr>
            <w:tcMar>
              <w:top w:w="100.0" w:type="dxa"/>
              <w:left w:w="100.0" w:type="dxa"/>
              <w:bottom w:w="100.0" w:type="dxa"/>
              <w:right w:w="100.0" w:type="dxa"/>
            </w:tcMar>
            <w:vAlign w:val="bottom"/>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Distant metastasis (DM)</w:t>
            </w:r>
          </w:p>
        </w:tc>
        <w:tc>
          <w:tcPr>
            <w:tcMar>
              <w:top w:w="100.0" w:type="dxa"/>
              <w:left w:w="100.0" w:type="dxa"/>
              <w:bottom w:w="100.0" w:type="dxa"/>
              <w:right w:w="100.0" w:type="dxa"/>
            </w:tcMar>
            <w:vAlign w:val="bottom"/>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No/ Yes</w:t>
            </w:r>
          </w:p>
        </w:tc>
        <w:tc>
          <w:tcPr>
            <w:tcMar>
              <w:top w:w="100.0" w:type="dxa"/>
              <w:left w:w="100.0" w:type="dxa"/>
              <w:bottom w:w="100.0" w:type="dxa"/>
              <w:right w:w="100.0" w:type="dxa"/>
            </w:tcMar>
            <w:vAlign w:val="bottom"/>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37/69</w:t>
            </w:r>
          </w:p>
        </w:tc>
        <w:tc>
          <w:tcPr>
            <w:tcMar>
              <w:top w:w="100.0" w:type="dxa"/>
              <w:left w:w="100.0" w:type="dxa"/>
              <w:bottom w:w="100.0" w:type="dxa"/>
              <w:right w:w="100.0" w:type="dxa"/>
            </w:tcMar>
            <w:vAlign w:val="bottom"/>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16/57</w:t>
            </w:r>
          </w:p>
        </w:tc>
      </w:tr>
      <w:tr>
        <w:trPr>
          <w:trHeight w:val="440" w:hRule="atLeast"/>
        </w:trPr>
        <w:tc>
          <w:tcPr>
            <w:tcMar>
              <w:top w:w="100.0" w:type="dxa"/>
              <w:left w:w="100.0" w:type="dxa"/>
              <w:bottom w:w="100.0" w:type="dxa"/>
              <w:right w:w="100.0" w:type="dxa"/>
            </w:tcMar>
            <w:vAlign w:val="bottom"/>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Time to event (months)</w:t>
            </w:r>
          </w:p>
        </w:tc>
        <w:tc>
          <w:tcPr>
            <w:tcMar>
              <w:top w:w="100.0" w:type="dxa"/>
              <w:left w:w="100.0" w:type="dxa"/>
              <w:bottom w:w="100.0" w:type="dxa"/>
              <w:right w:w="100.0" w:type="dxa"/>
            </w:tcMar>
            <w:vAlign w:val="bottom"/>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8.7 (1.9 – 90.5)</w:t>
            </w:r>
          </w:p>
        </w:tc>
        <w:tc>
          <w:tcPr>
            <w:tcMar>
              <w:top w:w="100.0" w:type="dxa"/>
              <w:left w:w="100.0" w:type="dxa"/>
              <w:bottom w:w="100.0" w:type="dxa"/>
              <w:right w:w="100.0" w:type="dxa"/>
            </w:tcMar>
            <w:vAlign w:val="bottom"/>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11.1 (2.2 – 154.5)</w:t>
            </w:r>
          </w:p>
        </w:tc>
      </w:tr>
      <w:tr>
        <w:trPr>
          <w:trHeight w:val="440" w:hRule="atLeast"/>
        </w:trPr>
        <w:tc>
          <w:tcPr>
            <w:tcMar>
              <w:top w:w="100.0" w:type="dxa"/>
              <w:left w:w="100.0" w:type="dxa"/>
              <w:bottom w:w="100.0" w:type="dxa"/>
              <w:right w:w="100.0" w:type="dxa"/>
            </w:tcMar>
            <w:vAlign w:val="bottom"/>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Locoregional recurrence (LRR)</w:t>
            </w:r>
          </w:p>
        </w:tc>
        <w:tc>
          <w:tcPr>
            <w:tcMar>
              <w:top w:w="100.0" w:type="dxa"/>
              <w:left w:w="100.0" w:type="dxa"/>
              <w:bottom w:w="100.0" w:type="dxa"/>
              <w:right w:w="100.0" w:type="dxa"/>
            </w:tcMar>
            <w:vAlign w:val="bottom"/>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No/ Yes</w:t>
            </w:r>
          </w:p>
        </w:tc>
        <w:tc>
          <w:tcPr>
            <w:tcMar>
              <w:top w:w="100.0" w:type="dxa"/>
              <w:left w:w="100.0" w:type="dxa"/>
              <w:bottom w:w="100.0" w:type="dxa"/>
              <w:right w:w="100.0" w:type="dxa"/>
            </w:tcMar>
            <w:vAlign w:val="bottom"/>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54/52</w:t>
            </w:r>
          </w:p>
        </w:tc>
        <w:tc>
          <w:tcPr>
            <w:tcMar>
              <w:top w:w="100.0" w:type="dxa"/>
              <w:left w:w="100.0" w:type="dxa"/>
              <w:bottom w:w="100.0" w:type="dxa"/>
              <w:right w:w="100.0" w:type="dxa"/>
            </w:tcMar>
            <w:vAlign w:val="bottom"/>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40/33</w:t>
            </w:r>
          </w:p>
        </w:tc>
      </w:tr>
      <w:tr>
        <w:trPr>
          <w:trHeight w:val="440" w:hRule="atLeast"/>
        </w:trPr>
        <w:tc>
          <w:tcPr>
            <w:tcMar>
              <w:top w:w="100.0" w:type="dxa"/>
              <w:left w:w="100.0" w:type="dxa"/>
              <w:bottom w:w="100.0" w:type="dxa"/>
              <w:right w:w="100.0" w:type="dxa"/>
            </w:tcMar>
            <w:vAlign w:val="bottom"/>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Time to event (months)</w:t>
            </w:r>
          </w:p>
        </w:tc>
        <w:tc>
          <w:tcPr>
            <w:tcMar>
              <w:top w:w="100.0" w:type="dxa"/>
              <w:left w:w="100.0" w:type="dxa"/>
              <w:bottom w:w="100.0" w:type="dxa"/>
              <w:right w:w="100.0" w:type="dxa"/>
            </w:tcMar>
            <w:vAlign w:val="bottom"/>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15.4 (1.9 – 121.5)</w:t>
            </w:r>
          </w:p>
        </w:tc>
        <w:tc>
          <w:tcPr>
            <w:tcMar>
              <w:top w:w="100.0" w:type="dxa"/>
              <w:left w:w="100.0" w:type="dxa"/>
              <w:bottom w:w="100.0" w:type="dxa"/>
              <w:right w:w="100.0" w:type="dxa"/>
            </w:tcMar>
            <w:vAlign w:val="bottom"/>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12.3 (2.5 – 153.4)</w:t>
            </w:r>
          </w:p>
        </w:tc>
      </w:tr>
      <w:tr>
        <w:trPr>
          <w:trHeight w:val="440" w:hRule="atLeast"/>
        </w:trPr>
        <w:tc>
          <w:tcPr>
            <w:tcMar>
              <w:top w:w="100.0" w:type="dxa"/>
              <w:left w:w="100.0" w:type="dxa"/>
              <w:bottom w:w="100.0" w:type="dxa"/>
              <w:right w:w="100.0" w:type="dxa"/>
            </w:tcMar>
            <w:vAlign w:val="bottom"/>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Progression</w:t>
            </w:r>
          </w:p>
        </w:tc>
        <w:tc>
          <w:tcPr>
            <w:tcMar>
              <w:top w:w="100.0" w:type="dxa"/>
              <w:left w:w="100.0" w:type="dxa"/>
              <w:bottom w:w="100.0" w:type="dxa"/>
              <w:right w:w="100.0" w:type="dxa"/>
            </w:tcMar>
            <w:vAlign w:val="bottom"/>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No/ Yes</w:t>
            </w:r>
          </w:p>
        </w:tc>
        <w:tc>
          <w:tcPr>
            <w:tcMar>
              <w:top w:w="100.0" w:type="dxa"/>
              <w:left w:w="100.0" w:type="dxa"/>
              <w:bottom w:w="100.0" w:type="dxa"/>
              <w:right w:w="100.0" w:type="dxa"/>
            </w:tcMar>
            <w:vAlign w:val="bottom"/>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26/80</w:t>
            </w:r>
          </w:p>
        </w:tc>
        <w:tc>
          <w:tcPr>
            <w:tcMar>
              <w:top w:w="100.0" w:type="dxa"/>
              <w:left w:w="100.0" w:type="dxa"/>
              <w:bottom w:w="100.0" w:type="dxa"/>
              <w:right w:w="100.0" w:type="dxa"/>
            </w:tcMar>
            <w:vAlign w:val="bottom"/>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16/57</w:t>
            </w:r>
          </w:p>
        </w:tc>
      </w:tr>
      <w:tr>
        <w:trPr>
          <w:trHeight w:val="440" w:hRule="atLeast"/>
        </w:trPr>
        <w:tc>
          <w:tcPr>
            <w:tcMar>
              <w:top w:w="100.0" w:type="dxa"/>
              <w:left w:w="100.0" w:type="dxa"/>
              <w:bottom w:w="100.0" w:type="dxa"/>
              <w:right w:w="100.0" w:type="dxa"/>
            </w:tcMar>
            <w:vAlign w:val="bottom"/>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Time to event (months)</w:t>
            </w:r>
          </w:p>
        </w:tc>
        <w:tc>
          <w:tcPr>
            <w:tcMar>
              <w:top w:w="100.0" w:type="dxa"/>
              <w:left w:w="100.0" w:type="dxa"/>
              <w:bottom w:w="100.0" w:type="dxa"/>
              <w:right w:w="100.0" w:type="dxa"/>
            </w:tcMar>
            <w:vAlign w:val="bottom"/>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8.4 (1.9 – 90.5)</w:t>
            </w:r>
          </w:p>
        </w:tc>
        <w:tc>
          <w:tcPr>
            <w:tcMar>
              <w:top w:w="100.0" w:type="dxa"/>
              <w:left w:w="100.0" w:type="dxa"/>
              <w:bottom w:w="100.0" w:type="dxa"/>
              <w:right w:w="100.0" w:type="dxa"/>
            </w:tcMar>
            <w:vAlign w:val="bottom"/>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9.4 (2.2 – 153.4)</w:t>
            </w:r>
          </w:p>
        </w:tc>
      </w:tr>
      <w:tr>
        <w:trPr>
          <w:trHeight w:val="440" w:hRule="atLeast"/>
        </w:trPr>
        <w:tc>
          <w:tcPr>
            <w:tcMar>
              <w:top w:w="100.0" w:type="dxa"/>
              <w:left w:w="100.0" w:type="dxa"/>
              <w:bottom w:w="100.0" w:type="dxa"/>
              <w:right w:w="100.0" w:type="dxa"/>
            </w:tcMar>
            <w:vAlign w:val="bottom"/>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Survival</w:t>
            </w:r>
          </w:p>
        </w:tc>
        <w:tc>
          <w:tcPr>
            <w:tcMar>
              <w:top w:w="100.0" w:type="dxa"/>
              <w:left w:w="100.0" w:type="dxa"/>
              <w:bottom w:w="100.0" w:type="dxa"/>
              <w:right w:w="100.0" w:type="dxa"/>
            </w:tcMar>
            <w:vAlign w:val="bottom"/>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No/ Yes</w:t>
            </w:r>
          </w:p>
        </w:tc>
        <w:tc>
          <w:tcPr>
            <w:tcMar>
              <w:top w:w="100.0" w:type="dxa"/>
              <w:left w:w="100.0" w:type="dxa"/>
              <w:bottom w:w="100.0" w:type="dxa"/>
              <w:right w:w="100.0" w:type="dxa"/>
            </w:tcMar>
            <w:vAlign w:val="bottom"/>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30/76</w:t>
            </w:r>
          </w:p>
        </w:tc>
        <w:tc>
          <w:tcPr>
            <w:tcMar>
              <w:top w:w="100.0" w:type="dxa"/>
              <w:left w:w="100.0" w:type="dxa"/>
              <w:bottom w:w="100.0" w:type="dxa"/>
              <w:right w:w="100.0" w:type="dxa"/>
            </w:tcMar>
            <w:vAlign w:val="bottom"/>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19/54</w:t>
            </w:r>
          </w:p>
        </w:tc>
      </w:tr>
      <w:tr>
        <w:trPr>
          <w:trHeight w:val="440" w:hRule="atLeast"/>
        </w:trPr>
        <w:tc>
          <w:tcPr>
            <w:tcMar>
              <w:top w:w="100.0" w:type="dxa"/>
              <w:left w:w="100.0" w:type="dxa"/>
              <w:bottom w:w="100.0" w:type="dxa"/>
              <w:right w:w="100.0" w:type="dxa"/>
            </w:tcMar>
            <w:vAlign w:val="bottom"/>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Time to event (months)</w:t>
            </w:r>
          </w:p>
        </w:tc>
        <w:tc>
          <w:tcPr>
            <w:tcMar>
              <w:top w:w="100.0" w:type="dxa"/>
              <w:left w:w="100.0" w:type="dxa"/>
              <w:bottom w:w="100.0" w:type="dxa"/>
              <w:right w:w="100.0" w:type="dxa"/>
            </w:tcMar>
            <w:vAlign w:val="bottom"/>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15.1 (2.8 – 98.9)</w:t>
            </w:r>
          </w:p>
        </w:tc>
        <w:tc>
          <w:tcPr>
            <w:tcMar>
              <w:top w:w="100.0" w:type="dxa"/>
              <w:left w:w="100.0" w:type="dxa"/>
              <w:bottom w:w="100.0" w:type="dxa"/>
              <w:right w:w="100.0" w:type="dxa"/>
            </w:tcMar>
            <w:vAlign w:val="bottom"/>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15.0 (4.1 – 154.8)</w:t>
            </w:r>
          </w:p>
        </w:tc>
      </w:tr>
    </w:tbl>
    <w:p w:rsidR="00000000" w:rsidDel="00000000" w:rsidP="00000000" w:rsidRDefault="00000000" w:rsidRPr="00000000" w14:paraId="000000CD">
      <w:pPr>
        <w:spacing w:line="480" w:lineRule="auto"/>
        <w:rPr/>
      </w:pPr>
      <w:r w:rsidDel="00000000" w:rsidR="00000000" w:rsidRPr="00000000">
        <w:rPr>
          <w:rtl w:val="0"/>
        </w:rPr>
      </w:r>
    </w:p>
    <w:p w:rsidR="00000000" w:rsidDel="00000000" w:rsidP="00000000" w:rsidRDefault="00000000" w:rsidRPr="00000000" w14:paraId="000000CE">
      <w:pPr>
        <w:spacing w:line="480" w:lineRule="auto"/>
        <w:rPr/>
      </w:pPr>
      <w:r w:rsidDel="00000000" w:rsidR="00000000" w:rsidRPr="00000000">
        <w:rPr>
          <w:rtl w:val="0"/>
        </w:rPr>
      </w:r>
    </w:p>
    <w:p w:rsidR="00000000" w:rsidDel="00000000" w:rsidP="00000000" w:rsidRDefault="00000000" w:rsidRPr="00000000" w14:paraId="000000CF">
      <w:pPr>
        <w:spacing w:line="480" w:lineRule="auto"/>
        <w:rPr/>
      </w:pPr>
      <w:r w:rsidDel="00000000" w:rsidR="00000000" w:rsidRPr="00000000">
        <w:rPr>
          <w:rtl w:val="0"/>
        </w:rPr>
      </w:r>
    </w:p>
    <w:p w:rsidR="00000000" w:rsidDel="00000000" w:rsidP="00000000" w:rsidRDefault="00000000" w:rsidRPr="00000000" w14:paraId="000000D0">
      <w:pPr>
        <w:spacing w:line="480" w:lineRule="auto"/>
        <w:rPr/>
      </w:pPr>
      <w:r w:rsidDel="00000000" w:rsidR="00000000" w:rsidRPr="00000000">
        <w:rPr>
          <w:rtl w:val="0"/>
        </w:rPr>
      </w:r>
    </w:p>
    <w:p w:rsidR="00000000" w:rsidDel="00000000" w:rsidP="00000000" w:rsidRDefault="00000000" w:rsidRPr="00000000" w14:paraId="000000D1">
      <w:pPr>
        <w:spacing w:line="480" w:lineRule="auto"/>
        <w:rPr/>
      </w:pPr>
      <w:r w:rsidDel="00000000" w:rsidR="00000000" w:rsidRPr="00000000">
        <w:rPr>
          <w:rtl w:val="0"/>
        </w:rPr>
      </w:r>
    </w:p>
    <w:bookmarkStart w:colFirst="0" w:colLast="0" w:name="f7x90s8ttwig" w:id="4"/>
    <w:bookmarkEnd w:id="4"/>
    <w:p w:rsidR="00000000" w:rsidDel="00000000" w:rsidP="00000000" w:rsidRDefault="00000000" w:rsidRPr="00000000" w14:paraId="000000D2">
      <w:pPr>
        <w:spacing w:line="480" w:lineRule="auto"/>
        <w:rPr/>
      </w:pPr>
      <w:r w:rsidDel="00000000" w:rsidR="00000000" w:rsidRPr="00000000">
        <w:rPr>
          <w:b w:val="1"/>
          <w:i w:val="1"/>
          <w:sz w:val="20"/>
          <w:szCs w:val="20"/>
          <w:rtl w:val="0"/>
        </w:rPr>
        <w:t xml:space="preserve">Table S3: </w:t>
      </w:r>
      <w:r w:rsidDel="00000000" w:rsidR="00000000" w:rsidRPr="00000000">
        <w:rPr>
          <w:sz w:val="20"/>
          <w:szCs w:val="20"/>
          <w:rtl w:val="0"/>
        </w:rPr>
        <w:t xml:space="preserve">AUC values for the clinical model and pre-treatment only images, with regards to predictions of overall survival and prognostic factors.</w:t>
        <w:tab/>
      </w:r>
      <w:r w:rsidDel="00000000" w:rsidR="00000000" w:rsidRPr="00000000">
        <w:rPr>
          <w:rtl w:val="0"/>
        </w:rPr>
        <w:t xml:space="preserve"> </w:t>
        <w:tab/>
        <w:t xml:space="preserve"> </w:t>
        <w:tab/>
        <w:t xml:space="preserve"> </w:t>
        <w:tab/>
        <w:t xml:space="preserve"> </w:t>
        <w:tab/>
        <w:t xml:space="preserve"> </w:t>
        <w:tab/>
      </w:r>
    </w:p>
    <w:tbl>
      <w:tblPr>
        <w:tblStyle w:val="Table3"/>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5"/>
        <w:gridCol w:w="1475"/>
        <w:gridCol w:w="1475"/>
        <w:gridCol w:w="1475"/>
        <w:gridCol w:w="1475"/>
        <w:gridCol w:w="1475"/>
        <w:tblGridChange w:id="0">
          <w:tblGrid>
            <w:gridCol w:w="1475"/>
            <w:gridCol w:w="1475"/>
            <w:gridCol w:w="1475"/>
            <w:gridCol w:w="1475"/>
            <w:gridCol w:w="1475"/>
            <w:gridCol w:w="1475"/>
          </w:tblGrid>
        </w:tblGridChange>
      </w:tblGrid>
      <w:tr>
        <w:trPr>
          <w:trHeight w:val="44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0"/>
                <w:szCs w:val="20"/>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0"/>
                <w:szCs w:val="20"/>
              </w:rPr>
            </w:pPr>
            <w:r w:rsidDel="00000000" w:rsidR="00000000" w:rsidRPr="00000000">
              <w:rPr>
                <w:rtl w:val="0"/>
              </w:rPr>
            </w:r>
          </w:p>
        </w:tc>
        <w:tc>
          <w:tcPr>
            <w:gridSpan w:val="2"/>
            <w:shd w:fill="cccccc" w:val="clear"/>
            <w:tcMar>
              <w:top w:w="100.0" w:type="dxa"/>
              <w:left w:w="100.0" w:type="dxa"/>
              <w:bottom w:w="100.0" w:type="dxa"/>
              <w:right w:w="100.0" w:type="dxa"/>
            </w:tcMar>
            <w:vAlign w:val="center"/>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sz w:val="20"/>
                <w:szCs w:val="20"/>
              </w:rPr>
            </w:pPr>
            <w:r w:rsidDel="00000000" w:rsidR="00000000" w:rsidRPr="00000000">
              <w:rPr>
                <w:sz w:val="20"/>
                <w:szCs w:val="20"/>
                <w:rtl w:val="0"/>
              </w:rPr>
              <w:t xml:space="preserve">Clinical (n = 72)</w:t>
            </w:r>
          </w:p>
        </w:tc>
        <w:tc>
          <w:tcPr>
            <w:gridSpan w:val="2"/>
            <w:shd w:fill="cccccc" w:val="clear"/>
            <w:tcMar>
              <w:top w:w="100.0" w:type="dxa"/>
              <w:left w:w="100.0" w:type="dxa"/>
              <w:bottom w:w="100.0" w:type="dxa"/>
              <w:right w:w="100.0" w:type="dxa"/>
            </w:tcMar>
            <w:vAlign w:val="center"/>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sz w:val="20"/>
                <w:szCs w:val="20"/>
              </w:rPr>
            </w:pPr>
            <w:r w:rsidDel="00000000" w:rsidR="00000000" w:rsidRPr="00000000">
              <w:rPr>
                <w:sz w:val="20"/>
                <w:szCs w:val="20"/>
                <w:rtl w:val="0"/>
              </w:rPr>
              <w:t xml:space="preserve">Pretreatment (n = 72)</w:t>
            </w:r>
          </w:p>
        </w:tc>
      </w:tr>
      <w:tr>
        <w:trPr>
          <w:trHeight w:val="44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0"/>
                <w:szCs w:val="20"/>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0"/>
                <w:szCs w:val="20"/>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sz w:val="20"/>
                <w:szCs w:val="20"/>
              </w:rPr>
            </w:pPr>
            <w:r w:rsidDel="00000000" w:rsidR="00000000" w:rsidRPr="00000000">
              <w:rPr>
                <w:sz w:val="20"/>
                <w:szCs w:val="20"/>
                <w:rtl w:val="0"/>
              </w:rPr>
              <w:t xml:space="preserve">AUC</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sz w:val="20"/>
                <w:szCs w:val="20"/>
              </w:rPr>
            </w:pPr>
            <w:r w:rsidDel="00000000" w:rsidR="00000000" w:rsidRPr="00000000">
              <w:rPr>
                <w:sz w:val="20"/>
                <w:szCs w:val="20"/>
                <w:rtl w:val="0"/>
              </w:rPr>
              <w:t xml:space="preserve">Rank-sums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sz w:val="20"/>
                <w:szCs w:val="20"/>
              </w:rPr>
            </w:pPr>
            <w:r w:rsidDel="00000000" w:rsidR="00000000" w:rsidRPr="00000000">
              <w:rPr>
                <w:sz w:val="20"/>
                <w:szCs w:val="20"/>
                <w:rtl w:val="0"/>
              </w:rPr>
              <w:t xml:space="preserve">AUC</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sz w:val="20"/>
                <w:szCs w:val="20"/>
              </w:rPr>
            </w:pPr>
            <w:r w:rsidDel="00000000" w:rsidR="00000000" w:rsidRPr="00000000">
              <w:rPr>
                <w:sz w:val="20"/>
                <w:szCs w:val="20"/>
                <w:rtl w:val="0"/>
              </w:rPr>
              <w:t xml:space="preserve">Rank-sums</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0"/>
                <w:szCs w:val="20"/>
              </w:rPr>
            </w:pPr>
            <w:r w:rsidDel="00000000" w:rsidR="00000000" w:rsidRPr="00000000">
              <w:rPr>
                <w:sz w:val="20"/>
                <w:szCs w:val="20"/>
                <w:rtl w:val="0"/>
              </w:rPr>
              <w:t xml:space="preserve">Overall survival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0"/>
                <w:szCs w:val="20"/>
              </w:rPr>
            </w:pPr>
            <w:r w:rsidDel="00000000" w:rsidR="00000000" w:rsidRPr="00000000">
              <w:rPr>
                <w:sz w:val="20"/>
                <w:szCs w:val="20"/>
                <w:rtl w:val="0"/>
              </w:rPr>
              <w:t xml:space="preserve">1 year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sz w:val="20"/>
                <w:szCs w:val="20"/>
              </w:rPr>
            </w:pPr>
            <w:r w:rsidDel="00000000" w:rsidR="00000000" w:rsidRPr="00000000">
              <w:rPr>
                <w:sz w:val="20"/>
                <w:szCs w:val="20"/>
                <w:rtl w:val="0"/>
              </w:rPr>
              <w:t xml:space="preserve">0.477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sz w:val="20"/>
                <w:szCs w:val="20"/>
              </w:rPr>
            </w:pPr>
            <w:r w:rsidDel="00000000" w:rsidR="00000000" w:rsidRPr="00000000">
              <w:rPr>
                <w:sz w:val="20"/>
                <w:szCs w:val="20"/>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sz w:val="20"/>
                <w:szCs w:val="20"/>
              </w:rPr>
            </w:pPr>
            <w:r w:rsidDel="00000000" w:rsidR="00000000" w:rsidRPr="00000000">
              <w:rPr>
                <w:sz w:val="20"/>
                <w:szCs w:val="20"/>
                <w:rtl w:val="0"/>
              </w:rPr>
              <w:t xml:space="preserve">0.606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sz w:val="20"/>
                <w:szCs w:val="20"/>
              </w:rPr>
            </w:pPr>
            <w:r w:rsidDel="00000000" w:rsidR="00000000" w:rsidRPr="00000000">
              <w:rPr>
                <w:sz w:val="20"/>
                <w:szCs w:val="20"/>
                <w:rtl w:val="0"/>
              </w:rPr>
              <w:t xml:space="preserve">0.145</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0"/>
                <w:szCs w:val="20"/>
              </w:rPr>
            </w:pPr>
            <w:r w:rsidDel="00000000" w:rsidR="00000000" w:rsidRPr="00000000">
              <w:rPr>
                <w:sz w:val="20"/>
                <w:szCs w:val="20"/>
                <w:rtl w:val="0"/>
              </w:rPr>
              <w:t xml:space="preserve">2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sz w:val="20"/>
                <w:szCs w:val="20"/>
              </w:rPr>
            </w:pPr>
            <w:r w:rsidDel="00000000" w:rsidR="00000000" w:rsidRPr="00000000">
              <w:rPr>
                <w:sz w:val="20"/>
                <w:szCs w:val="20"/>
                <w:rtl w:val="0"/>
              </w:rPr>
              <w:t xml:space="preserve">0.506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sz w:val="20"/>
                <w:szCs w:val="20"/>
              </w:rPr>
            </w:pPr>
            <w:r w:rsidDel="00000000" w:rsidR="00000000" w:rsidRPr="00000000">
              <w:rPr>
                <w:sz w:val="20"/>
                <w:szCs w:val="20"/>
                <w:rtl w:val="0"/>
              </w:rPr>
              <w:t xml:space="preserve">0.93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sz w:val="20"/>
                <w:szCs w:val="20"/>
              </w:rPr>
            </w:pPr>
            <w:r w:rsidDel="00000000" w:rsidR="00000000" w:rsidRPr="00000000">
              <w:rPr>
                <w:sz w:val="20"/>
                <w:szCs w:val="20"/>
                <w:rtl w:val="0"/>
              </w:rPr>
              <w:t xml:space="preserve">0.583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sz w:val="20"/>
                <w:szCs w:val="20"/>
              </w:rPr>
            </w:pPr>
            <w:r w:rsidDel="00000000" w:rsidR="00000000" w:rsidRPr="00000000">
              <w:rPr>
                <w:sz w:val="20"/>
                <w:szCs w:val="20"/>
                <w:rtl w:val="0"/>
              </w:rPr>
              <w:t xml:space="preserve">0.251</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0"/>
                <w:szCs w:val="20"/>
              </w:rPr>
            </w:pPr>
            <w:r w:rsidDel="00000000" w:rsidR="00000000" w:rsidRPr="00000000">
              <w:rPr>
                <w:sz w:val="20"/>
                <w:szCs w:val="20"/>
                <w:rtl w:val="0"/>
              </w:rPr>
              <w:t xml:space="preserve">Distant Metastasis Free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0"/>
                <w:szCs w:val="20"/>
              </w:rPr>
            </w:pPr>
            <w:r w:rsidDel="00000000" w:rsidR="00000000" w:rsidRPr="00000000">
              <w:rPr>
                <w:sz w:val="20"/>
                <w:szCs w:val="20"/>
                <w:rtl w:val="0"/>
              </w:rPr>
              <w:t xml:space="preserve">1 year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sz w:val="20"/>
                <w:szCs w:val="20"/>
              </w:rPr>
            </w:pPr>
            <w:r w:rsidDel="00000000" w:rsidR="00000000" w:rsidRPr="00000000">
              <w:rPr>
                <w:sz w:val="20"/>
                <w:szCs w:val="20"/>
                <w:rtl w:val="0"/>
              </w:rPr>
              <w:t xml:space="preserve">0.555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sz w:val="20"/>
                <w:szCs w:val="20"/>
              </w:rPr>
            </w:pPr>
            <w:r w:rsidDel="00000000" w:rsidR="00000000" w:rsidRPr="00000000">
              <w:rPr>
                <w:sz w:val="20"/>
                <w:szCs w:val="20"/>
                <w:rtl w:val="0"/>
              </w:rPr>
              <w:t xml:space="preserve">0.432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sz w:val="20"/>
                <w:szCs w:val="20"/>
              </w:rPr>
            </w:pPr>
            <w:r w:rsidDel="00000000" w:rsidR="00000000" w:rsidRPr="00000000">
              <w:rPr>
                <w:sz w:val="20"/>
                <w:szCs w:val="20"/>
                <w:rtl w:val="0"/>
              </w:rPr>
              <w:t xml:space="preserve">0.589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sz w:val="20"/>
                <w:szCs w:val="20"/>
              </w:rPr>
            </w:pPr>
            <w:r w:rsidDel="00000000" w:rsidR="00000000" w:rsidRPr="00000000">
              <w:rPr>
                <w:sz w:val="20"/>
                <w:szCs w:val="20"/>
                <w:rtl w:val="0"/>
              </w:rPr>
              <w:t xml:space="preserve">0.219</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0"/>
                <w:szCs w:val="20"/>
              </w:rPr>
            </w:pPr>
            <w:r w:rsidDel="00000000" w:rsidR="00000000" w:rsidRPr="00000000">
              <w:rPr>
                <w:sz w:val="20"/>
                <w:szCs w:val="20"/>
                <w:rtl w:val="0"/>
              </w:rPr>
              <w:t xml:space="preserve">2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sz w:val="20"/>
                <w:szCs w:val="20"/>
              </w:rPr>
            </w:pPr>
            <w:r w:rsidDel="00000000" w:rsidR="00000000" w:rsidRPr="00000000">
              <w:rPr>
                <w:sz w:val="20"/>
                <w:szCs w:val="20"/>
                <w:rtl w:val="0"/>
              </w:rPr>
              <w:t xml:space="preserve">0.547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sz w:val="20"/>
                <w:szCs w:val="20"/>
              </w:rPr>
            </w:pPr>
            <w:r w:rsidDel="00000000" w:rsidR="00000000" w:rsidRPr="00000000">
              <w:rPr>
                <w:sz w:val="20"/>
                <w:szCs w:val="20"/>
                <w:rtl w:val="0"/>
              </w:rPr>
              <w:t xml:space="preserve">0.578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sz w:val="20"/>
                <w:szCs w:val="20"/>
              </w:rPr>
            </w:pPr>
            <w:r w:rsidDel="00000000" w:rsidR="00000000" w:rsidRPr="00000000">
              <w:rPr>
                <w:sz w:val="20"/>
                <w:szCs w:val="20"/>
                <w:rtl w:val="0"/>
              </w:rPr>
              <w:t xml:space="preserve">0.585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sz w:val="20"/>
                <w:szCs w:val="20"/>
              </w:rPr>
            </w:pPr>
            <w:r w:rsidDel="00000000" w:rsidR="00000000" w:rsidRPr="00000000">
              <w:rPr>
                <w:sz w:val="20"/>
                <w:szCs w:val="20"/>
                <w:rtl w:val="0"/>
              </w:rPr>
              <w:t xml:space="preserve">0.242</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0"/>
                <w:szCs w:val="20"/>
              </w:rPr>
            </w:pPr>
            <w:r w:rsidDel="00000000" w:rsidR="00000000" w:rsidRPr="00000000">
              <w:rPr>
                <w:sz w:val="20"/>
                <w:szCs w:val="20"/>
                <w:rtl w:val="0"/>
              </w:rPr>
              <w:t xml:space="preserve">Progression Free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0"/>
                <w:szCs w:val="20"/>
              </w:rPr>
            </w:pPr>
            <w:r w:rsidDel="00000000" w:rsidR="00000000" w:rsidRPr="00000000">
              <w:rPr>
                <w:sz w:val="20"/>
                <w:szCs w:val="20"/>
                <w:rtl w:val="0"/>
              </w:rPr>
              <w:t xml:space="preserve">1 year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sz w:val="20"/>
                <w:szCs w:val="20"/>
              </w:rPr>
            </w:pPr>
            <w:r w:rsidDel="00000000" w:rsidR="00000000" w:rsidRPr="00000000">
              <w:rPr>
                <w:sz w:val="20"/>
                <w:szCs w:val="20"/>
                <w:rtl w:val="0"/>
              </w:rPr>
              <w:t xml:space="preserve">0.601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sz w:val="20"/>
                <w:szCs w:val="20"/>
              </w:rPr>
            </w:pPr>
            <w:r w:rsidDel="00000000" w:rsidR="00000000" w:rsidRPr="00000000">
              <w:rPr>
                <w:sz w:val="20"/>
                <w:szCs w:val="20"/>
                <w:rtl w:val="0"/>
              </w:rPr>
              <w:t xml:space="preserve">0.145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sz w:val="20"/>
                <w:szCs w:val="20"/>
              </w:rPr>
            </w:pPr>
            <w:r w:rsidDel="00000000" w:rsidR="00000000" w:rsidRPr="00000000">
              <w:rPr>
                <w:sz w:val="20"/>
                <w:szCs w:val="20"/>
                <w:rtl w:val="0"/>
              </w:rPr>
              <w:t xml:space="preserve">0.609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sz w:val="20"/>
                <w:szCs w:val="20"/>
              </w:rPr>
            </w:pPr>
            <w:r w:rsidDel="00000000" w:rsidR="00000000" w:rsidRPr="00000000">
              <w:rPr>
                <w:sz w:val="20"/>
                <w:szCs w:val="20"/>
                <w:rtl w:val="0"/>
              </w:rPr>
              <w:t xml:space="preserve">0.132</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0"/>
                <w:szCs w:val="20"/>
              </w:rPr>
            </w:pPr>
            <w:r w:rsidDel="00000000" w:rsidR="00000000" w:rsidRPr="00000000">
              <w:rPr>
                <w:sz w:val="20"/>
                <w:szCs w:val="20"/>
                <w:rtl w:val="0"/>
              </w:rPr>
              <w:t xml:space="preserve">2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sz w:val="20"/>
                <w:szCs w:val="20"/>
              </w:rPr>
            </w:pPr>
            <w:r w:rsidDel="00000000" w:rsidR="00000000" w:rsidRPr="00000000">
              <w:rPr>
                <w:sz w:val="20"/>
                <w:szCs w:val="20"/>
                <w:rtl w:val="0"/>
              </w:rPr>
              <w:t xml:space="preserve">0.556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sz w:val="20"/>
                <w:szCs w:val="20"/>
              </w:rPr>
            </w:pPr>
            <w:r w:rsidDel="00000000" w:rsidR="00000000" w:rsidRPr="00000000">
              <w:rPr>
                <w:sz w:val="20"/>
                <w:szCs w:val="20"/>
                <w:rtl w:val="0"/>
              </w:rPr>
              <w:t xml:space="preserve">0.488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sz w:val="20"/>
                <w:szCs w:val="20"/>
              </w:rPr>
            </w:pPr>
            <w:r w:rsidDel="00000000" w:rsidR="00000000" w:rsidRPr="00000000">
              <w:rPr>
                <w:sz w:val="20"/>
                <w:szCs w:val="20"/>
                <w:rtl w:val="0"/>
              </w:rPr>
              <w:t xml:space="preserve">0.618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sz w:val="20"/>
                <w:szCs w:val="20"/>
              </w:rPr>
            </w:pPr>
            <w:r w:rsidDel="00000000" w:rsidR="00000000" w:rsidRPr="00000000">
              <w:rPr>
                <w:sz w:val="20"/>
                <w:szCs w:val="20"/>
                <w:rtl w:val="0"/>
              </w:rPr>
              <w:t xml:space="preserve">0.104</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0"/>
                <w:szCs w:val="20"/>
              </w:rPr>
            </w:pPr>
            <w:r w:rsidDel="00000000" w:rsidR="00000000" w:rsidRPr="00000000">
              <w:rPr>
                <w:sz w:val="20"/>
                <w:szCs w:val="20"/>
                <w:rtl w:val="0"/>
              </w:rPr>
              <w:t xml:space="preserve">Locoregional Recurrence Free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0"/>
                <w:szCs w:val="20"/>
              </w:rPr>
            </w:pPr>
            <w:r w:rsidDel="00000000" w:rsidR="00000000" w:rsidRPr="00000000">
              <w:rPr>
                <w:sz w:val="20"/>
                <w:szCs w:val="20"/>
                <w:rtl w:val="0"/>
              </w:rPr>
              <w:t xml:space="preserve">1 year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sz w:val="20"/>
                <w:szCs w:val="20"/>
              </w:rPr>
            </w:pPr>
            <w:r w:rsidDel="00000000" w:rsidR="00000000" w:rsidRPr="00000000">
              <w:rPr>
                <w:sz w:val="20"/>
                <w:szCs w:val="20"/>
                <w:rtl w:val="0"/>
              </w:rPr>
              <w:t xml:space="preserve">0.458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sz w:val="20"/>
                <w:szCs w:val="20"/>
              </w:rPr>
            </w:pPr>
            <w:r w:rsidDel="00000000" w:rsidR="00000000" w:rsidRPr="00000000">
              <w:rPr>
                <w:sz w:val="20"/>
                <w:szCs w:val="20"/>
                <w:rtl w:val="0"/>
              </w:rPr>
              <w:t xml:space="preserve">0.546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sz w:val="20"/>
                <w:szCs w:val="20"/>
              </w:rPr>
            </w:pPr>
            <w:r w:rsidDel="00000000" w:rsidR="00000000" w:rsidRPr="00000000">
              <w:rPr>
                <w:sz w:val="20"/>
                <w:szCs w:val="20"/>
                <w:rtl w:val="0"/>
              </w:rPr>
              <w:t xml:space="preserve">0.632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sz w:val="20"/>
                <w:szCs w:val="20"/>
              </w:rPr>
            </w:pPr>
            <w:r w:rsidDel="00000000" w:rsidR="00000000" w:rsidRPr="00000000">
              <w:rPr>
                <w:sz w:val="20"/>
                <w:szCs w:val="20"/>
                <w:rtl w:val="0"/>
              </w:rPr>
              <w:t xml:space="preserve">0.069</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0"/>
                <w:szCs w:val="20"/>
              </w:rPr>
            </w:pPr>
            <w:r w:rsidDel="00000000" w:rsidR="00000000" w:rsidRPr="00000000">
              <w:rPr>
                <w:sz w:val="20"/>
                <w:szCs w:val="20"/>
                <w:rtl w:val="0"/>
              </w:rPr>
              <w:t xml:space="preserve">2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sz w:val="20"/>
                <w:szCs w:val="20"/>
              </w:rPr>
            </w:pPr>
            <w:r w:rsidDel="00000000" w:rsidR="00000000" w:rsidRPr="00000000">
              <w:rPr>
                <w:sz w:val="20"/>
                <w:szCs w:val="20"/>
                <w:rtl w:val="0"/>
              </w:rPr>
              <w:t xml:space="preserve">0.539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sz w:val="20"/>
                <w:szCs w:val="20"/>
              </w:rPr>
            </w:pPr>
            <w:r w:rsidDel="00000000" w:rsidR="00000000" w:rsidRPr="00000000">
              <w:rPr>
                <w:sz w:val="20"/>
                <w:szCs w:val="20"/>
                <w:rtl w:val="0"/>
              </w:rPr>
              <w:t xml:space="preserve">0.612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sz w:val="20"/>
                <w:szCs w:val="20"/>
              </w:rPr>
            </w:pPr>
            <w:r w:rsidDel="00000000" w:rsidR="00000000" w:rsidRPr="00000000">
              <w:rPr>
                <w:sz w:val="20"/>
                <w:szCs w:val="20"/>
                <w:rtl w:val="0"/>
              </w:rPr>
              <w:t xml:space="preserve">0.528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sz w:val="20"/>
                <w:szCs w:val="20"/>
              </w:rPr>
            </w:pPr>
            <w:r w:rsidDel="00000000" w:rsidR="00000000" w:rsidRPr="00000000">
              <w:rPr>
                <w:sz w:val="20"/>
                <w:szCs w:val="20"/>
                <w:rtl w:val="0"/>
              </w:rPr>
              <w:t xml:space="preserve">0.702</w:t>
            </w:r>
          </w:p>
        </w:tc>
      </w:tr>
    </w:tbl>
    <w:p w:rsidR="00000000" w:rsidDel="00000000" w:rsidP="00000000" w:rsidRDefault="00000000" w:rsidRPr="00000000" w14:paraId="0000010F">
      <w:pPr>
        <w:spacing w:line="480" w:lineRule="auto"/>
        <w:rPr>
          <w:sz w:val="20"/>
          <w:szCs w:val="20"/>
        </w:rPr>
      </w:pPr>
      <w:r w:rsidDel="00000000" w:rsidR="00000000" w:rsidRPr="00000000">
        <w:rPr>
          <w:rtl w:val="0"/>
        </w:rPr>
      </w:r>
    </w:p>
    <w:p w:rsidR="00000000" w:rsidDel="00000000" w:rsidP="00000000" w:rsidRDefault="00000000" w:rsidRPr="00000000" w14:paraId="00000110">
      <w:pPr>
        <w:spacing w:line="480" w:lineRule="auto"/>
        <w:rPr>
          <w:sz w:val="20"/>
          <w:szCs w:val="20"/>
        </w:rPr>
      </w:pPr>
      <w:r w:rsidDel="00000000" w:rsidR="00000000" w:rsidRPr="00000000">
        <w:rPr>
          <w:rtl w:val="0"/>
        </w:rPr>
      </w:r>
    </w:p>
    <w:p w:rsidR="00000000" w:rsidDel="00000000" w:rsidP="00000000" w:rsidRDefault="00000000" w:rsidRPr="00000000" w14:paraId="00000111">
      <w:pPr>
        <w:spacing w:line="480" w:lineRule="auto"/>
        <w:rPr>
          <w:sz w:val="20"/>
          <w:szCs w:val="20"/>
        </w:rPr>
      </w:pPr>
      <w:r w:rsidDel="00000000" w:rsidR="00000000" w:rsidRPr="00000000">
        <w:rPr>
          <w:rtl w:val="0"/>
        </w:rPr>
      </w:r>
    </w:p>
    <w:p w:rsidR="00000000" w:rsidDel="00000000" w:rsidP="00000000" w:rsidRDefault="00000000" w:rsidRPr="00000000" w14:paraId="00000112">
      <w:pPr>
        <w:spacing w:line="480" w:lineRule="auto"/>
        <w:rPr>
          <w:sz w:val="20"/>
          <w:szCs w:val="20"/>
        </w:rPr>
      </w:pPr>
      <w:r w:rsidDel="00000000" w:rsidR="00000000" w:rsidRPr="00000000">
        <w:rPr>
          <w:rtl w:val="0"/>
        </w:rPr>
      </w:r>
    </w:p>
    <w:p w:rsidR="00000000" w:rsidDel="00000000" w:rsidP="00000000" w:rsidRDefault="00000000" w:rsidRPr="00000000" w14:paraId="00000113">
      <w:pPr>
        <w:spacing w:line="480" w:lineRule="auto"/>
        <w:rPr>
          <w:sz w:val="20"/>
          <w:szCs w:val="20"/>
        </w:rPr>
      </w:pPr>
      <w:r w:rsidDel="00000000" w:rsidR="00000000" w:rsidRPr="00000000">
        <w:rPr>
          <w:rtl w:val="0"/>
        </w:rPr>
      </w:r>
    </w:p>
    <w:p w:rsidR="00000000" w:rsidDel="00000000" w:rsidP="00000000" w:rsidRDefault="00000000" w:rsidRPr="00000000" w14:paraId="00000114">
      <w:pPr>
        <w:spacing w:line="480" w:lineRule="auto"/>
        <w:rPr>
          <w:sz w:val="20"/>
          <w:szCs w:val="20"/>
        </w:rPr>
      </w:pPr>
      <w:r w:rsidDel="00000000" w:rsidR="00000000" w:rsidRPr="00000000">
        <w:rPr>
          <w:rtl w:val="0"/>
        </w:rPr>
      </w:r>
    </w:p>
    <w:p w:rsidR="00000000" w:rsidDel="00000000" w:rsidP="00000000" w:rsidRDefault="00000000" w:rsidRPr="00000000" w14:paraId="00000115">
      <w:pPr>
        <w:spacing w:line="480" w:lineRule="auto"/>
        <w:rPr>
          <w:sz w:val="20"/>
          <w:szCs w:val="20"/>
        </w:rPr>
      </w:pPr>
      <w:r w:rsidDel="00000000" w:rsidR="00000000" w:rsidRPr="00000000">
        <w:rPr>
          <w:rtl w:val="0"/>
        </w:rPr>
      </w:r>
    </w:p>
    <w:p w:rsidR="00000000" w:rsidDel="00000000" w:rsidP="00000000" w:rsidRDefault="00000000" w:rsidRPr="00000000" w14:paraId="00000116">
      <w:pPr>
        <w:spacing w:line="480" w:lineRule="auto"/>
        <w:rPr>
          <w:sz w:val="20"/>
          <w:szCs w:val="20"/>
        </w:rPr>
      </w:pPr>
      <w:r w:rsidDel="00000000" w:rsidR="00000000" w:rsidRPr="00000000">
        <w:rPr>
          <w:rtl w:val="0"/>
        </w:rPr>
      </w:r>
    </w:p>
    <w:p w:rsidR="00000000" w:rsidDel="00000000" w:rsidP="00000000" w:rsidRDefault="00000000" w:rsidRPr="00000000" w14:paraId="00000117">
      <w:pPr>
        <w:spacing w:line="480" w:lineRule="auto"/>
        <w:rPr>
          <w:sz w:val="20"/>
          <w:szCs w:val="20"/>
        </w:rPr>
      </w:pPr>
      <w:r w:rsidDel="00000000" w:rsidR="00000000" w:rsidRPr="00000000">
        <w:rPr>
          <w:rtl w:val="0"/>
        </w:rPr>
      </w:r>
    </w:p>
    <w:p w:rsidR="00000000" w:rsidDel="00000000" w:rsidP="00000000" w:rsidRDefault="00000000" w:rsidRPr="00000000" w14:paraId="00000118">
      <w:pPr>
        <w:spacing w:line="480" w:lineRule="auto"/>
        <w:rPr>
          <w:sz w:val="20"/>
          <w:szCs w:val="20"/>
        </w:rPr>
      </w:pPr>
      <w:r w:rsidDel="00000000" w:rsidR="00000000" w:rsidRPr="00000000">
        <w:rPr>
          <w:rtl w:val="0"/>
        </w:rPr>
      </w:r>
    </w:p>
    <w:p w:rsidR="00000000" w:rsidDel="00000000" w:rsidP="00000000" w:rsidRDefault="00000000" w:rsidRPr="00000000" w14:paraId="00000119">
      <w:pPr>
        <w:spacing w:line="480" w:lineRule="auto"/>
        <w:rPr>
          <w:sz w:val="20"/>
          <w:szCs w:val="20"/>
        </w:rPr>
      </w:pPr>
      <w:r w:rsidDel="00000000" w:rsidR="00000000" w:rsidRPr="00000000">
        <w:rPr>
          <w:rtl w:val="0"/>
        </w:rPr>
      </w:r>
    </w:p>
    <w:p w:rsidR="00000000" w:rsidDel="00000000" w:rsidP="00000000" w:rsidRDefault="00000000" w:rsidRPr="00000000" w14:paraId="0000011A">
      <w:pPr>
        <w:spacing w:line="480" w:lineRule="auto"/>
        <w:rPr>
          <w:sz w:val="20"/>
          <w:szCs w:val="20"/>
        </w:rPr>
      </w:pPr>
      <w:r w:rsidDel="00000000" w:rsidR="00000000" w:rsidRPr="00000000">
        <w:rPr>
          <w:rtl w:val="0"/>
        </w:rPr>
      </w:r>
    </w:p>
    <w:bookmarkStart w:colFirst="0" w:colLast="0" w:name="64fpazfjhhmx" w:id="5"/>
    <w:bookmarkEnd w:id="5"/>
    <w:p w:rsidR="00000000" w:rsidDel="00000000" w:rsidP="00000000" w:rsidRDefault="00000000" w:rsidRPr="00000000" w14:paraId="0000011B">
      <w:pPr>
        <w:spacing w:line="480" w:lineRule="auto"/>
        <w:rPr>
          <w:sz w:val="20"/>
          <w:szCs w:val="20"/>
        </w:rPr>
      </w:pPr>
      <w:r w:rsidDel="00000000" w:rsidR="00000000" w:rsidRPr="00000000">
        <w:rPr>
          <w:b w:val="1"/>
          <w:sz w:val="20"/>
          <w:szCs w:val="20"/>
          <w:rtl w:val="0"/>
        </w:rPr>
        <w:t xml:space="preserve">Table S4:</w:t>
      </w:r>
      <w:r w:rsidDel="00000000" w:rsidR="00000000" w:rsidRPr="00000000">
        <w:rPr>
          <w:sz w:val="20"/>
          <w:szCs w:val="20"/>
          <w:rtl w:val="0"/>
        </w:rPr>
        <w:t xml:space="preserve"> AUC values for Dataset B (trimodality) using the two input model trained on Dataset A, with regards to predictions of overall survival and prognostic factors.</w:t>
      </w:r>
    </w:p>
    <w:tbl>
      <w:tblPr>
        <w:tblStyle w:val="Table4"/>
        <w:tblW w:w="7430.999999999999"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77"/>
        <w:gridCol w:w="1562.9999999999998"/>
        <w:gridCol w:w="1457.9999999999998"/>
        <w:gridCol w:w="2133"/>
        <w:tblGridChange w:id="0">
          <w:tblGrid>
            <w:gridCol w:w="2277"/>
            <w:gridCol w:w="1562.9999999999998"/>
            <w:gridCol w:w="1457.9999999999998"/>
            <w:gridCol w:w="2133"/>
          </w:tblGrid>
        </w:tblGridChange>
      </w:tblGrid>
      <w:tr>
        <w:trPr>
          <w:trHeight w:val="320" w:hRule="atLeast"/>
        </w:trPr>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tc>
        <w:tc>
          <w:tcPr>
            <w:gridSpan w:val="2"/>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Dataset B Test (n = 89)</w:t>
            </w:r>
          </w:p>
        </w:tc>
      </w:tr>
      <w:tr>
        <w:trPr>
          <w:trHeight w:val="480" w:hRule="atLeast"/>
        </w:trPr>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AUC</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Rank-sums</w:t>
            </w:r>
          </w:p>
        </w:tc>
      </w:tr>
      <w:tr>
        <w:trPr>
          <w:trHeight w:val="640" w:hRule="atLeast"/>
        </w:trPr>
        <w:tc>
          <w:tcPr>
            <w:vMerge w:val="restart"/>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4">
            <w:pPr>
              <w:spacing w:line="480" w:lineRule="auto"/>
              <w:rPr>
                <w:sz w:val="20"/>
                <w:szCs w:val="20"/>
              </w:rPr>
            </w:pPr>
            <w:r w:rsidDel="00000000" w:rsidR="00000000" w:rsidRPr="00000000">
              <w:rPr>
                <w:sz w:val="20"/>
                <w:szCs w:val="20"/>
                <w:rtl w:val="0"/>
              </w:rPr>
              <w:t xml:space="preserve">Overall survival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5">
            <w:pPr>
              <w:spacing w:line="480" w:lineRule="auto"/>
              <w:rPr>
                <w:sz w:val="20"/>
                <w:szCs w:val="20"/>
              </w:rPr>
            </w:pPr>
            <w:r w:rsidDel="00000000" w:rsidR="00000000" w:rsidRPr="00000000">
              <w:rPr>
                <w:sz w:val="20"/>
                <w:szCs w:val="20"/>
                <w:rtl w:val="0"/>
              </w:rPr>
              <w:t xml:space="preserve">1 year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0.601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0.182</w:t>
            </w:r>
          </w:p>
        </w:tc>
      </w:tr>
      <w:tr>
        <w:trPr>
          <w:trHeight w:val="640" w:hRule="atLeast"/>
        </w:trPr>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0.625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0.066</w:t>
            </w:r>
          </w:p>
        </w:tc>
      </w:tr>
      <w:tr>
        <w:trPr>
          <w:trHeight w:val="640" w:hRule="atLeast"/>
        </w:trPr>
        <w:tc>
          <w:tcPr>
            <w:vMerge w:val="restart"/>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Distant Metastasis</w:t>
              <w:br w:type="textWrapping"/>
              <w:t xml:space="preserve">  Free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 year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0.635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0.031</w:t>
            </w:r>
          </w:p>
        </w:tc>
      </w:tr>
      <w:tr>
        <w:trPr>
          <w:trHeight w:val="640" w:hRule="atLeast"/>
        </w:trPr>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0.657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0.014</w:t>
            </w:r>
          </w:p>
        </w:tc>
      </w:tr>
      <w:tr>
        <w:trPr>
          <w:trHeight w:val="640" w:hRule="atLeast"/>
        </w:trPr>
        <w:tc>
          <w:tcPr>
            <w:vMerge w:val="restart"/>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Progression</w:t>
              <w:br w:type="textWrapping"/>
              <w:t xml:space="preserve">  Free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 year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0.642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0.022</w:t>
            </w:r>
          </w:p>
        </w:tc>
      </w:tr>
      <w:tr>
        <w:trPr>
          <w:trHeight w:val="640" w:hRule="atLeast"/>
        </w:trPr>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0.672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0.008</w:t>
            </w:r>
          </w:p>
        </w:tc>
      </w:tr>
      <w:tr>
        <w:trPr>
          <w:trHeight w:val="640" w:hRule="atLeast"/>
        </w:trPr>
        <w:tc>
          <w:tcPr>
            <w:vMerge w:val="restart"/>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Locoregional</w:t>
              <w:br w:type="textWrapping"/>
              <w:t xml:space="preserve">  Recurrence Free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 year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0.656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0.015</w:t>
            </w:r>
          </w:p>
        </w:tc>
      </w:tr>
      <w:tr>
        <w:trPr>
          <w:trHeight w:val="920" w:hRule="atLeast"/>
        </w:trPr>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 year</w:t>
              <w:br w:type="textWrapping"/>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0.643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0.023</w:t>
            </w:r>
          </w:p>
        </w:tc>
      </w:tr>
    </w:tbl>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sectPr>
      <w:footerReference r:id="rId6" w:type="default"/>
      <w:pgSz w:h="16838" w:w="11906"/>
      <w:pgMar w:bottom="1008" w:top="1008" w:left="1008" w:right="100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