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Lucas Gomez Machado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RA: 24010597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código implementa uma versão simples da cifra de Hill. Ele recebe uma mensagem de entrada do usuário, converte as letras para maiúsculas (se necessário), e aplica a cifra para gerar uma mensagem criptografada.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início, o código importa as bibliotecas necessárias: stidio.h para funções de entrada e saída, e string.h para manipulação de strings, como o cálculo do comprimento e a remoção de caracteres indesejados.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função principal(main), solicita ao usuário uma mensagem para ser criptografada. Essa mensagem é lida através da função fgets, que permite a entrada de texto com espaços. Depois, a função strcspn é utilizada para remover o caractere de nova linha (\n) gerado pelo fgets.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seguida, o código percorre a mensagem e converte todos os caracteres para maiúsculas. Para cada letra minúscula encontrada, é subtraído 32 do valor, para transforma-las em maiúscula. As letras já maiúsculas são mantidas inalteradas e depois de ajustada é finalizada com o caractere nulo.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matriz de chave de criptografia 2x2, é definida no código. A função criptografarmensagem  é responsável por aplicar a cifra de Hill à mensagem. Ela percorre a mensagem em pares de letras e, para cada par, realiza cálculos usando os elementos da chave para gerar os valores criptografados. Caso a mensagem tenha um número ímpar de caracteres, o último caractere é tratado separadamente.Por fim, a mensagem criptografada é exibida para o usuário e o programa acaba.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8b8MGBUp5ogby8vePWxLxMVqLg==">CgMxLjA4AHIhMVNFVDNzd1lVeXpKSGF6anFBblZaODlxbjlmbEU2ZEhT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