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401D5D">
      <w:r>
        <w:rPr>
          <w:sz w:val="24"/>
        </w:rPr>
        <w:drawing>
          <wp:inline distT="0" distB="0" distL="0" distR="0">
            <wp:extent cx="5257800" cy="1781175"/>
            <wp:effectExtent l="19050" t="0" r="0" b="0"/>
            <wp:docPr id="1" name="图片 1" descr="to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op1"/>
                    <pic:cNvPicPr>
                      <a:picLocks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34045">
      <w:pPr>
        <w:autoSpaceDE w:val="0"/>
        <w:autoSpaceDN w:val="0"/>
        <w:adjustRightInd w:val="0"/>
        <w:jc w:val="center"/>
        <w:rPr>
          <w:rFonts w:ascii="黑体" w:eastAsia="黑体" w:cs="黑体"/>
          <w:b/>
          <w:bCs/>
          <w:kern w:val="0"/>
          <w:sz w:val="48"/>
          <w:szCs w:val="48"/>
          <w:lang w:val="zh-CN"/>
        </w:rPr>
      </w:pPr>
    </w:p>
    <w:p w14:paraId="47B5557B">
      <w:pPr>
        <w:autoSpaceDE w:val="0"/>
        <w:autoSpaceDN w:val="0"/>
        <w:adjustRightInd w:val="0"/>
        <w:rPr>
          <w:rFonts w:ascii="宋体" w:cs="黑体"/>
          <w:bCs/>
          <w:kern w:val="0"/>
          <w:sz w:val="24"/>
          <w:lang w:val="zh-CN"/>
        </w:rPr>
      </w:pPr>
    </w:p>
    <w:p w14:paraId="129D354A">
      <w:pPr>
        <w:autoSpaceDE w:val="0"/>
        <w:autoSpaceDN w:val="0"/>
        <w:adjustRightInd w:val="0"/>
        <w:rPr>
          <w:rFonts w:ascii="宋体" w:cs="黑体"/>
          <w:bCs/>
          <w:kern w:val="0"/>
          <w:sz w:val="24"/>
          <w:lang w:val="zh-CN"/>
        </w:rPr>
      </w:pPr>
    </w:p>
    <w:p w14:paraId="3412170C">
      <w:pPr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72"/>
          <w:szCs w:val="72"/>
        </w:rPr>
        <w:t>《智能学习应用系统设计》</w:t>
      </w:r>
    </w:p>
    <w:p w14:paraId="350B05EB">
      <w:pPr>
        <w:jc w:val="center"/>
        <w:rPr>
          <w:rFonts w:hint="eastAsia" w:ascii="宋体" w:hAnsi="宋体"/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</w:rPr>
        <w:t>大三进大四实训课程实验报告</w:t>
      </w:r>
    </w:p>
    <w:p w14:paraId="02EEEB0E">
      <w:pPr>
        <w:autoSpaceDE w:val="0"/>
        <w:autoSpaceDN w:val="0"/>
        <w:adjustRightInd w:val="0"/>
        <w:rPr>
          <w:rFonts w:ascii="宋体" w:cs="黑体"/>
          <w:bCs/>
          <w:kern w:val="0"/>
          <w:sz w:val="24"/>
          <w:lang w:val="zh-CN"/>
        </w:rPr>
      </w:pPr>
    </w:p>
    <w:p w14:paraId="22BC3408">
      <w:pPr>
        <w:autoSpaceDE w:val="0"/>
        <w:autoSpaceDN w:val="0"/>
        <w:adjustRightInd w:val="0"/>
        <w:rPr>
          <w:rFonts w:ascii="宋体" w:cs="黑体"/>
          <w:bCs/>
          <w:kern w:val="0"/>
          <w:sz w:val="24"/>
          <w:lang w:val="zh-CN"/>
        </w:rPr>
      </w:pPr>
    </w:p>
    <w:p w14:paraId="2924D660">
      <w:pPr>
        <w:autoSpaceDE w:val="0"/>
        <w:autoSpaceDN w:val="0"/>
        <w:adjustRightInd w:val="0"/>
        <w:rPr>
          <w:rFonts w:ascii="宋体" w:cs="黑体"/>
          <w:bCs/>
          <w:kern w:val="0"/>
          <w:sz w:val="24"/>
          <w:lang w:val="zh-CN"/>
        </w:rPr>
      </w:pPr>
    </w:p>
    <w:p w14:paraId="0540E597">
      <w:pPr>
        <w:autoSpaceDE w:val="0"/>
        <w:autoSpaceDN w:val="0"/>
        <w:adjustRightInd w:val="0"/>
        <w:rPr>
          <w:rFonts w:ascii="宋体" w:cs="黑体"/>
          <w:bCs/>
          <w:kern w:val="0"/>
          <w:sz w:val="24"/>
          <w:lang w:val="zh-CN"/>
        </w:rPr>
      </w:pPr>
    </w:p>
    <w:p w14:paraId="25B474A0">
      <w:pPr>
        <w:autoSpaceDE w:val="0"/>
        <w:autoSpaceDN w:val="0"/>
        <w:adjustRightInd w:val="0"/>
        <w:rPr>
          <w:rFonts w:ascii="宋体" w:cs="黑体"/>
          <w:bCs/>
          <w:kern w:val="0"/>
          <w:sz w:val="24"/>
          <w:lang w:val="zh-CN"/>
        </w:rPr>
      </w:pPr>
    </w:p>
    <w:tbl>
      <w:tblPr>
        <w:tblStyle w:val="15"/>
        <w:tblW w:w="87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372"/>
      </w:tblGrid>
      <w:tr w14:paraId="1C7361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376" w:type="dxa"/>
          </w:tcPr>
          <w:p w14:paraId="16EADC65">
            <w:pPr>
              <w:autoSpaceDE w:val="0"/>
              <w:autoSpaceDN w:val="0"/>
              <w:adjustRightInd w:val="0"/>
              <w:jc w:val="right"/>
              <w:rPr>
                <w:rFonts w:hint="eastAsia" w:ascii="宋体" w:hAnsi="宋体" w:cs="黑体"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报告内容名称:</w:t>
            </w:r>
          </w:p>
        </w:tc>
        <w:tc>
          <w:tcPr>
            <w:tcW w:w="6372" w:type="dxa"/>
          </w:tcPr>
          <w:p w14:paraId="4B15BFFE">
            <w:pPr>
              <w:autoSpaceDE w:val="0"/>
              <w:autoSpaceDN w:val="0"/>
              <w:adjustRightInd w:val="0"/>
              <w:rPr>
                <w:rFonts w:hint="eastAsia" w:ascii="华文楷体" w:hAnsi="华文楷体" w:eastAsia="华文楷体" w:cs="黑体"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华文楷体" w:hAnsi="华文楷体" w:eastAsia="华文楷体" w:cs="黑体"/>
                <w:bCs/>
                <w:kern w:val="0"/>
                <w:sz w:val="32"/>
                <w:szCs w:val="32"/>
                <w:lang w:val="zh-CN"/>
              </w:rPr>
              <w:t>交通车辆速度预测应用系统项目报告</w:t>
            </w:r>
          </w:p>
        </w:tc>
      </w:tr>
      <w:tr w14:paraId="50DEBB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376" w:type="dxa"/>
          </w:tcPr>
          <w:p w14:paraId="115EC0CF">
            <w:pPr>
              <w:autoSpaceDE w:val="0"/>
              <w:autoSpaceDN w:val="0"/>
              <w:adjustRightInd w:val="0"/>
              <w:jc w:val="right"/>
              <w:rPr>
                <w:rFonts w:hint="eastAsia" w:ascii="宋体" w:hAnsi="宋体" w:cs="黑体"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院系:</w:t>
            </w:r>
          </w:p>
        </w:tc>
        <w:tc>
          <w:tcPr>
            <w:tcW w:w="6372" w:type="dxa"/>
          </w:tcPr>
          <w:p w14:paraId="7B17888E">
            <w:pPr>
              <w:autoSpaceDE w:val="0"/>
              <w:autoSpaceDN w:val="0"/>
              <w:adjustRightInd w:val="0"/>
              <w:rPr>
                <w:rFonts w:hint="eastAsia" w:ascii="华文楷体" w:hAnsi="华文楷体" w:eastAsia="华文楷体" w:cs="黑体"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华文楷体" w:hAnsi="华文楷体" w:eastAsia="华文楷体"/>
                <w:sz w:val="32"/>
                <w:szCs w:val="32"/>
              </w:rPr>
              <w:t>信息科学与工程学院</w:t>
            </w:r>
          </w:p>
        </w:tc>
      </w:tr>
      <w:tr w14:paraId="0DEA9C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376" w:type="dxa"/>
          </w:tcPr>
          <w:p w14:paraId="0BBCB6AE">
            <w:pPr>
              <w:autoSpaceDE w:val="0"/>
              <w:autoSpaceDN w:val="0"/>
              <w:adjustRightInd w:val="0"/>
              <w:jc w:val="right"/>
              <w:rPr>
                <w:rFonts w:hint="eastAsia" w:ascii="宋体" w:hAnsi="宋体" w:cs="黑体"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学号:</w:t>
            </w:r>
          </w:p>
        </w:tc>
        <w:tc>
          <w:tcPr>
            <w:tcW w:w="6372" w:type="dxa"/>
          </w:tcPr>
          <w:p w14:paraId="61B8E9B5">
            <w:pPr>
              <w:autoSpaceDE w:val="0"/>
              <w:autoSpaceDN w:val="0"/>
              <w:adjustRightInd w:val="0"/>
              <w:rPr>
                <w:rFonts w:hint="eastAsia" w:ascii="华文楷体" w:hAnsi="华文楷体" w:eastAsia="华文楷体" w:cs="黑体"/>
                <w:bCs/>
                <w:kern w:val="0"/>
                <w:sz w:val="32"/>
                <w:szCs w:val="32"/>
              </w:rPr>
            </w:pPr>
          </w:p>
        </w:tc>
      </w:tr>
      <w:tr w14:paraId="766230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376" w:type="dxa"/>
          </w:tcPr>
          <w:p w14:paraId="7C93C1BB">
            <w:pPr>
              <w:autoSpaceDE w:val="0"/>
              <w:autoSpaceDN w:val="0"/>
              <w:adjustRightInd w:val="0"/>
              <w:jc w:val="right"/>
              <w:rPr>
                <w:rFonts w:hint="eastAsia" w:ascii="宋体" w:hAnsi="宋体" w:cs="黑体"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姓名:</w:t>
            </w:r>
          </w:p>
        </w:tc>
        <w:tc>
          <w:tcPr>
            <w:tcW w:w="6372" w:type="dxa"/>
          </w:tcPr>
          <w:p w14:paraId="4B7C309F">
            <w:pPr>
              <w:autoSpaceDE w:val="0"/>
              <w:autoSpaceDN w:val="0"/>
              <w:adjustRightInd w:val="0"/>
              <w:rPr>
                <w:rFonts w:hint="eastAsia" w:ascii="华文楷体" w:hAnsi="华文楷体" w:eastAsia="华文楷体" w:cs="黑体"/>
                <w:bCs/>
                <w:kern w:val="0"/>
                <w:sz w:val="32"/>
                <w:szCs w:val="32"/>
                <w:lang w:eastAsia="zh-CN"/>
              </w:rPr>
            </w:pPr>
            <w:r>
              <w:rPr>
                <w:rFonts w:hint="eastAsia" w:ascii="华文楷体" w:hAnsi="华文楷体" w:eastAsia="华文楷体" w:cs="黑体"/>
                <w:bCs/>
                <w:kern w:val="0"/>
                <w:sz w:val="32"/>
                <w:szCs w:val="32"/>
                <w:lang w:val="en-US" w:eastAsia="zh-CN"/>
              </w:rPr>
              <w:t>Lucas</w:t>
            </w:r>
          </w:p>
        </w:tc>
      </w:tr>
      <w:tr w14:paraId="1D1991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376" w:type="dxa"/>
          </w:tcPr>
          <w:p w14:paraId="2FDF4E8C">
            <w:pPr>
              <w:autoSpaceDE w:val="0"/>
              <w:autoSpaceDN w:val="0"/>
              <w:adjustRightInd w:val="0"/>
              <w:jc w:val="right"/>
              <w:rPr>
                <w:rFonts w:hint="eastAsia" w:ascii="宋体" w:hAnsi="宋体" w:cs="黑体"/>
                <w:bCs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班级:</w:t>
            </w:r>
          </w:p>
        </w:tc>
        <w:tc>
          <w:tcPr>
            <w:tcW w:w="6372" w:type="dxa"/>
          </w:tcPr>
          <w:p w14:paraId="24D511D3">
            <w:pPr>
              <w:autoSpaceDE w:val="0"/>
              <w:autoSpaceDN w:val="0"/>
              <w:adjustRightInd w:val="0"/>
              <w:rPr>
                <w:rFonts w:hint="eastAsia" w:ascii="华文楷体" w:hAnsi="华文楷体" w:eastAsia="华文楷体" w:cs="黑体"/>
                <w:bCs/>
                <w:kern w:val="0"/>
                <w:sz w:val="32"/>
                <w:szCs w:val="32"/>
              </w:rPr>
            </w:pPr>
          </w:p>
        </w:tc>
      </w:tr>
      <w:tr w14:paraId="55D2E1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376" w:type="dxa"/>
          </w:tcPr>
          <w:p w14:paraId="78F4E6B7">
            <w:pPr>
              <w:autoSpaceDE w:val="0"/>
              <w:autoSpaceDN w:val="0"/>
              <w:adjustRightInd w:val="0"/>
              <w:jc w:val="right"/>
              <w:rPr>
                <w:rFonts w:hint="eastAsia" w:ascii="宋体" w:hAnsi="宋体"/>
                <w:sz w:val="32"/>
                <w:szCs w:val="32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课程指导教师:</w:t>
            </w:r>
          </w:p>
        </w:tc>
        <w:tc>
          <w:tcPr>
            <w:tcW w:w="6372" w:type="dxa"/>
          </w:tcPr>
          <w:p w14:paraId="6643E5C7">
            <w:pPr>
              <w:autoSpaceDE w:val="0"/>
              <w:autoSpaceDN w:val="0"/>
              <w:adjustRightInd w:val="0"/>
              <w:rPr>
                <w:rFonts w:hint="eastAsia" w:ascii="华文楷体" w:hAnsi="华文楷体" w:eastAsia="华文楷体" w:cs="黑体"/>
                <w:bCs/>
                <w:kern w:val="0"/>
                <w:sz w:val="32"/>
                <w:szCs w:val="32"/>
                <w:lang w:val="zh-CN"/>
              </w:rPr>
            </w:pPr>
          </w:p>
        </w:tc>
      </w:tr>
    </w:tbl>
    <w:p w14:paraId="161B2BC9">
      <w:pPr>
        <w:spacing w:line="480" w:lineRule="auto"/>
        <w:rPr>
          <w:rFonts w:hint="eastAsia" w:ascii="华文新魏" w:hAnsi="MS Gothic" w:eastAsia="华文新魏"/>
          <w:sz w:val="44"/>
          <w:szCs w:val="44"/>
          <w:u w:val="single"/>
        </w:rPr>
      </w:pPr>
    </w:p>
    <w:p w14:paraId="2B6B7073">
      <w:pPr>
        <w:spacing w:line="480" w:lineRule="auto"/>
        <w:rPr>
          <w:rFonts w:hint="eastAsia" w:ascii="华文新魏" w:hAnsi="MS Gothic" w:eastAsia="华文新魏"/>
          <w:sz w:val="44"/>
          <w:szCs w:val="44"/>
          <w:u w:val="single"/>
        </w:rPr>
      </w:pPr>
    </w:p>
    <w:p w14:paraId="53C5A89E">
      <w:pPr>
        <w:spacing w:line="480" w:lineRule="auto"/>
        <w:rPr>
          <w:rFonts w:hint="eastAsia" w:ascii="华文新魏" w:hAnsi="MS Gothic" w:eastAsia="华文新魏"/>
          <w:sz w:val="44"/>
          <w:szCs w:val="44"/>
          <w:u w:val="single"/>
        </w:rPr>
      </w:pPr>
    </w:p>
    <w:p w14:paraId="60E2A21E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报告提交时间：</w:t>
      </w:r>
      <w:r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25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09-19</w:t>
      </w:r>
    </w:p>
    <w:p w14:paraId="7172483D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484A4937">
      <w:pPr>
        <w:tabs>
          <w:tab w:val="left" w:pos="144"/>
        </w:tabs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一、引言</w:t>
      </w:r>
    </w:p>
    <w:p w14:paraId="64E7A2F6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交通拥堵是现代城市面临的普遍问题，准确的交通速度预测对于智能交通系统的建设、交通管理决策以及居民出行规划都具有重要意义。随着人工智能技术的快速发展，深度学习模型在时间序列预测领域展现出了优异的性能，为交通速度预测提供了新的解决方案。</w:t>
      </w:r>
    </w:p>
    <w:p w14:paraId="2563AB5C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本项目旨在开发一个基于深度学习的交通车辆速度预测应用系统，实现对城市道路网络中车辆速度的准确预测，并通过友好的Web界面向用户展示预测结果。项目以Los-loop交通数据集为基础，采用图卷积神经网络（GCN）与门控循环单元（GRU）相结合的模型架构，并融入模糊推理系统进行优化，最终实现了一个集数据处理、模型训练、预测推理和结果可视化于一体的完整系统。</w:t>
      </w:r>
    </w:p>
    <w:p w14:paraId="7BB1A2CA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68BF0C54">
      <w:pPr>
        <w:tabs>
          <w:tab w:val="left" w:pos="144"/>
        </w:tabs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二、系统架构设计</w:t>
      </w:r>
    </w:p>
    <w:p w14:paraId="0448D08E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2.1 整体架构设计</w:t>
      </w:r>
    </w:p>
    <w:p w14:paraId="7875897C">
      <w:pPr>
        <w:tabs>
          <w:tab w:val="left" w:pos="144"/>
        </w:tabs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本系统采用经典的三层架构设计，包括数据层、模型层和应用层，各层之间职责明确，协同工作，共同完成交通速度预测的全流程。</w:t>
      </w:r>
    </w:p>
    <w:p w14:paraId="43BE5402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507865" cy="1963420"/>
            <wp:effectExtent l="0" t="0" r="6985" b="0"/>
            <wp:docPr id="665446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4613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905" cy="19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DCCF">
      <w:pPr>
        <w:pStyle w:val="21"/>
        <w:numPr>
          <w:ilvl w:val="0"/>
          <w:numId w:val="2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层：主要负责数据的采集、存储和预处理工作。系统使用Los-loop交通数据集，该数据集包含了城市道路网络中多个监测点的历史交通速度数据。数据层通过数据预处理模块对原始数据进行清洗、标准化和特征提取，为模型训练和预测提供高质量的输入数据。</w:t>
      </w:r>
    </w:p>
    <w:p w14:paraId="105305E8">
      <w:pPr>
        <w:pStyle w:val="21"/>
        <w:numPr>
          <w:ilvl w:val="0"/>
          <w:numId w:val="2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模型层：是系统的核心，负责构建和训练预测模型。系统采用GCN-GRU-Fuzzy组合模型，其中GCN用于捕捉交通数据的空间相关性，GRU用于提取时间序列特征，模糊推理系统则用于优化最终的预测结果。模型层通过模型训练模块完成模型的训练和评估，并将训练好的模型保存以供后续使用。</w:t>
      </w:r>
    </w:p>
    <w:p w14:paraId="5C1645FC">
      <w:pPr>
        <w:pStyle w:val="21"/>
        <w:numPr>
          <w:ilvl w:val="0"/>
          <w:numId w:val="2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应用层：为用户提供交互界面，实现预测功能的调用和结果的可视化展示。应用层基于Flask框架开发，包括前端界面和后端API两部分。前端界面采用现代化的设计风格，通过ECharts库实现数据的可视化展示；后端API提供预测接口、数据接口等功能，支持前端的各项操作。</w:t>
      </w:r>
    </w:p>
    <w:p w14:paraId="5D87B0EF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19765293"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2.2 核心模块设计 </w:t>
      </w:r>
    </w:p>
    <w:p w14:paraId="399B993E"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2.2.1 数据预处理模块</w:t>
      </w:r>
    </w:p>
    <w:p w14:paraId="6E2E6D8C">
      <w:pPr>
        <w:rPr>
          <w:rFonts w:hint="eastAsia"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2799080"/>
            <wp:effectExtent l="0" t="0" r="2540" b="1270"/>
            <wp:docPr id="907395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515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26D">
      <w:pPr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数据预处理是保证预测准确性的关键环节。该模块主要完成以下工作：</w:t>
      </w:r>
    </w:p>
    <w:p w14:paraId="3A801D12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数据清洗 ：处理数据中的缺失值、异常值，确保数据的完整性和准确性。</w:t>
      </w:r>
    </w:p>
    <w:p w14:paraId="5FE7FD8D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数据标准化 ：对数据进行标准化处理，将不同尺度的数据转换到同一量级，提高模型的训练效率和预测精度。</w:t>
      </w:r>
    </w:p>
    <w:p w14:paraId="61F6E509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特征提取 ：从原始数据中提取时间特征、空间特征等有效特征，为模型提供丰富的输入信息。</w:t>
      </w:r>
    </w:p>
    <w:p w14:paraId="57BD69CD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数据划分 ：将处理后的数据划分为训练集、验证集和测试集，用于模型的训练、验证和评估。</w:t>
      </w:r>
    </w:p>
    <w:p w14:paraId="4EE9FE57">
      <w:pPr>
        <w:tabs>
          <w:tab w:val="left" w:pos="144"/>
        </w:tabs>
        <w:ind w:firstLine="48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预处理模块的输出包括特征数据、标签数据、邻接矩阵数据等，这些数据将作为模型训练和预测的输入。</w:t>
      </w:r>
    </w:p>
    <w:p w14:paraId="5D7C60F0">
      <w:pPr>
        <w:tabs>
          <w:tab w:val="left" w:pos="144"/>
        </w:tabs>
        <w:ind w:firstLine="480"/>
        <w:rPr>
          <w:rFonts w:hint="eastAsia" w:ascii="宋体" w:hAnsi="宋体" w:cs="宋体"/>
          <w:sz w:val="24"/>
        </w:rPr>
      </w:pPr>
    </w:p>
    <w:p w14:paraId="063C428D">
      <w:pPr>
        <w:tabs>
          <w:tab w:val="left" w:pos="144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2.2.2 模型训练模块</w:t>
      </w:r>
    </w:p>
    <w:p w14:paraId="571E7AEE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2747010"/>
            <wp:effectExtent l="0" t="0" r="2540" b="0"/>
            <wp:docPr id="581226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268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D9A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模块负责构建和训练GCN-GRU-Fuzzy组合模型。该模块的主要功能包括：</w:t>
      </w:r>
    </w:p>
    <w:p w14:paraId="529A0FD1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模型构建 ：根据设计的网络结构，使用TensorFlow/Keras框架构建GCN-GRU-Fuzzy模型。</w:t>
      </w:r>
    </w:p>
    <w:p w14:paraId="7B5D9AB7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模型训练 ：设置合适的学习率、批量大小、迭代次数等超参数，使用训练集对模型进行训练。</w:t>
      </w:r>
    </w:p>
    <w:p w14:paraId="51055DDC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模型评估 ：使用验证集和测试集对模型进行评估，计算MAE、RMSE等评估指标，评估模型的预测性能。</w:t>
      </w:r>
    </w:p>
    <w:p w14:paraId="55EE92AB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模型保存 ：将训练好的模型保存到指定路径，以便后续进行预测推理。</w:t>
      </w:r>
    </w:p>
    <w:p w14:paraId="578395BD">
      <w:pPr>
        <w:tabs>
          <w:tab w:val="left" w:pos="144"/>
        </w:tabs>
        <w:ind w:left="210" w:left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在模型训练过程中，系统会记录训练日志和训练进度，并生成相关的可视化图表，帮助开发人员直观地了解模型的训练情况。</w:t>
      </w:r>
    </w:p>
    <w:p w14:paraId="414566D8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</w:p>
    <w:p w14:paraId="37365ACA">
      <w:pPr>
        <w:tabs>
          <w:tab w:val="left" w:pos="144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2.2.3 预测推理模块</w:t>
      </w:r>
    </w:p>
    <w:p w14:paraId="4858E296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3214370"/>
            <wp:effectExtent l="0" t="0" r="2540" b="5080"/>
            <wp:docPr id="2091249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910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410B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模块负责加载训练好的模型，并使用该模型进行交通速度预测。该模块的主要功能包括：</w:t>
      </w:r>
    </w:p>
    <w:p w14:paraId="4D4E35A3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模型加载 ：从指定路径加载训练好的模型和相关的参数配置。</w:t>
      </w:r>
    </w:p>
    <w:p w14:paraId="4C6C84C2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数据准备 ：根据输入的历史数据，准备模型预测所需的输入数据。</w:t>
      </w:r>
    </w:p>
    <w:p w14:paraId="7A2DD872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多步预测 ：实现对未来多个时间步的交通速度预测，满足实际应用中对长期预测的需求。</w:t>
      </w:r>
    </w:p>
    <w:p w14:paraId="4BD582AD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结果处理 ：对预测结果进行后处理，包括反标准化、单位转换等，使其更符合实际应用场景。</w:t>
      </w:r>
    </w:p>
    <w:p w14:paraId="56D96B9E">
      <w:pPr>
        <w:tabs>
          <w:tab w:val="left" w:pos="144"/>
        </w:tabs>
        <w:ind w:left="210" w:left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结果保存 ：将预测结果保存到指定路径，以便后续分析和展示。 2.2.4 Web</w:t>
      </w:r>
    </w:p>
    <w:p w14:paraId="6CA32922">
      <w:pPr>
        <w:tabs>
          <w:tab w:val="left" w:pos="144"/>
        </w:tabs>
        <w:ind w:left="210" w:leftChars="100"/>
        <w:rPr>
          <w:rFonts w:ascii="宋体" w:hAnsi="宋体" w:cs="宋体"/>
          <w:sz w:val="24"/>
        </w:rPr>
      </w:pPr>
    </w:p>
    <w:p w14:paraId="4C4D6B40">
      <w:pPr>
        <w:tabs>
          <w:tab w:val="left" w:pos="144"/>
        </w:tabs>
        <w:ind w:left="210" w:left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2.2.4应用模块</w:t>
      </w:r>
    </w:p>
    <w:p w14:paraId="120078AF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</w:t>
      </w:r>
      <w:r>
        <w:rPr>
          <w:rFonts w:ascii="宋体" w:hAnsi="宋体" w:cs="宋体"/>
          <w:sz w:val="24"/>
        </w:rPr>
        <w:t>Web</w:t>
      </w:r>
      <w:r>
        <w:rPr>
          <w:rFonts w:hint="eastAsia" w:ascii="宋体" w:hAnsi="宋体" w:cs="宋体"/>
          <w:sz w:val="24"/>
        </w:rPr>
        <w:t>应用模块为用户提供友好的交互界面，实现预测功能的调用和结果的可视化展示。</w:t>
      </w:r>
    </w:p>
    <w:p w14:paraId="0AFFD9BB">
      <w:pPr>
        <w:tabs>
          <w:tab w:val="left" w:pos="144"/>
        </w:tabs>
        <w:ind w:left="210" w:leftChars="100"/>
        <w:rPr>
          <w:rFonts w:hint="eastAsia" w:ascii="宋体" w:hAnsi="宋体" w:cs="宋体"/>
          <w:sz w:val="24"/>
        </w:rPr>
      </w:pPr>
    </w:p>
    <w:p w14:paraId="55F71BF9">
      <w:pPr>
        <w:tabs>
          <w:tab w:val="left" w:pos="144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2809240"/>
            <wp:effectExtent l="0" t="0" r="2540" b="0"/>
            <wp:docPr id="1012362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6218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7E62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该模块的主要功能包括：</w:t>
      </w:r>
    </w:p>
    <w:p w14:paraId="03F8FB06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前端界面设计 ：设计现代化的预测页面、可视化展示页面等，提供良好的用户体验。</w:t>
      </w:r>
    </w:p>
    <w:p w14:paraId="01C2C750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后端API开发 ：开发预测接口、数据接口等，支持前端的各项操作。</w:t>
      </w:r>
    </w:p>
    <w:p w14:paraId="2864E908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数据可视化 ：使用ECharts库实现预测结果的可视化展示，包括折线图、柱状图等多种图表类型。</w:t>
      </w:r>
    </w:p>
    <w:p w14:paraId="424CAEC0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历史记录管理 ：记录和管理用户的预测历史，方便用户查看和分析过往的预测结果。</w:t>
      </w:r>
    </w:p>
    <w:p w14:paraId="12492CCA">
      <w:pPr>
        <w:tabs>
          <w:tab w:val="left" w:pos="144"/>
        </w:tabs>
        <w:rPr>
          <w:rFonts w:ascii="宋体" w:hAnsi="宋体" w:cs="宋体"/>
          <w:sz w:val="24"/>
        </w:rPr>
      </w:pPr>
    </w:p>
    <w:p w14:paraId="12D8DA3D">
      <w:pPr>
        <w:tabs>
          <w:tab w:val="left" w:pos="144"/>
        </w:tabs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三、核心技术实现</w:t>
      </w:r>
    </w:p>
    <w:p w14:paraId="24390B83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3.1 数据处理技术</w:t>
      </w:r>
    </w:p>
    <w:p w14:paraId="0737CC20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数据处理是整个系统的基础，直接影响到模型的训练效果和预测精度。本系统采用了多种数据处理技术，确保输入数据的质量和有效性。</w:t>
      </w:r>
    </w:p>
    <w:p w14:paraId="195ACA00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首先，系统对原始数据进行了全面的清洗。针对数据中的缺失值，采用了线性插值法进行填充；对于异常值，通过统计分析的方法进行识别和处理。其次，系统对数据进行了标准化处理，使用MinMaxScaler将数据映射到[0,1]区间，消除了不同特征之间的量纲差异。此外，系统还提取了时间特征（如小时、星期几等）和空间特征（如道路拓扑关系等），丰富了模型的输入信息。</w:t>
      </w:r>
    </w:p>
    <w:p w14:paraId="4B041D92">
      <w:pPr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数据处理完成后，系统将数据保存为NumPy数组格式，以便后续的模型训练和预测使用。同时，系统还保存了数据标准化的参数，以便在预测时对结果进行反标准化处理。</w:t>
      </w:r>
    </w:p>
    <w:p w14:paraId="77EF4406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1687830"/>
            <wp:effectExtent l="0" t="0" r="2540" b="7620"/>
            <wp:docPr id="747743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307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A027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3.2 GCN-GRU-Fuzzy组合模型</w:t>
      </w:r>
    </w:p>
    <w:p w14:paraId="1FECF767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GCN-GRU-Fuzzy组合模型是本系统的核心，该模型充分结合了GCN、GRU和模糊推理系统的优势，能够有效地捕捉交通数据的时空特征，提高预测精度。</w:t>
      </w:r>
    </w:p>
    <w:p w14:paraId="70718E1E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GCN部分 主要用于处理交通数据的空间相关性。交通网络中的各个监测点之间存在着复杂的空间依赖关系，GCN通过图卷积操作，能够有效地提取这些空间特征。在本模型中，GCN层的输入包括节点特征矩阵和邻接矩阵，通过多层图卷积操作，输出包含空间特征的节点表示。</w:t>
      </w:r>
    </w:p>
    <w:p w14:paraId="162287C9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GRU部分 主要用于处理交通数据的时间序列特征。交通数据具有明显的时间依赖性，GRU作为一种改进的循环神经网络，能够有效地捕捉时间序列的长期依赖关系。在本模型中，GRU层接收GCN层的输出作为输入，通过门控机制，提取交通数据的时间特征。</w:t>
      </w:r>
    </w:p>
    <w:p w14:paraId="45BFF865">
      <w:pPr>
        <w:tabs>
          <w:tab w:val="left" w:pos="144"/>
        </w:tabs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模糊推理系统 主要用于优化最终的预测结果。模糊推理系统能够处理不确定性问题，通过模糊规则和模糊推理，对模型的预测结果进行修正和优化。在本模型中，模糊推理系统以GCN-GRU模型的输出和历史误差作为输入，通过模糊化、规则推理和清晰化等步骤，输出最终的预测结果。</w:t>
      </w:r>
    </w:p>
    <w:p w14:paraId="2ECB7A26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2233930"/>
            <wp:effectExtent l="0" t="0" r="2540" b="0"/>
            <wp:docPr id="1252423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2350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1461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51A3CF1B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3.3 Web应用实现技术</w:t>
      </w:r>
    </w:p>
    <w:p w14:paraId="3BA93FE0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Web应用是系统与用户交互的界面，本系统采用了多种Web开发技术，确保应用的性能和用户体验。</w:t>
      </w:r>
    </w:p>
    <w:p w14:paraId="295F1AFE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前端技术 ：系统前端采用了HTML、CSS和JavaScript作为基础开发语言，使用Bootstrap框架实现响应式布局，确保应用在不同设备上都能提供良好的用户体验。同时，系统使用ECharts库实现数据的可视化展示，支持多种图表类型，如折线图、柱状图、散点图等，能够直观地展示预测结果和数据分析结果。</w:t>
      </w:r>
    </w:p>
    <w:p w14:paraId="21830938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后端技术 ：系统后端基于Flask框架开发，Flask是一个轻量级的Web框架，具有灵活性高、易于扩展等优点。后端主要实现了预测接口、数据接口等功能，支持前端的各项操作。同时，后端还负责模型的加载和推理，以及结果的保存和管理。</w:t>
      </w:r>
    </w:p>
    <w:p w14:paraId="5C41A25C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数据库技术 ：虽然本系统主要使用文件系统存储数据和模型，但在实际应用中，可以根据需求集成数据库技术，如MySQL、MongoDB等，实现数据的高效存储和管理。</w:t>
      </w:r>
    </w:p>
    <w:p w14:paraId="5CFE8221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2AD31C9B">
      <w:pPr>
        <w:tabs>
          <w:tab w:val="left" w:pos="144"/>
        </w:tabs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四、实验结果与分析</w:t>
      </w:r>
    </w:p>
    <w:p w14:paraId="7FFD405E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4.1 实验环境与数据集</w:t>
      </w:r>
    </w:p>
    <w:p w14:paraId="31353675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本实验在Windows操作系统下进行，使用Python 3.12作为开发语言，TensorFlow 2.x作为深度学习框架。实验硬件环境为：Intel Core i7处理器，16GB内存，NVIDIA GeForce RTX 4070 Laptop GPU（5406 MB显存）。</w:t>
      </w:r>
    </w:p>
    <w:p w14:paraId="6176FCD2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数据集为Los-loop交通数据集，该数据集包含了城市道路网络中多个监测点的历史交通速度数据。数据集被划分为训练集、验证集和测试集，其中训练集用于模型的训练，验证集用于模型的调优，测试集用于模型的最终评估。</w:t>
      </w:r>
    </w:p>
    <w:p w14:paraId="2CCDE7B8">
      <w:pPr>
        <w:tabs>
          <w:tab w:val="left" w:pos="144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3110865"/>
            <wp:effectExtent l="0" t="0" r="2540" b="0"/>
            <wp:docPr id="127593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351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26D8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723F591B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4.2 模型评估指标</w:t>
      </w:r>
    </w:p>
    <w:p w14:paraId="53177446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为了全面评估模型的预测性能，本实验采用了以下评估指标：</w:t>
      </w:r>
    </w:p>
    <w:p w14:paraId="45D47DBE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平均绝对误差（MAE） ：反映预测值与真实值之间的平均绝对偏差。</w:t>
      </w:r>
    </w:p>
    <w:p w14:paraId="03E8CA7A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均方根误差（RMSE） ：反映预测值与真实值之间的平均平方偏差的平方根。</w:t>
      </w:r>
    </w:p>
    <w:p w14:paraId="14AC65BE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平均绝对百分比误差（MAPE） ：反映预测值与真实值之间的相对误差。</w:t>
      </w:r>
    </w:p>
    <w:p w14:paraId="34C7DF13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这些指标能够从不同角度评估模型的预测精度，为模型的优化提供参考。</w:t>
      </w:r>
    </w:p>
    <w:p w14:paraId="72C5A674">
      <w:pPr>
        <w:tabs>
          <w:tab w:val="left" w:pos="144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3400425"/>
            <wp:effectExtent l="0" t="0" r="2540" b="9525"/>
            <wp:docPr id="856381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8120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F57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238FA614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4.3 实验结果分析</w:t>
      </w:r>
    </w:p>
    <w:p w14:paraId="58E32382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实验结果表明，GCN-GRU-Fuzzy组合模型在Los-loop数据集上取得了较好的预测效果。具体表现为：</w:t>
      </w:r>
    </w:p>
    <w:p w14:paraId="5AFE5552">
      <w:pPr>
        <w:pStyle w:val="21"/>
        <w:numPr>
          <w:ilvl w:val="0"/>
          <w:numId w:val="3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预测准确性 ：模型在测试集上的MAE为2.35 km/h，RMSE为3.12 km/h，MAPE为8.7%，预测精度满足实际应用需求。通过分析预测对比图可以发现，模型的预测值与真实值拟合良好，能够准确捕捉交通速度的变化趋势。</w:t>
      </w:r>
    </w:p>
    <w:p w14:paraId="513AB707">
      <w:pPr>
        <w:pStyle w:val="21"/>
        <w:numPr>
          <w:ilvl w:val="0"/>
          <w:numId w:val="3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可视化结果 ：预测对比图清晰地展示了模型预测值与真实值的拟合情况，误差分布图反映了预测误差的分布特征。从误差分布图可以看出，大多数预测误差集中在较小的范围内，说明模型的预测结果较为稳定。</w:t>
      </w:r>
    </w:p>
    <w:p w14:paraId="1397EEEF">
      <w:pPr>
        <w:rPr>
          <w:sz w:val="22"/>
          <w:szCs w:val="22"/>
        </w:rPr>
      </w:pPr>
      <w:r>
        <w:rPr>
          <w:rFonts w:hint="eastAsia"/>
        </w:rPr>
        <w:drawing>
          <wp:inline distT="0" distB="0" distL="0" distR="0">
            <wp:extent cx="5274310" cy="5257165"/>
            <wp:effectExtent l="0" t="0" r="2540" b="635"/>
            <wp:docPr id="1004078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8188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92BA">
      <w:pPr>
        <w:rPr>
          <w:sz w:val="22"/>
          <w:szCs w:val="22"/>
        </w:rPr>
      </w:pPr>
      <w:r>
        <w:rPr>
          <w:rFonts w:hint="eastAsia"/>
        </w:rPr>
        <w:drawing>
          <wp:inline distT="0" distB="0" distL="0" distR="0">
            <wp:extent cx="5046345" cy="6742430"/>
            <wp:effectExtent l="0" t="0" r="1905" b="1270"/>
            <wp:docPr id="847468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68136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674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C389">
      <w:pPr>
        <w:rPr>
          <w:sz w:val="22"/>
          <w:szCs w:val="22"/>
        </w:rPr>
      </w:pPr>
      <w:r>
        <w:rPr>
          <w:rFonts w:hint="eastAsia"/>
        </w:rPr>
        <w:drawing>
          <wp:inline distT="0" distB="0" distL="0" distR="0">
            <wp:extent cx="5029200" cy="1990725"/>
            <wp:effectExtent l="0" t="0" r="0" b="9525"/>
            <wp:docPr id="10851556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5563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717E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2AEAC278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模型性能 ：在GPU加速的情况下，模型的首步预测耗时约4秒，后续步骤仅需26-28ms/步，多步预测总耗时约4.15秒，满足实时预测的需求。模型的资源占用也较为合理，在预测过程中，GPU内存占用约为2GB，CPU内存占用约为4GB。</w:t>
      </w:r>
    </w:p>
    <w:p w14:paraId="0B334B51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49DD0E1C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4.4 对比分析</w:t>
      </w:r>
    </w:p>
    <w:p w14:paraId="40731E0A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为了进一步验证GCN-GRU-Fuzzy组合模型的优势，我们将其与其他几种常见的预测模型进行了对比，包括传统的时间序列模型（如ARIMA）和单一的深度学习模型（如LSTM、GRU）。对比结果表明，GCN-GRU-Fuzzy组合模型在各项评估指标上均优于其他模型，特别是在处理具有复杂时空特征的交通数据时，表现出了明显的优势。</w:t>
      </w:r>
    </w:p>
    <w:p w14:paraId="1B54459E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0AFF8C07">
      <w:pPr>
        <w:tabs>
          <w:tab w:val="left" w:pos="144"/>
        </w:tabs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五、系统测试与验证</w:t>
      </w:r>
    </w:p>
    <w:p w14:paraId="08ABA2EA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5.1 功能测试</w:t>
      </w:r>
    </w:p>
    <w:p w14:paraId="3B95B197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功能测试是确保系统正常运行的重要环节。本系统的功能测试主要包括以下几个方面：</w:t>
      </w:r>
    </w:p>
    <w:p w14:paraId="16F7025B">
      <w:pPr>
        <w:pStyle w:val="21"/>
        <w:numPr>
          <w:ilvl w:val="0"/>
          <w:numId w:val="4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预测功能测试 ：测试系统是否能够正确加载模型，接收输入数据，并输出预测结果。测试结果表明，系统能够准确地进行多步预测，并将预测结果保存到指定路径。</w:t>
      </w:r>
    </w:p>
    <w:p w14:paraId="3FF51D07">
      <w:pPr>
        <w:pStyle w:val="21"/>
        <w:numPr>
          <w:ilvl w:val="0"/>
          <w:numId w:val="4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可视化功能测试 ：测试系统是否能够正确展示预测结果，包括折线图、柱状图等多种图表类型。测试结果表明，系统的可视化功能运行正常，能够直观地展示预测结果。</w:t>
      </w:r>
    </w:p>
    <w:p w14:paraId="4E4BA9BE">
      <w:pPr>
        <w:pStyle w:val="21"/>
        <w:numPr>
          <w:ilvl w:val="0"/>
          <w:numId w:val="4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历史记录功能测试 ：测试系统是否能够正确记录和管理用户的预测历史。测试结果表明，系统能够准确地记录用户的预测历史，并支持用户查看和分析过往的预测结果。</w:t>
      </w:r>
    </w:p>
    <w:p w14:paraId="0680F6DC">
      <w:pPr>
        <w:pStyle w:val="21"/>
        <w:numPr>
          <w:ilvl w:val="0"/>
          <w:numId w:val="4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接口测试 ：测试系统的后端API是否能够正常响应前端的请求。测试结果表明，系统的后端API运行稳定，能够快速响应前端的各项操作。</w:t>
      </w:r>
    </w:p>
    <w:p w14:paraId="1C8B0474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1C36A844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5.2 性能测试</w:t>
      </w:r>
    </w:p>
    <w:p w14:paraId="77E1EF2C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性能测试主要评估系统的响应时间、资源占用等性能指标。本系统的性能测试主要包括以下几个方面：</w:t>
      </w:r>
    </w:p>
    <w:p w14:paraId="18E77EC5">
      <w:pPr>
        <w:pStyle w:val="21"/>
        <w:numPr>
          <w:ilvl w:val="0"/>
          <w:numId w:val="5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响应时间测试 ：测试系统从接收请求到返回结果的时间。测试结果表明，系统的平均响应时间为4.2秒，满足实时预测的需求。</w:t>
      </w:r>
    </w:p>
    <w:p w14:paraId="383B1CCB">
      <w:pPr>
        <w:pStyle w:val="21"/>
        <w:numPr>
          <w:ilvl w:val="0"/>
          <w:numId w:val="5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资源占用测试 ：测试系统在运行过程中的CPU、内存、GPU等资源的占用情况。测试结果表明，系统的资源占用较为合理，在普通PC环境下能够流畅运行。</w:t>
      </w:r>
    </w:p>
    <w:p w14:paraId="152E2DA8">
      <w:pPr>
        <w:pStyle w:val="21"/>
        <w:numPr>
          <w:ilvl w:val="0"/>
          <w:numId w:val="5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并发测试 ：测试系统在多用户并发访问的情况下的性能表现。测试结果表明，系统能够支持多个用户同时访问，性能表现稳定。</w:t>
      </w:r>
    </w:p>
    <w:p w14:paraId="2AFD073E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480BAF96">
      <w:pPr>
        <w:tabs>
          <w:tab w:val="left" w:pos="144"/>
        </w:tabs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六、系统优化与改进</w:t>
      </w:r>
    </w:p>
    <w:p w14:paraId="035BF413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6.1 相对导入问题修复</w:t>
      </w:r>
    </w:p>
    <w:p w14:paraId="79AF2390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在系统开发过程中，我们遇到了相对导入问题，导致模块之间的引用出现错误。为了解决这个问题，我们将web.py中的相对导入语句改为绝对导入语句，例如将 from .predict import record_predictions 改为 from src.predict import record_predictions 。修改后，系统能够正确加载各个模块，运行稳定。</w:t>
      </w:r>
    </w:p>
    <w:p w14:paraId="4EF44106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0B6F6ACF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6.2 默认参数优化</w:t>
      </w:r>
    </w:p>
    <w:p w14:paraId="4C6142B1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为了提高用户的使用便捷性，我们对系统的默认参数进行了优化。例如，将predict.py中的数据集默认值从'SZBZ'改为'Los-loop'，这样用户在使用系统时，无需手动选择数据集，直接点击预测按钮即可获得预测结果。</w:t>
      </w:r>
    </w:p>
    <w:p w14:paraId="4A4862AE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55FE9A01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6.3 用户体验改进</w:t>
      </w:r>
    </w:p>
    <w:p w14:paraId="23670EAD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为了提升用户体验，我们对系统的界面进行了简化和优化。例如，在预测页面中，我们仅保留了常用的'Los-loop'数据集选项，并将其设置为默认选中状态，减少了用户的操作步骤。同时，我们还优化了页面的加载速度和响应时间，提高了系统的运行效率。</w:t>
      </w:r>
    </w:p>
    <w:p w14:paraId="43AAD56B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0BCA4A28">
      <w:pPr>
        <w:tabs>
          <w:tab w:val="left" w:pos="144"/>
        </w:tabs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七、总结与展望</w:t>
      </w:r>
    </w:p>
    <w:p w14:paraId="6A8BA3AA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7.1 项目成果总结</w:t>
      </w:r>
    </w:p>
    <w:p w14:paraId="08ABAF99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本项目成功开发了一个基于深度学习的交通车辆速度预测应用系统，实现了对城市道路网络中车辆速度的准确预测，并通过友好的Web界面向用户展示预测结果。项目的主要成果包括：</w:t>
      </w:r>
    </w:p>
    <w:p w14:paraId="5F64C673">
      <w:pPr>
        <w:pStyle w:val="21"/>
        <w:numPr>
          <w:ilvl w:val="0"/>
          <w:numId w:val="6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设计并实现了GCN-GRU-Fuzzy组合模型，该模型充分结合了GCN、GRU和模糊推理系统的优势，能够有效地捕捉交通数据的时空特征，提高预测精度。</w:t>
      </w:r>
    </w:p>
    <w:p w14:paraId="74B0FCB8">
      <w:pPr>
        <w:pStyle w:val="21"/>
        <w:numPr>
          <w:ilvl w:val="0"/>
          <w:numId w:val="6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开发了完整的数据处理流程，包括数据清洗、标准化、特征提取等环节，确保了输入数据的质量和有效性。</w:t>
      </w:r>
    </w:p>
    <w:p w14:paraId="4B3E2581">
      <w:pPr>
        <w:pStyle w:val="21"/>
        <w:numPr>
          <w:ilvl w:val="0"/>
          <w:numId w:val="6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基于Flask框架开发了Web应用，实现了预测功能的调用和结果的可视化展示，提供了良好的用户体验。</w:t>
      </w:r>
    </w:p>
    <w:p w14:paraId="4BC2F9D5">
      <w:pPr>
        <w:pStyle w:val="21"/>
        <w:numPr>
          <w:ilvl w:val="0"/>
          <w:numId w:val="6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对系统进行了全面的测试和优化，解决了相对导入问题，优化了默认参数，改进了用户体验，确保了系统的稳定运行。</w:t>
      </w:r>
    </w:p>
    <w:p w14:paraId="15036777">
      <w:pPr>
        <w:tabs>
          <w:tab w:val="left" w:pos="144"/>
        </w:tabs>
        <w:rPr>
          <w:rFonts w:ascii="宋体" w:hAnsi="宋体" w:cs="宋体"/>
          <w:sz w:val="24"/>
        </w:rPr>
      </w:pPr>
    </w:p>
    <w:p w14:paraId="11F73128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7.2 存在的不足</w:t>
      </w:r>
    </w:p>
    <w:p w14:paraId="532577AA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尽管本项目取得了一定的成果，但仍存在一些不足之处：</w:t>
      </w:r>
    </w:p>
    <w:p w14:paraId="5F6C8E12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1FB85B2C">
      <w:pPr>
        <w:pStyle w:val="21"/>
        <w:numPr>
          <w:ilvl w:val="0"/>
          <w:numId w:val="7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模型对异常交通状况的适应性有待提升。在遇到交通事故、天气变化等异常情况时，模型的预测精度可能会受到影响。</w:t>
      </w:r>
    </w:p>
    <w:p w14:paraId="7E8E6506">
      <w:pPr>
        <w:pStyle w:val="21"/>
        <w:numPr>
          <w:ilvl w:val="0"/>
          <w:numId w:val="7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预测步长还可进一步延长。目前系统支持6步预测（约30分钟），但在实际应用中，可能需要更长时间的预测结果。</w:t>
      </w:r>
    </w:p>
    <w:p w14:paraId="5535042E">
      <w:pPr>
        <w:pStyle w:val="21"/>
        <w:numPr>
          <w:ilvl w:val="0"/>
          <w:numId w:val="7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数据集的多样性不足。目前系统主要支持Los-loop数据集，缺乏对其他地区、其他类型交通数据的支持。</w:t>
      </w:r>
    </w:p>
    <w:p w14:paraId="40A9A071">
      <w:pPr>
        <w:tabs>
          <w:tab w:val="left" w:pos="144"/>
        </w:tabs>
        <w:rPr>
          <w:rFonts w:ascii="宋体" w:hAnsi="宋体" w:cs="宋体"/>
          <w:sz w:val="24"/>
        </w:rPr>
      </w:pPr>
    </w:p>
    <w:p w14:paraId="6DEE3C5D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7.3 未来改进方向</w:t>
      </w:r>
    </w:p>
    <w:p w14:paraId="678EABF3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针对上述不足，未来我们将从以下几个方面对系统进行改进和优化：</w:t>
      </w:r>
    </w:p>
    <w:p w14:paraId="58D6EE0A">
      <w:pPr>
        <w:pStyle w:val="21"/>
        <w:numPr>
          <w:ilvl w:val="0"/>
          <w:numId w:val="8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模型优化 ：进一步优化GCN-GRU-Fuzzy组合模型的结构和参数，提高模型对异常交通状况的适应性。同时，探索引入注意力机制、Transformer等先进技术，进一步提高模型的预测精度。</w:t>
      </w:r>
    </w:p>
    <w:p w14:paraId="12A8B39F">
      <w:pPr>
        <w:pStyle w:val="21"/>
        <w:numPr>
          <w:ilvl w:val="0"/>
          <w:numId w:val="8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扩展数据集支持 ：收集和处理更多地区、更多类型的交通数据，扩展系统对不同数据集的支持能力，提高系统的通用性。</w:t>
      </w:r>
    </w:p>
    <w:p w14:paraId="2422DEC6">
      <w:pPr>
        <w:pStyle w:val="21"/>
        <w:numPr>
          <w:ilvl w:val="0"/>
          <w:numId w:val="8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功能扩展 ：增加实时交通数据接入功能，实现对实时交通状况的监测和预测；开发交通状况评估和预警功能，为交通管理决策提供支持；增加历史数据查询和分析功能，帮助用户更好地了解交通状况的变化趋势。</w:t>
      </w:r>
    </w:p>
    <w:p w14:paraId="03B02F25">
      <w:pPr>
        <w:pStyle w:val="21"/>
        <w:numPr>
          <w:ilvl w:val="0"/>
          <w:numId w:val="8"/>
        </w:numPr>
        <w:tabs>
          <w:tab w:val="left" w:pos="144"/>
        </w:tabs>
        <w:ind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性能优化 ：进一步优化系统的性能，提高预测速度和响应时间，支持更多用户的并发访问。</w:t>
      </w:r>
    </w:p>
    <w:p w14:paraId="3082253B">
      <w:pPr>
        <w:pStyle w:val="21"/>
        <w:numPr>
          <w:ilvl w:val="0"/>
          <w:numId w:val="8"/>
        </w:numPr>
        <w:tabs>
          <w:tab w:val="left" w:pos="144"/>
        </w:tabs>
        <w:ind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用户体验改进 ：继续优化系统的界面设计，增加更多的可视化图表类型，提供更加丰富和直观的数据展示方式；开发移动应用版本，方便用户随时随地使用系统。</w:t>
      </w:r>
    </w:p>
    <w:p w14:paraId="5BCCB78A">
      <w:pPr>
        <w:tabs>
          <w:tab w:val="left" w:pos="144"/>
        </w:tabs>
        <w:rPr>
          <w:rFonts w:hint="eastAsia" w:ascii="宋体" w:hAnsi="宋体" w:cs="宋体"/>
          <w:sz w:val="24"/>
        </w:rPr>
      </w:pPr>
    </w:p>
    <w:p w14:paraId="18DD6AEE">
      <w:pPr>
        <w:tabs>
          <w:tab w:val="left" w:pos="144"/>
        </w:tabs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九、附录</w:t>
      </w:r>
    </w:p>
    <w:p w14:paraId="015BF6B8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9.1 项目结构</w:t>
      </w:r>
    </w:p>
    <w:p w14:paraId="72F94F12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项目的整体结构如下所示：</w:t>
      </w:r>
    </w:p>
    <w:p w14:paraId="615B6464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data/ : 存放原始数据和处理后的数据</w:t>
      </w:r>
    </w:p>
    <w:p w14:paraId="0A273E1A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logs/ : 存放训练日志和可视化图表</w:t>
      </w:r>
    </w:p>
    <w:p w14:paraId="1E8622E5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models/ : 存放训练好的模型</w:t>
      </w:r>
    </w:p>
    <w:p w14:paraId="1AF56E8E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results/ : 存放预测结果</w:t>
      </w:r>
    </w:p>
    <w:p w14:paraId="549EFC60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src/ : 存放源代码</w:t>
      </w:r>
    </w:p>
    <w:p w14:paraId="7244D0F4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static/ : 存放静态资源（CSS、JavaScript、图片等）</w:t>
      </w:r>
    </w:p>
    <w:p w14:paraId="551117ED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templates/ : 存放HTML模板文件</w:t>
      </w:r>
    </w:p>
    <w:p w14:paraId="0BCFBF89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main.py : 主程序入口</w:t>
      </w:r>
    </w:p>
    <w:p w14:paraId="3BF3957B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test_after_training.py : 训练后测试脚本</w:t>
      </w:r>
    </w:p>
    <w:p w14:paraId="0ABA57B1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test_prediction.py : 预测测试脚本</w:t>
      </w:r>
    </w:p>
    <w:p w14:paraId="31451EB5">
      <w:pPr>
        <w:tabs>
          <w:tab w:val="left" w:pos="144"/>
        </w:tabs>
        <w:rPr>
          <w:rFonts w:ascii="宋体" w:hAnsi="宋体" w:cs="宋体"/>
          <w:sz w:val="24"/>
        </w:rPr>
      </w:pPr>
    </w:p>
    <w:p w14:paraId="29C2EA22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9.2 关键模块说明 9.2.1 data_preprocessing.py</w:t>
      </w:r>
    </w:p>
    <w:p w14:paraId="5EC16AF5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该模块负责数据的预处理工作，包括数据清洗、标准化、特征提取等功能。主要函数包括：</w:t>
      </w:r>
    </w:p>
    <w:p w14:paraId="3D312547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load_data() : 加载原始数据</w:t>
      </w:r>
    </w:p>
    <w:p w14:paraId="216FDA54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preprocess_data() : 预处理数据</w:t>
      </w:r>
    </w:p>
    <w:p w14:paraId="18C2FADF">
      <w:pPr>
        <w:tabs>
          <w:tab w:val="left" w:pos="144"/>
        </w:tabs>
        <w:ind w:left="420" w:left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- split_data() : 划分训练集、验证集和测试集 </w:t>
      </w:r>
    </w:p>
    <w:p w14:paraId="5F0824CB">
      <w:pPr>
        <w:tabs>
          <w:tab w:val="left" w:pos="144"/>
        </w:tabs>
        <w:ind w:left="420" w:leftChars="200"/>
        <w:rPr>
          <w:rFonts w:ascii="宋体" w:hAnsi="宋体" w:cs="宋体"/>
          <w:sz w:val="24"/>
        </w:rPr>
      </w:pPr>
    </w:p>
    <w:p w14:paraId="5B179192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9.2.2 model_structure.py</w:t>
      </w:r>
    </w:p>
    <w:p w14:paraId="39888DD1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该模块负责定义GCN-GRU-Fuzzy组合模型的结构。主要函数包括：</w:t>
      </w:r>
    </w:p>
    <w:p w14:paraId="46B551F5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build_gcn_layer() : 构建GCN层</w:t>
      </w:r>
    </w:p>
    <w:p w14:paraId="35160556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build_gru_layer() : 构建GRU层</w:t>
      </w:r>
    </w:p>
    <w:p w14:paraId="28D78C36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build_fuzzy_system() : 构建模糊推理系统</w:t>
      </w:r>
    </w:p>
    <w:p w14:paraId="6221E104">
      <w:pPr>
        <w:tabs>
          <w:tab w:val="left" w:pos="144"/>
        </w:tabs>
        <w:ind w:left="420" w:left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- build_model() : 构建完整的GCN-GRU-Fuzzy模型 </w:t>
      </w:r>
    </w:p>
    <w:p w14:paraId="63BB0E06">
      <w:pPr>
        <w:tabs>
          <w:tab w:val="left" w:pos="144"/>
        </w:tabs>
        <w:ind w:left="420" w:leftChars="200"/>
        <w:rPr>
          <w:rFonts w:ascii="宋体" w:hAnsi="宋体" w:cs="宋体"/>
          <w:sz w:val="24"/>
        </w:rPr>
      </w:pPr>
    </w:p>
    <w:p w14:paraId="702AB088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9.2.3 model_training.py</w:t>
      </w:r>
    </w:p>
    <w:p w14:paraId="4E3E94F1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该模块负责模型的训练和评估工作。主要函数包括：</w:t>
      </w:r>
    </w:p>
    <w:p w14:paraId="51E4B89E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train_model() : 训练模型</w:t>
      </w:r>
    </w:p>
    <w:p w14:paraId="4E8B61C9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evaluate_model() : 评估模型</w:t>
      </w:r>
    </w:p>
    <w:p w14:paraId="36C59FA3">
      <w:pPr>
        <w:tabs>
          <w:tab w:val="left" w:pos="144"/>
        </w:tabs>
        <w:ind w:left="420" w:left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- save_model() : 保存模型 </w:t>
      </w:r>
    </w:p>
    <w:p w14:paraId="6CDDF88B">
      <w:pPr>
        <w:tabs>
          <w:tab w:val="left" w:pos="144"/>
        </w:tabs>
        <w:rPr>
          <w:rFonts w:ascii="宋体" w:hAnsi="宋体" w:cs="宋体"/>
          <w:sz w:val="24"/>
        </w:rPr>
      </w:pPr>
    </w:p>
    <w:p w14:paraId="5433346F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9.2.4 predict.py</w:t>
      </w:r>
    </w:p>
    <w:p w14:paraId="0CB766B0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该模块负责使用训练好的模型进行预测。主要函数包括：</w:t>
      </w:r>
    </w:p>
    <w:p w14:paraId="72EB350B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load_trained_model() : 加载训练好的模型</w:t>
      </w:r>
    </w:p>
    <w:p w14:paraId="445ECF4C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prepare_prediction_data() : 准备预测数据</w:t>
      </w:r>
    </w:p>
    <w:p w14:paraId="04436A75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multi_step_prediction() : 进行多步预测</w:t>
      </w:r>
    </w:p>
    <w:p w14:paraId="2957C7CC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postprocess_predictions() : 后处理预测结果</w:t>
      </w:r>
    </w:p>
    <w:p w14:paraId="73744D08">
      <w:pPr>
        <w:tabs>
          <w:tab w:val="left" w:pos="144"/>
        </w:tabs>
        <w:ind w:left="420" w:left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- record_predictions() : 记录预测结果 </w:t>
      </w:r>
    </w:p>
    <w:p w14:paraId="01177E5F">
      <w:pPr>
        <w:tabs>
          <w:tab w:val="left" w:pos="144"/>
        </w:tabs>
        <w:rPr>
          <w:rFonts w:ascii="宋体" w:hAnsi="宋体" w:cs="宋体"/>
          <w:sz w:val="24"/>
        </w:rPr>
      </w:pPr>
    </w:p>
    <w:p w14:paraId="2798A6EA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9.2.5 web.py</w:t>
      </w:r>
    </w:p>
    <w:p w14:paraId="3B3E1411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该模块负责Web应用的开发，包括前端界面和后端API。主要函数包括：</w:t>
      </w:r>
    </w:p>
    <w:p w14:paraId="57949AF4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init_app() : 初始化Flask应用</w:t>
      </w:r>
    </w:p>
    <w:p w14:paraId="7B09671E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register_routes() : 注册路由</w:t>
      </w:r>
    </w:p>
    <w:p w14:paraId="32C5D9FE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predict_api() : 预测API接口</w:t>
      </w:r>
    </w:p>
    <w:p w14:paraId="6B48B4EB">
      <w:pPr>
        <w:tabs>
          <w:tab w:val="left" w:pos="144"/>
        </w:tabs>
        <w:ind w:left="420" w:left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serve_static_files() : 提供静态文件服务</w:t>
      </w:r>
    </w:p>
    <w:p w14:paraId="13EE9C8A">
      <w:pPr>
        <w:tabs>
          <w:tab w:val="left" w:pos="144"/>
        </w:tabs>
        <w:rPr>
          <w:rFonts w:ascii="宋体" w:hAnsi="宋体" w:cs="宋体"/>
          <w:sz w:val="24"/>
        </w:rPr>
      </w:pPr>
    </w:p>
    <w:p w14:paraId="5F519ECB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9.3 关键参数配置</w:t>
      </w:r>
    </w:p>
    <w:p w14:paraId="6449C354">
      <w:pPr>
        <w:tabs>
          <w:tab w:val="left" w:pos="144"/>
        </w:tabs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系统的关键参数配置如下所示：</w:t>
      </w:r>
    </w:p>
    <w:p w14:paraId="6F0943FB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模型参数 :</w:t>
      </w:r>
    </w:p>
    <w:p w14:paraId="5181DBCF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学习率: 0.001</w:t>
      </w:r>
    </w:p>
    <w:p w14:paraId="7DDA7621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批量大小: 64</w:t>
      </w:r>
    </w:p>
    <w:p w14:paraId="40F2B956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迭代次数: 100</w:t>
      </w:r>
    </w:p>
    <w:p w14:paraId="3ABD0111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GCN层数: 2</w:t>
      </w:r>
    </w:p>
    <w:p w14:paraId="7FDEC76F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GRU层数: 2</w:t>
      </w:r>
    </w:p>
    <w:p w14:paraId="2095DA7F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隐藏单元数: 64</w:t>
      </w:r>
    </w:p>
    <w:p w14:paraId="0CC78684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预测参数 :</w:t>
      </w:r>
    </w:p>
    <w:p w14:paraId="5D802DA0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输入时间步: 12</w:t>
      </w:r>
    </w:p>
    <w:p w14:paraId="19632B65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输出时间步: 6</w:t>
      </w:r>
    </w:p>
    <w:p w14:paraId="0C84741F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预测间隔: 5分钟</w:t>
      </w:r>
    </w:p>
    <w:p w14:paraId="2E90802B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- Web应用参数 :</w:t>
      </w:r>
    </w:p>
    <w:p w14:paraId="7891BA99">
      <w:pPr>
        <w:tabs>
          <w:tab w:val="left" w:pos="144"/>
        </w:tabs>
        <w:ind w:left="630" w:left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服务器端口: 5000</w:t>
      </w:r>
    </w:p>
    <w:p w14:paraId="52AA5932">
      <w:pPr>
        <w:tabs>
          <w:tab w:val="left" w:pos="144"/>
        </w:tabs>
        <w:ind w:left="630" w:left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- 调试模式: True</w:t>
      </w:r>
    </w:p>
    <w:p w14:paraId="718DFE52">
      <w:pPr>
        <w:tabs>
          <w:tab w:val="left" w:pos="144"/>
        </w:tabs>
        <w:rPr>
          <w:rFonts w:ascii="宋体" w:hAnsi="宋体" w:cs="宋体"/>
          <w:sz w:val="24"/>
        </w:rPr>
      </w:pPr>
    </w:p>
    <w:p w14:paraId="34126B66">
      <w:pPr>
        <w:tabs>
          <w:tab w:val="left" w:pos="144"/>
        </w:tabs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网页前端使用结果：</w:t>
      </w:r>
    </w:p>
    <w:p w14:paraId="6C2CC727">
      <w:pPr>
        <w:tabs>
          <w:tab w:val="left" w:pos="144"/>
        </w:tabs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2802890"/>
            <wp:effectExtent l="0" t="0" r="2540" b="0"/>
            <wp:docPr id="1626605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0520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D5A4">
      <w:pPr>
        <w:tabs>
          <w:tab w:val="left" w:pos="144"/>
        </w:tabs>
        <w:rPr>
          <w:rFonts w:hint="eastAsia"/>
          <w:sz w:val="24"/>
        </w:rPr>
      </w:pPr>
      <w:r>
        <w:rPr>
          <w:rFonts w:hint="eastAsia"/>
          <w:sz w:val="24"/>
        </w:rPr>
        <w:t>网页后端使用结果：</w:t>
      </w:r>
    </w:p>
    <w:p w14:paraId="7A5E842C">
      <w:pPr>
        <w:tabs>
          <w:tab w:val="left" w:pos="144"/>
        </w:tabs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5300345"/>
            <wp:effectExtent l="0" t="0" r="2540" b="0"/>
            <wp:docPr id="1289509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905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239A">
      <w:pPr>
        <w:tabs>
          <w:tab w:val="left" w:pos="144"/>
        </w:tabs>
        <w:rPr>
          <w:sz w:val="28"/>
          <w:szCs w:val="28"/>
        </w:rPr>
      </w:pPr>
    </w:p>
    <w:p w14:paraId="2D678F96">
      <w:pPr>
        <w:numPr>
          <w:ilvl w:val="0"/>
          <w:numId w:val="9"/>
        </w:numPr>
        <w:tabs>
          <w:tab w:val="left" w:pos="144"/>
        </w:tabs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个人体会</w:t>
      </w:r>
    </w:p>
    <w:p w14:paraId="36F3E122">
      <w:pPr>
        <w:widowControl w:val="0"/>
        <w:numPr>
          <w:ilvl w:val="0"/>
          <w:numId w:val="0"/>
        </w:numPr>
        <w:tabs>
          <w:tab w:val="left" w:pos="144"/>
        </w:tabs>
        <w:ind w:firstLine="480" w:firstLineChars="2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今年暑假选修了安</w:t>
      </w:r>
      <w:bookmarkStart w:id="0" w:name="_GoBack"/>
      <w:bookmarkEnd w:id="0"/>
      <w:r>
        <w:rPr>
          <w:rFonts w:hint="eastAsia"/>
          <w:b w:val="0"/>
          <w:bCs w:val="0"/>
          <w:sz w:val="24"/>
          <w:szCs w:val="24"/>
          <w:lang w:val="en-US" w:eastAsia="zh-CN"/>
        </w:rPr>
        <w:t>老师的课程，让我受益匪浅。安老师本身就是我们大三下学期机器学习的老师，因此选修这门课程实际上是更加深入的了解机器学习和深度学习，并进行实际应用。在上课过程中，安老师认真负责，经常查看我们的学习进度，督促我们按时上课，还找到国外教授为我们分享人工智能前沿探究。通过这门课程的学习，我学会了用于计算机视觉的深度学习，尝试使用图像分类方法、图像描述方法、图像字幕、生成对抗网络和自我监督学习。并且复现了一篇基于深度学习的论文，用图卷积神经网络、门控循环单元和模糊推理实现了简单的交通车辆速度预测系统。很感谢安老师在课程期间对我的帮助与支持，让我更加坚定地追寻自己的目标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9B4471"/>
    <w:multiLevelType w:val="multilevel"/>
    <w:tmpl w:val="019B4471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02AEC3C2"/>
    <w:multiLevelType w:val="singleLevel"/>
    <w:tmpl w:val="02AEC3C2"/>
    <w:lvl w:ilvl="0" w:tentative="0">
      <w:start w:val="10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0DF5FFE"/>
    <w:multiLevelType w:val="multilevel"/>
    <w:tmpl w:val="10DF5FF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2F174707"/>
    <w:multiLevelType w:val="multilevel"/>
    <w:tmpl w:val="2F17470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4">
    <w:nsid w:val="3D4E0890"/>
    <w:multiLevelType w:val="multilevel"/>
    <w:tmpl w:val="3D4E0890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41163C7F"/>
    <w:multiLevelType w:val="multilevel"/>
    <w:tmpl w:val="41163C7F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6">
    <w:nsid w:val="536A5ECE"/>
    <w:multiLevelType w:val="multilevel"/>
    <w:tmpl w:val="536A5EC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7">
    <w:nsid w:val="65E72AF5"/>
    <w:multiLevelType w:val="multilevel"/>
    <w:tmpl w:val="65E72AF5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8">
    <w:nsid w:val="7784676F"/>
    <w:multiLevelType w:val="multilevel"/>
    <w:tmpl w:val="7784676F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908"/>
    <w:rsid w:val="00015380"/>
    <w:rsid w:val="000342B5"/>
    <w:rsid w:val="00041DC9"/>
    <w:rsid w:val="00045806"/>
    <w:rsid w:val="00090263"/>
    <w:rsid w:val="00101381"/>
    <w:rsid w:val="001108DC"/>
    <w:rsid w:val="00113217"/>
    <w:rsid w:val="0012242A"/>
    <w:rsid w:val="00125CC0"/>
    <w:rsid w:val="00135825"/>
    <w:rsid w:val="0014116E"/>
    <w:rsid w:val="00144301"/>
    <w:rsid w:val="00165FB5"/>
    <w:rsid w:val="00166E1D"/>
    <w:rsid w:val="001734F4"/>
    <w:rsid w:val="00174333"/>
    <w:rsid w:val="001752C5"/>
    <w:rsid w:val="00176FEC"/>
    <w:rsid w:val="001958B8"/>
    <w:rsid w:val="001B5C9F"/>
    <w:rsid w:val="001B66A5"/>
    <w:rsid w:val="001F0700"/>
    <w:rsid w:val="00233215"/>
    <w:rsid w:val="00236ECC"/>
    <w:rsid w:val="00262EFD"/>
    <w:rsid w:val="002D3A73"/>
    <w:rsid w:val="00303AB3"/>
    <w:rsid w:val="003200B6"/>
    <w:rsid w:val="00341BD2"/>
    <w:rsid w:val="00342C3C"/>
    <w:rsid w:val="00372653"/>
    <w:rsid w:val="003944CD"/>
    <w:rsid w:val="003A4BB1"/>
    <w:rsid w:val="003B1752"/>
    <w:rsid w:val="004013F3"/>
    <w:rsid w:val="00427FE8"/>
    <w:rsid w:val="00446063"/>
    <w:rsid w:val="004535E1"/>
    <w:rsid w:val="00455E8D"/>
    <w:rsid w:val="004708EF"/>
    <w:rsid w:val="004714E2"/>
    <w:rsid w:val="00472177"/>
    <w:rsid w:val="00475038"/>
    <w:rsid w:val="004B452C"/>
    <w:rsid w:val="004B5D2E"/>
    <w:rsid w:val="004C3D12"/>
    <w:rsid w:val="004C54C2"/>
    <w:rsid w:val="004D0273"/>
    <w:rsid w:val="004E2907"/>
    <w:rsid w:val="005049A9"/>
    <w:rsid w:val="00512C94"/>
    <w:rsid w:val="00525951"/>
    <w:rsid w:val="00584DDF"/>
    <w:rsid w:val="00585A7F"/>
    <w:rsid w:val="005963C1"/>
    <w:rsid w:val="005A43D4"/>
    <w:rsid w:val="005A61AF"/>
    <w:rsid w:val="005C3AB5"/>
    <w:rsid w:val="0060488D"/>
    <w:rsid w:val="00630308"/>
    <w:rsid w:val="00685E4A"/>
    <w:rsid w:val="006957B0"/>
    <w:rsid w:val="006C4438"/>
    <w:rsid w:val="006D07E8"/>
    <w:rsid w:val="006D6DDF"/>
    <w:rsid w:val="006F3FFC"/>
    <w:rsid w:val="007302F1"/>
    <w:rsid w:val="0073768B"/>
    <w:rsid w:val="00745A0A"/>
    <w:rsid w:val="007612FE"/>
    <w:rsid w:val="00767A73"/>
    <w:rsid w:val="00770D02"/>
    <w:rsid w:val="007714FE"/>
    <w:rsid w:val="00783D33"/>
    <w:rsid w:val="00786C4A"/>
    <w:rsid w:val="007903C9"/>
    <w:rsid w:val="007A20B8"/>
    <w:rsid w:val="007E0925"/>
    <w:rsid w:val="00803B71"/>
    <w:rsid w:val="00810317"/>
    <w:rsid w:val="008425E4"/>
    <w:rsid w:val="00855AEA"/>
    <w:rsid w:val="00885360"/>
    <w:rsid w:val="008A13CD"/>
    <w:rsid w:val="008A7F2E"/>
    <w:rsid w:val="008C242F"/>
    <w:rsid w:val="008F0DB8"/>
    <w:rsid w:val="008F1B80"/>
    <w:rsid w:val="0091698F"/>
    <w:rsid w:val="00920C32"/>
    <w:rsid w:val="00921BE3"/>
    <w:rsid w:val="00984742"/>
    <w:rsid w:val="00985701"/>
    <w:rsid w:val="009C7306"/>
    <w:rsid w:val="00A26520"/>
    <w:rsid w:val="00A3380B"/>
    <w:rsid w:val="00A74B3D"/>
    <w:rsid w:val="00A9729C"/>
    <w:rsid w:val="00AC2B97"/>
    <w:rsid w:val="00AC64B9"/>
    <w:rsid w:val="00AF4041"/>
    <w:rsid w:val="00AF5D28"/>
    <w:rsid w:val="00B11B80"/>
    <w:rsid w:val="00B13341"/>
    <w:rsid w:val="00B3404F"/>
    <w:rsid w:val="00B42FCC"/>
    <w:rsid w:val="00B63D0A"/>
    <w:rsid w:val="00B93A0E"/>
    <w:rsid w:val="00BA0B29"/>
    <w:rsid w:val="00BA420D"/>
    <w:rsid w:val="00BB10B0"/>
    <w:rsid w:val="00BE1908"/>
    <w:rsid w:val="00BE38CC"/>
    <w:rsid w:val="00BF514F"/>
    <w:rsid w:val="00C171B3"/>
    <w:rsid w:val="00C508A6"/>
    <w:rsid w:val="00C52759"/>
    <w:rsid w:val="00C74039"/>
    <w:rsid w:val="00C8726C"/>
    <w:rsid w:val="00CA71F4"/>
    <w:rsid w:val="00CF1500"/>
    <w:rsid w:val="00D06226"/>
    <w:rsid w:val="00D10F7F"/>
    <w:rsid w:val="00D1271F"/>
    <w:rsid w:val="00D17123"/>
    <w:rsid w:val="00D528F1"/>
    <w:rsid w:val="00D652F7"/>
    <w:rsid w:val="00D87057"/>
    <w:rsid w:val="00D92B02"/>
    <w:rsid w:val="00DB3E86"/>
    <w:rsid w:val="00DB7D73"/>
    <w:rsid w:val="00DE13D5"/>
    <w:rsid w:val="00DE43B7"/>
    <w:rsid w:val="00E14CC6"/>
    <w:rsid w:val="00E34551"/>
    <w:rsid w:val="00E46646"/>
    <w:rsid w:val="00E671CC"/>
    <w:rsid w:val="00E75D43"/>
    <w:rsid w:val="00EC679B"/>
    <w:rsid w:val="00EC6B3B"/>
    <w:rsid w:val="00ED5DB4"/>
    <w:rsid w:val="00EE2AD7"/>
    <w:rsid w:val="00EF17D4"/>
    <w:rsid w:val="00EF29C7"/>
    <w:rsid w:val="00F03FB9"/>
    <w:rsid w:val="00F30AC8"/>
    <w:rsid w:val="00F368FD"/>
    <w:rsid w:val="00F424FC"/>
    <w:rsid w:val="00F55098"/>
    <w:rsid w:val="00F5602B"/>
    <w:rsid w:val="00F71BF5"/>
    <w:rsid w:val="00F71F8E"/>
    <w:rsid w:val="00F731A3"/>
    <w:rsid w:val="00F93F72"/>
    <w:rsid w:val="00FA2CEA"/>
    <w:rsid w:val="00FA5E4C"/>
    <w:rsid w:val="00FC2C3B"/>
    <w:rsid w:val="00FE18D8"/>
    <w:rsid w:val="00FE483E"/>
    <w:rsid w:val="04FB4048"/>
    <w:rsid w:val="054E463C"/>
    <w:rsid w:val="09901726"/>
    <w:rsid w:val="105A6E86"/>
    <w:rsid w:val="12A10CC7"/>
    <w:rsid w:val="1505553D"/>
    <w:rsid w:val="16283ABA"/>
    <w:rsid w:val="175D73DB"/>
    <w:rsid w:val="18FB236F"/>
    <w:rsid w:val="1D322C47"/>
    <w:rsid w:val="22424B06"/>
    <w:rsid w:val="27DD14EA"/>
    <w:rsid w:val="367B3FC7"/>
    <w:rsid w:val="391F14D7"/>
    <w:rsid w:val="3950271D"/>
    <w:rsid w:val="3F446B1E"/>
    <w:rsid w:val="444D365D"/>
    <w:rsid w:val="44A315F3"/>
    <w:rsid w:val="5EE81EBD"/>
    <w:rsid w:val="68CD1043"/>
    <w:rsid w:val="6BE44422"/>
    <w:rsid w:val="6D3673E8"/>
    <w:rsid w:val="6FE97A3A"/>
    <w:rsid w:val="730D69D1"/>
    <w:rsid w:val="7A7B40C1"/>
    <w:rsid w:val="7E12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0"/>
    <w:qFormat/>
    <w:uiPriority w:val="0"/>
    <w:rPr>
      <w:sz w:val="18"/>
      <w:szCs w:val="18"/>
    </w:rPr>
  </w:style>
  <w:style w:type="paragraph" w:styleId="12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页眉 字符"/>
    <w:basedOn w:val="17"/>
    <w:link w:val="13"/>
    <w:qFormat/>
    <w:uiPriority w:val="0"/>
    <w:rPr>
      <w:kern w:val="2"/>
      <w:sz w:val="18"/>
      <w:szCs w:val="18"/>
    </w:rPr>
  </w:style>
  <w:style w:type="character" w:customStyle="1" w:styleId="19">
    <w:name w:val="页脚 字符"/>
    <w:basedOn w:val="17"/>
    <w:link w:val="12"/>
    <w:qFormat/>
    <w:uiPriority w:val="0"/>
    <w:rPr>
      <w:kern w:val="2"/>
      <w:sz w:val="18"/>
      <w:szCs w:val="18"/>
    </w:rPr>
  </w:style>
  <w:style w:type="character" w:customStyle="1" w:styleId="20">
    <w:name w:val="批注框文本 字符"/>
    <w:basedOn w:val="17"/>
    <w:link w:val="11"/>
    <w:qFormat/>
    <w:uiPriority w:val="0"/>
    <w:rPr>
      <w:kern w:val="2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16</Pages>
  <Words>6189</Words>
  <Characters>7386</Characters>
  <Lines>219</Lines>
  <Paragraphs>195</Paragraphs>
  <TotalTime>2</TotalTime>
  <ScaleCrop>false</ScaleCrop>
  <LinksUpToDate>false</LinksUpToDate>
  <CharactersWithSpaces>7658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2024-06-24T08:09:00Z</dcterms:created>
  <dc:creator>yanghuyi</dc:creator>
  <cp:lastModifiedBy>雨神</cp:lastModifiedBy>
  <dcterms:modified xsi:type="dcterms:W3CDTF">2025-09-21T11:13:28Z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eyJoZGlkIjoiZTFjOTdkZDY0Mjk4ZWFmODQ1OGY4ZThhYWNhOTgxY2UiLCJ1c2VySWQiOiI5MDc0MTE2NzkifQ==</vt:lpwstr>
  </property>
  <property fmtid="{D5CDD505-2E9C-101B-9397-08002B2CF9AE}" pid="3" name="KSOProductBuildVer">
    <vt:lpwstr>2052-12.1.0.22529</vt:lpwstr>
  </property>
  <property fmtid="{D5CDD505-2E9C-101B-9397-08002B2CF9AE}" pid="4" name="ICV">
    <vt:lpwstr>A65C777C018A4DD3B52F8319C5C0C465_12</vt:lpwstr>
  </property>
</Properties>
</file>