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rFonts w:ascii="Aptos" w:hAnsi="Aptos" w:eastAsia="Aptos" w:cs="Aptos"/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highlight w:val="none"/>
        </w:rPr>
        <w:t xml:space="preserve">Mediç</w:t>
      </w:r>
      <w:r>
        <w:rPr>
          <w:b/>
          <w:bCs/>
          <w:color w:val="000000" w:themeColor="text1"/>
          <w:sz w:val="40"/>
          <w:szCs w:val="40"/>
          <w:highlight w:val="none"/>
        </w:rPr>
        <w:t xml:space="preserve">ão de temperatura e umidade em </w:t>
      </w:r>
      <w:r>
        <w:rPr>
          <w:b/>
          <w:bCs/>
          <w:color w:val="000000" w:themeColor="text1"/>
          <w:sz w:val="40"/>
          <w:szCs w:val="40"/>
          <w:highlight w:val="none"/>
        </w:rPr>
        <w:t xml:space="preserve">áreas de proteç</w:t>
      </w:r>
      <w:r>
        <w:rPr>
          <w:b/>
          <w:bCs/>
          <w:color w:val="000000" w:themeColor="text1"/>
          <w:sz w:val="40"/>
          <w:szCs w:val="40"/>
          <w:highlight w:val="none"/>
        </w:rPr>
        <w:t xml:space="preserve">ão ambiental</w:t>
      </w:r>
      <w:r>
        <w:rPr>
          <w:rFonts w:ascii="Aptos" w:hAnsi="Aptos" w:eastAsia="Aptos" w:cs="Aptos"/>
          <w:b/>
          <w:bCs/>
          <w:color w:val="000000" w:themeColor="text1"/>
          <w:sz w:val="40"/>
          <w:szCs w:val="40"/>
          <w:u w:val="single"/>
        </w:rPr>
      </w:r>
      <w:r>
        <w:rPr>
          <w:rFonts w:ascii="Aptos" w:hAnsi="Aptos" w:eastAsia="Aptos" w:cs="Aptos"/>
          <w:b/>
          <w:bCs/>
          <w:color w:val="000000" w:themeColor="text1"/>
          <w:sz w:val="40"/>
          <w:szCs w:val="40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38"/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8646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1936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2986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35.1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  <w:r/>
      <w:r/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Grupo 02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Guilherme Marques Cardoso dos Santos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Juan Vieira dos Reis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Diogo Gabriell Procópio da Silva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Andr</w:t>
      </w:r>
      <w:r>
        <w:rPr>
          <w:highlight w:val="none"/>
        </w:rPr>
        <w:t xml:space="preserve">é Ferreira Lacerda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Lucas Sousa Santos</w:t>
      </w:r>
      <w:r>
        <w:rPr>
          <w:highlight w:val="none"/>
        </w:rPr>
      </w:r>
    </w:p>
    <w:p>
      <w:pPr>
        <w:pBdr/>
        <w:spacing/>
        <w:ind/>
        <w:jc w:val="left"/>
        <w:rPr>
          <w:rFonts w:ascii="Aptos" w:hAnsi="Aptos" w:eastAsia="Aptos" w:cs="Aptos"/>
          <w:b/>
          <w:bCs/>
          <w:color w:val="000000" w:themeColor="text1"/>
          <w:sz w:val="36"/>
          <w:szCs w:val="36"/>
          <w:highlight w:val="none"/>
          <w:u w:val="single"/>
          <w:lang w:val="en-US"/>
        </w:rPr>
      </w:pPr>
      <w:r>
        <w:t xml:space="preserve"> 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  <w:lang w:val="en-US"/>
        </w:rPr>
      </w:r>
      <w:r/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highlight w:val="none"/>
          <w:u w:val="single"/>
          <w:lang w:val="en-US"/>
        </w:rPr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highlight w:val="none"/>
          <w:u w:val="single"/>
          <w:lang w:val="en-US"/>
        </w:rPr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highlight w:val="none"/>
          <w:u w:val="single"/>
          <w:lang w:val="en-US"/>
        </w:rPr>
      </w:r>
    </w:p>
    <w:p>
      <w:pPr>
        <w:pBdr/>
        <w:spacing/>
        <w:ind/>
        <w:jc w:val="center"/>
        <w:rPr>
          <w:rFonts w:ascii="Aptos" w:hAnsi="Aptos" w:eastAsia="Aptos" w:cs="Aptos"/>
          <w:b w:val="0"/>
          <w:bCs w:val="0"/>
          <w:color w:val="000000" w:themeColor="text1"/>
          <w:sz w:val="24"/>
          <w:szCs w:val="24"/>
          <w:highlight w:val="none"/>
          <w:u w:val="none"/>
        </w:rPr>
      </w:pPr>
      <w:r>
        <w:rPr>
          <w:rFonts w:ascii="Aptos" w:hAnsi="Aptos" w:eastAsia="Aptos" w:cs="Aptos"/>
          <w:b w:val="0"/>
          <w:bCs w:val="0"/>
          <w:color w:val="000000" w:themeColor="text1"/>
          <w:sz w:val="24"/>
          <w:szCs w:val="24"/>
          <w:u w:val="none"/>
        </w:rPr>
        <w:t xml:space="preserve">S</w:t>
      </w:r>
      <w:r>
        <w:rPr>
          <w:rFonts w:ascii="Aptos" w:hAnsi="Aptos" w:eastAsia="Aptos" w:cs="Aptos"/>
          <w:b w:val="0"/>
          <w:bCs w:val="0"/>
          <w:color w:val="000000" w:themeColor="text1"/>
          <w:sz w:val="24"/>
          <w:szCs w:val="24"/>
          <w:u w:val="none"/>
        </w:rPr>
        <w:t xml:space="preserve">ão Paulo</w:t>
      </w:r>
      <w:r>
        <w:rPr>
          <w:rFonts w:ascii="Aptos" w:hAnsi="Aptos" w:eastAsia="Aptos" w:cs="Aptos"/>
          <w:b w:val="0"/>
          <w:bCs w:val="0"/>
          <w:color w:val="000000" w:themeColor="text1"/>
          <w:sz w:val="24"/>
          <w:szCs w:val="24"/>
          <w:u w:val="none"/>
        </w:rPr>
      </w:r>
    </w:p>
    <w:p>
      <w:pPr>
        <w:pBdr/>
        <w:spacing/>
        <w:ind/>
        <w:jc w:val="center"/>
        <w:rPr>
          <w:rFonts w:ascii="Aptos" w:hAnsi="Aptos" w:eastAsia="Aptos" w:cs="Aptos"/>
          <w:b w:val="0"/>
          <w:bCs w:val="0"/>
          <w:color w:val="000000" w:themeColor="text1"/>
          <w:sz w:val="24"/>
          <w:szCs w:val="24"/>
          <w:u w:val="single"/>
        </w:rPr>
      </w:pPr>
      <w:r>
        <w:rPr>
          <w:rFonts w:ascii="Aptos" w:hAnsi="Aptos" w:eastAsia="Aptos" w:cs="Aptos"/>
          <w:b w:val="0"/>
          <w:bCs w:val="0"/>
          <w:color w:val="000000" w:themeColor="text1"/>
          <w:sz w:val="24"/>
          <w:szCs w:val="24"/>
          <w:highlight w:val="none"/>
          <w:u w:val="single"/>
        </w:rPr>
        <w:t xml:space="preserve">2025</w:t>
      </w:r>
      <w:r>
        <w:rPr>
          <w:rFonts w:ascii="Aptos" w:hAnsi="Aptos" w:eastAsia="Aptos" w:cs="Aptos"/>
          <w:b w:val="0"/>
          <w:bCs w:val="0"/>
          <w:color w:val="000000" w:themeColor="text1"/>
          <w:sz w:val="24"/>
          <w:szCs w:val="24"/>
          <w:highlight w:val="none"/>
          <w:u w:val="single"/>
        </w:rPr>
      </w:r>
    </w:p>
    <w:p>
      <w:pPr>
        <w:pBdr/>
        <w:spacing/>
        <w:ind/>
        <w:jc w:val="center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/>
        <w:jc w:val="center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/>
        <w:jc w:val="center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/>
        <w:jc w:val="center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  <w:br w:type="page" w:clear="all"/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Contexto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 cidade de São Paulo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possu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í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uma vasta urbanização e abriga importantes áreas de proteção ambiental (APAs)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que desempenham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um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papel fundamental na manutenção do equilíbrio ecológico,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regulação do clima 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d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proteção da biodiversidade local.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Além disso, algumas destas APAs como a Capivari-Mono e a Boro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r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é-Col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ônia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protegem as nascentes da Represa Billings, responsável pelo abastecimento de água de grande parte da Região Metropolitana de São Paulo. 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Contudo,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devido às consequências do aquecimento global,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com o passar do tempo,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 crescimento do risco de incêndios florestais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vem sendo constante e exponencial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. Estes in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cêndios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são causados, em sua grande maioria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por fatores humanos,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tais como queimadas ilegais e descarte inadequado de resíduos inflamáveis (como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por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exemplo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: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bitucas de cigarro).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Este problema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não apenas devasta a fauna e a flora,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como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também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agrava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os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problemas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já existentes, como a degradação do solo,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poluição do ar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e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 aumento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das mudanças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climáticas.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A umidade relativa do ar, especialmente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nos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períodos de estiagem, pode cair para níveis críticos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(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abaixo de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4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0%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)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 o que aumenta significativamente a propensão a incêndios,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pois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a vegetação fica mais seca e inflamável. Além disso, a combinação entre baixa umidade e altas temperaturas cria um ambiente propício para a rápida propagação do fogo,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desta forma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dificultando o controle e o combate às chamas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.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 Es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t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es fatores naturais, somados às ações humanas, tornam a prevenção e o monitoramento ainda mais essenciais para a proteção das APAs.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Atualmente,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a Secretaria do Meio Ambiente, bombeiros e por consequência a Prefeitura Municipal da Cidade de São Paulo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enfrenta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m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desafios significativos quando se trata de monitora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r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e combate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r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incêndios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. 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sse fato se deve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principalmente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pela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dificuldade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detectar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focos de calor em estágios iniciais. Esse problema ocorre devido à falta de um sistema eficiente que alerte as autoridades competentes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precocemente,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o que resulta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em respostas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tardias, facilita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 proliferação dos incêndios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aumenta os estragos, que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em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muitas vezes são irreparáveis.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Diante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desse problema, surge a necessidade de um projeto que utilize a tecnologia para aprimorar o monitoramento em tempo real das APAs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identificando possíveis riscos de incêndio antes que se tornem algo incontrolável.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Atualmente, já há uma f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erramenta do INPE que, através de satélites, identifica potenciais focos de incêndio através do Brasil, mas ela possui diversos empecilhos que atrasam a detecção e comprometem o combate às chamas. Abaixo estão alguns cenários em que o fogo não é detectado: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- Frentes de incêndio com menos de 30m de extensão;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- Fogo em matas densas que ainda não atingiu a copa das árvores;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- Fogo em áreas nubladas;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- Fogo em encostas de montanhas;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ab/>
        <w:t xml:space="preserve">Além disso, também há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uma imprecisão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na localização das queimadas, que vai de 375m a 6km, o que atrasa ainda mais o combate.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ab/>
        <w:t xml:space="preserve">Por fim, os satélites utilizados pelo INPE produzem apenas 6 imagens por hora, o que, mais uma vez, dificulta a ação imediata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dos bombeiros e brigadistas, e diminui a eficiência no uso da solução. 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ab/>
        <w:t xml:space="preserve">O que nos traz ao cerne da solução proposta por nossa empresa: preencher as lacunas deixadas pela tecnologia atual de prevenção do fogo, e aumentar a velocidade de resposta aos riscos associados aos incêndios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nas áreas de proteção dentro da APA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Bororé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-Colônia, onde estão localizadas parte das nascentes da Represa Billings, que abastece boa parte da Região Metropolitana de São Paulo.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Quando forem identificadas temperaturas acima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limite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 isto é, acima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das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marca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de 60°C, um alerta será enviado automaticamente para os mecanismos de defesa ambiental, onde as equipes atuantes na região serão mobilizadas de fo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rma rápida e eficiente para a investigação e, caso necessário, o combate ao incêndio. Simultaneamente, também será feita a coleta de dados históricos para serem utilizados no desenvolvimento de estratégias preventivas mais eficazes, e em análises futuras. 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 projeto não irá apenas fortalecer a capacidade de resposta da cidade de São Paulo na proteção de suas áreas verdes, mas também servirá de modelo para outras regiões que enfrentam problemas semelhantes.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Unindo tecnologia e gestão ambiental, nós contribuiremos com a integridade e a preservação do meio ambiente, com a proteção da biodiversidade, e a melhoria da qualidade de vida da população, garantindo assim que as APAs continuem a cumprir seu papel vital.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Objetivo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 w:firstLine="708"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 projeto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visa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ajudar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os mecanismos de defesa ambiental da cidade de São Paulo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proteger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a área de preservação ambiental (APA) no combate aos incêndios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.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Através da instalação de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sensores de temperatura e umidade (DHT11) no perímetro ao redor das áreas de proteção e adequação ambiental dentro da APA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Bororé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-Colônia,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buscamos agilizar a detecção e consequente enfrentamento dos riscos de incêndio e potenciais queimadas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.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C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om base nesses dados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 notificaremos as autoridades responsáveis dentro da hierarquia da Prefeitura Municipal de São Paulo para que tenho mais agilidade e possam diminuir os danos causados pelos incêndios.</w:t>
      </w:r>
      <w:r/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Justificativa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 projeto busca reduzir o tempo de enfrentamento aos incêndios dentro da APA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Bororé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-Colônia,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permitindo às autoridades competentes responderem a situações de potenciais incêndios antes que os mesmos ocorram.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Escopo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 projeto propõe a implementação de um sistema de monitoramento inteligente para detectar precocemente possíveis incêndios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na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Área de Proteção Ambiental (APA)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Bororé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-Colônia,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na cidade de São Paulo.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Com o uso de sensores de temperatura e umidade distribuídos estrategicamente, 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iniciativa visa minimizar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ou até mesmo negar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os danos ambientais causados por incêndios,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garanti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r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uma resposta rápida das autoridades competentes, para que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assim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se mantenha a salvo grandes áreas de preservação.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Limites do projeto: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Incluído no escopo: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•Instalação de sensores de temperatura e umidade em APAs.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•Desenvolvimento de um sistema de monitoramento remoto e em tempo real.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•Emissão de alertas automáticos para autoridades responsáveis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identificando situações críticas (temperatura acima de 35°C e umidade abaixo de 40%) e situações de potenciais incêndios (temperatura acima de 50°C e umidade abaixo de 20%) – conforme detalhamento de riscos do INPE;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•Treinamento de equipes para a interpretação e resposta aos alertas.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Fora do escopo: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•Implementação de medidas diretas de combate ao fogo.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•Expansão para outras áreas não designadas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•Responsabilidade sobre a manutenção contínua dos equipamentos após a fase inicial do projeto.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•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Fornecimento de energia para os sensores instalados no perímetro das áreas de proteção.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Premissas e Restrições: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</w:rPr>
      </w:pPr>
      <w:r>
        <w:rPr>
          <w:rFonts w:ascii="Aptos" w:hAnsi="Aptos" w:eastAsia="Aptos" w:cs="Aptos"/>
          <w:color w:val="000000" w:themeColor="text1"/>
        </w:rPr>
      </w:r>
      <w:r>
        <w:rPr>
          <w:rFonts w:ascii="Aptos" w:hAnsi="Aptos" w:eastAsia="Aptos" w:cs="Aptos"/>
          <w:color w:val="000000" w:themeColor="text1"/>
        </w:rPr>
      </w:r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Premissas</w:t>
      </w:r>
      <w:r/>
    </w:p>
    <w:p>
      <w:pPr>
        <w:pBdr/>
        <w:spacing/>
        <w:ind/>
        <w:jc w:val="both"/>
        <w:rPr>
          <w:rFonts w:eastAsiaTheme="minorEastAsia"/>
          <w:color w:val="000000" w:themeColor="text1"/>
          <w:sz w:val="28"/>
          <w:szCs w:val="28"/>
        </w:rPr>
      </w:pPr>
      <w:r>
        <w:br/>
      </w: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Treinamento das Equipes:</w:t>
      </w:r>
      <w:r>
        <w:rPr>
          <w:rFonts w:eastAsiaTheme="minorEastAsia"/>
          <w:color w:val="000000" w:themeColor="text1"/>
          <w:sz w:val="28"/>
          <w:szCs w:val="28"/>
        </w:rPr>
        <w:t xml:space="preserve"> Partimos da premissa de que as equipes da </w:t>
      </w:r>
      <w:r>
        <w:rPr>
          <w:rFonts w:eastAsiaTheme="minorEastAsia"/>
          <w:color w:val="000000" w:themeColor="text1"/>
          <w:sz w:val="28"/>
          <w:szCs w:val="28"/>
        </w:rPr>
        <w:t xml:space="preserve">Secretaria do Meio Ambiente</w:t>
      </w:r>
      <w:r>
        <w:rPr>
          <w:rFonts w:eastAsiaTheme="minorEastAsia"/>
          <w:color w:val="000000" w:themeColor="text1"/>
          <w:sz w:val="28"/>
          <w:szCs w:val="28"/>
        </w:rPr>
        <w:t xml:space="preserve"> e dos Bombeiros disponibilizarão pessoas para participar do treinamento necessário. Sem essa capacitação, não será possível utilizar a solução de forma eficaz.</w:t>
      </w:r>
      <w:r>
        <w:rPr>
          <w:rFonts w:eastAsiaTheme="minorEastAsia"/>
          <w:color w:val="000000" w:themeColor="text1"/>
          <w:sz w:val="28"/>
          <w:szCs w:val="28"/>
        </w:rPr>
      </w:r>
    </w:p>
    <w:p>
      <w:pPr>
        <w:pBdr/>
        <w:spacing w:after="240" w:before="240"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Aceitação da Comunidade:</w:t>
      </w:r>
      <w:r>
        <w:rPr>
          <w:rFonts w:eastAsiaTheme="minorEastAsia"/>
          <w:color w:val="000000" w:themeColor="text1"/>
          <w:sz w:val="28"/>
          <w:szCs w:val="28"/>
        </w:rPr>
        <w:t xml:space="preserve"> Acreditamos que os moradores das áreas afetadas estarão abertos e dispostos a aceitar o projeto, reconhecendo sua importância para a segurança e proteção da comunidade.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 w:after="240" w:before="240"/>
        <w:ind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Identificação de Áreas Críticas</w:t>
      </w:r>
      <w:r>
        <w:rPr>
          <w:rFonts w:eastAsiaTheme="minorEastAsia"/>
          <w:color w:val="000000" w:themeColor="text1"/>
          <w:sz w:val="28"/>
          <w:szCs w:val="28"/>
        </w:rPr>
        <w:t xml:space="preserve">: Supomos que a prefeitura colaborará indicando os pontos mais críticos nas regiões de proteção onde os sensores deverão ser instalados, garantindo que as intervenções sejam direcionadas às áreas de maior necessidade.</w:t>
      </w:r>
      <w:r>
        <w:rPr>
          <w:rFonts w:eastAsiaTheme="minorEastAsia"/>
          <w:color w:val="000000" w:themeColor="text1"/>
          <w:sz w:val="28"/>
          <w:szCs w:val="28"/>
        </w:rPr>
      </w:r>
    </w:p>
    <w:p>
      <w:pPr>
        <w:pBdr/>
        <w:spacing w:after="240" w:before="240"/>
        <w:ind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Recursos Humanos e Infraestrutura:</w:t>
      </w:r>
      <w:r>
        <w:rPr>
          <w:rFonts w:eastAsiaTheme="minorEastAsia"/>
          <w:color w:val="000000" w:themeColor="text1"/>
          <w:sz w:val="28"/>
          <w:szCs w:val="28"/>
        </w:rPr>
        <w:t xml:space="preserve"> Assumimos que haverá recursos humanos disponíveis para a instalação e manutenção dos sensores, além da infraestrutura necessária (como energia elétrica e conectividade) nos locais selecionados.</w:t>
      </w:r>
      <w:r>
        <w:rPr>
          <w:rFonts w:eastAsiaTheme="minorEastAsia"/>
          <w:color w:val="000000" w:themeColor="text1"/>
          <w:sz w:val="28"/>
          <w:szCs w:val="28"/>
        </w:rPr>
      </w:r>
    </w:p>
    <w:p>
      <w:pPr>
        <w:pBdr/>
        <w:spacing w:after="240" w:before="240"/>
        <w:ind/>
        <w:jc w:val="both"/>
        <w:rPr>
          <w:rFonts w:eastAsiaTheme="minorEastAsia"/>
          <w:b/>
          <w:bCs/>
          <w:color w:val="000000" w:themeColor="text1"/>
        </w:rPr>
      </w:pPr>
      <w:r>
        <w:rPr>
          <w:rFonts w:eastAsiaTheme="minorEastAsia"/>
          <w:b/>
          <w:bCs/>
          <w:color w:val="000000" w:themeColor="text1"/>
        </w:rPr>
      </w:r>
      <w:r>
        <w:rPr>
          <w:rFonts w:eastAsiaTheme="minorEastAsia"/>
          <w:b/>
          <w:bCs/>
          <w:color w:val="000000" w:themeColor="text1"/>
        </w:rPr>
      </w:r>
    </w:p>
    <w:p>
      <w:pPr>
        <w:pBdr/>
        <w:spacing w:after="240" w:before="240"/>
        <w:ind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color w:val="000000" w:themeColor="text1"/>
          <w:sz w:val="28"/>
          <w:szCs w:val="28"/>
        </w:rPr>
        <w:t xml:space="preserve">Apoio Institucional:</w:t>
      </w:r>
      <w:r>
        <w:rPr>
          <w:rFonts w:eastAsiaTheme="minorEastAsia"/>
          <w:color w:val="000000" w:themeColor="text1"/>
          <w:sz w:val="28"/>
          <w:szCs w:val="28"/>
        </w:rPr>
        <w:t xml:space="preserve"> Consideramos que haverá apoio contínuo das gestões das instituições envolvidas, incluindo as equipes da </w:t>
      </w:r>
      <w:r>
        <w:rPr>
          <w:rFonts w:eastAsiaTheme="minorEastAsia"/>
          <w:color w:val="000000" w:themeColor="text1"/>
          <w:sz w:val="28"/>
          <w:szCs w:val="28"/>
        </w:rPr>
        <w:t xml:space="preserve">Prefeitura Municipal</w:t>
      </w:r>
      <w:r>
        <w:rPr>
          <w:rFonts w:eastAsiaTheme="minorEastAsia"/>
          <w:color w:val="000000" w:themeColor="text1"/>
          <w:sz w:val="28"/>
          <w:szCs w:val="28"/>
        </w:rPr>
        <w:t xml:space="preserve">, Bombeiros e da Secretaria do Meio Ambiente, o que facilita a comunicação e colaboração entre todos os parceiros.</w:t>
      </w:r>
      <w:r>
        <w:rPr>
          <w:rFonts w:eastAsiaTheme="minorEastAsia"/>
          <w:color w:val="000000" w:themeColor="text1"/>
          <w:sz w:val="28"/>
          <w:szCs w:val="28"/>
        </w:rPr>
      </w:r>
    </w:p>
    <w:p>
      <w:pPr>
        <w:pBdr/>
        <w:spacing w:after="240" w:before="240"/>
        <w:ind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</w:r>
      <w:r>
        <w:rPr>
          <w:rFonts w:eastAsiaTheme="minorEastAsia"/>
          <w:color w:val="000000" w:themeColor="text1"/>
          <w:sz w:val="28"/>
          <w:szCs w:val="28"/>
        </w:rPr>
      </w:r>
    </w:p>
    <w:p>
      <w:pPr>
        <w:pBdr/>
        <w:spacing w:after="240" w:before="240"/>
        <w:ind/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Restrições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 w:after="240" w:before="240"/>
        <w:ind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Precisão:</w:t>
      </w:r>
      <w:r>
        <w:rPr>
          <w:sz w:val="28"/>
          <w:szCs w:val="28"/>
        </w:rPr>
        <w:t xml:space="preserve"> O DHT11 não possui uma precisão aprimorada, ele possui uma captação de temperatura que varia 2ºC para cima ou para baixo, pode parecer</w:t>
      </w:r>
      <w:r>
        <w:t xml:space="preserve"> </w:t>
      </w:r>
      <w:r>
        <w:rPr>
          <w:sz w:val="28"/>
          <w:szCs w:val="28"/>
        </w:rPr>
        <w:t xml:space="preserve">que </w:t>
      </w:r>
      <w:r>
        <w:rPr>
          <w:sz w:val="28"/>
          <w:szCs w:val="28"/>
        </w:rPr>
        <w:t xml:space="preserve">não é uma variação grande, mas se compararmos a outros sensores, ele fica um pouco para trás. A variação na medição da umidade pode ser de até 5%, algo que atrapalha a agilidade da defesa civil e dos bombeiros na proatividade contra os possíveis incêndios.</w:t>
      </w:r>
      <w:r>
        <w:rPr>
          <w:sz w:val="28"/>
          <w:szCs w:val="28"/>
        </w:rPr>
      </w:r>
    </w:p>
    <w:p>
      <w:pPr>
        <w:pBdr/>
        <w:spacing w:after="240" w:before="240"/>
        <w:ind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Faixa de Temperatura:</w:t>
      </w:r>
      <w:r>
        <w:rPr>
          <w:sz w:val="28"/>
          <w:szCs w:val="28"/>
        </w:rPr>
        <w:t xml:space="preserve"> O sensor DHT11 consegue medir de 0ºC a 50ºC, o que o torna restr</w:t>
      </w:r>
      <w:r>
        <w:rPr>
          <w:sz w:val="28"/>
          <w:szCs w:val="28"/>
        </w:rPr>
        <w:t xml:space="preserve">itivo para áreas onde a temperatura é elevada. Além da temperatura, a umidade captada por ele fica entre 20% e 90%, o que não é uma faixa ruim, mas caso não haja uma verificação frequente, a umidade pode ficar abaixo de 20% e a região propensa a incêndios.</w:t>
      </w:r>
      <w:r>
        <w:rPr>
          <w:sz w:val="28"/>
          <w:szCs w:val="28"/>
        </w:rPr>
      </w:r>
    </w:p>
    <w:p>
      <w:pPr>
        <w:pBdr/>
        <w:spacing w:after="240" w:before="240"/>
        <w:ind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Envelhecimento:</w:t>
      </w:r>
      <w:r>
        <w:rPr>
          <w:sz w:val="28"/>
          <w:szCs w:val="28"/>
        </w:rPr>
        <w:t xml:space="preserve"> O sensor tem um envelhecimento gradual e uma vida útil de 5 a 8 anos, mas essa vida útil pode diminuir em alguns casos, como por exemplo: Variações extremas de temperatura e umidade, acúmulo de poei</w:t>
      </w:r>
      <w:r>
        <w:rPr>
          <w:sz w:val="28"/>
          <w:szCs w:val="28"/>
        </w:rPr>
        <w:t xml:space="preserve">ra, exposição a altas temperaturas e altas umidades. Esse problema torna necessária, por precaução, a troca dos sensores a cada 4 anos, entretanto deve ser feita uma verificação periódica em cada sensor para que eles continuem com o funcionamento adequado.</w:t>
      </w:r>
      <w:r>
        <w:rPr>
          <w:sz w:val="28"/>
          <w:szCs w:val="28"/>
        </w:rPr>
      </w:r>
    </w:p>
    <w:p>
      <w:pPr>
        <w:pBdr/>
        <w:spacing w:after="240" w:before="240"/>
        <w:ind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Conexão e Consumo de Energia:</w:t>
      </w:r>
      <w:r>
        <w:rPr>
          <w:sz w:val="28"/>
          <w:szCs w:val="28"/>
        </w:rPr>
        <w:t xml:space="preserve"> O consumo de ener</w:t>
      </w:r>
      <w:r>
        <w:rPr>
          <w:sz w:val="28"/>
          <w:szCs w:val="28"/>
        </w:rPr>
        <w:t xml:space="preserve">gia do DHT11 é cerca de 2-5mA em funcionamento, é adequado para aplicações com baixo consumo de energia, mas essa energia precisa ser estável. Sobre a conexão, ele requer uma conexão digital para enviar dados. É altamente recomendável utilizar um resistor </w:t>
      </w:r>
      <w:bookmarkStart w:id="0" w:name="_Int_C8M6a0P4"/>
      <w:r>
        <w:rPr>
          <w:sz w:val="28"/>
          <w:szCs w:val="28"/>
        </w:rPr>
        <w:t xml:space="preserve">pull-up</w:t>
      </w:r>
      <w:bookmarkEnd w:id="0"/>
      <w:r>
        <w:rPr>
          <w:sz w:val="28"/>
          <w:szCs w:val="28"/>
        </w:rPr>
        <w:t xml:space="preserve"> de 10 </w:t>
      </w:r>
      <w:r>
        <w:rPr>
          <w:sz w:val="28"/>
          <w:szCs w:val="28"/>
        </w:rPr>
        <w:t xml:space="preserve">kΩ</w:t>
      </w:r>
      <w:r>
        <w:rPr>
          <w:sz w:val="28"/>
          <w:szCs w:val="28"/>
        </w:rPr>
        <w:t xml:space="preserve"> entre o pino Data e o pino VCC do DHT11. Isso garante a estabilidade do sinal de dados.</w:t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</w:pP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Prazos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</w:r>
    </w:p>
    <w:tbl>
      <w:tblPr>
        <w:tblStyle w:val="670"/>
        <w:tblW w:w="0" w:type="auto"/>
        <w:tblBorders/>
        <w:tblLayout w:type="fixed"/>
        <w:tblLook w:val="06A0" w:firstRow="1" w:lastRow="0" w:firstColumn="1" w:lastColumn="0" w:noHBand="1" w:noVBand="1"/>
      </w:tblPr>
      <w:tblGrid>
        <w:gridCol w:w="3675"/>
        <w:gridCol w:w="1635"/>
        <w:gridCol w:w="3705"/>
      </w:tblGrid>
      <w:tr>
        <w:trPr>
          <w:trHeight w:val="300"/>
        </w:trPr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  <w:sz w:val="28"/>
                <w:szCs w:val="28"/>
              </w:rPr>
            </w:pPr>
            <w:r>
              <w:rPr>
                <w:rFonts w:ascii="Aptos" w:hAnsi="Aptos" w:eastAsia="Aptos" w:cs="Aptos"/>
                <w:color w:val="000000" w:themeColor="text1"/>
                <w:sz w:val="28"/>
                <w:szCs w:val="28"/>
              </w:rPr>
              <w:t xml:space="preserve">Entrega</w:t>
            </w:r>
            <w:r>
              <w:rPr>
                <w:rFonts w:ascii="Aptos" w:hAnsi="Aptos" w:eastAsia="Aptos" w:cs="Aptos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16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ptos" w:hAnsi="Aptos" w:eastAsia="Aptos" w:cs="Aptos"/>
                <w:color w:val="000000" w:themeColor="text1"/>
                <w:sz w:val="28"/>
                <w:szCs w:val="28"/>
              </w:rPr>
              <w:t xml:space="preserve">Prazo</w:t>
            </w: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37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Aptos" w:hAnsi="Aptos" w:eastAsia="Aptos" w:cs="Aptos"/>
                <w:color w:val="000000" w:themeColor="text1"/>
                <w:sz w:val="28"/>
                <w:szCs w:val="28"/>
              </w:rPr>
              <w:t xml:space="preserve">Data de Entrega</w:t>
            </w: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  <w:sz w:val="28"/>
                <w:szCs w:val="28"/>
              </w:rPr>
            </w:r>
          </w:p>
        </w:tc>
      </w:tr>
      <w:tr>
        <w:trPr>
          <w:trHeight w:val="300"/>
        </w:trPr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 xml:space="preserve">Pesquisa sobre a área.</w:t>
            </w: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r>
          </w:p>
        </w:tc>
        <w:tc>
          <w:tcPr>
            <w:tcBorders/>
            <w:tcW w:w="16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1 semana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  <w:tc>
          <w:tcPr>
            <w:tcBorders/>
            <w:tcW w:w="37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24/02/2025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 xml:space="preserve">Testes dos Sensores.</w:t>
            </w: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r>
          </w:p>
        </w:tc>
        <w:tc>
          <w:tcPr>
            <w:tcBorders/>
            <w:tcW w:w="16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2 semanas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  <w:tc>
          <w:tcPr>
            <w:tcBorders/>
            <w:tcW w:w="37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06/03/2025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 xml:space="preserve">Desenvolvimento do sistema de monitoramento.</w:t>
            </w: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r>
          </w:p>
        </w:tc>
        <w:tc>
          <w:tcPr>
            <w:tcBorders/>
            <w:tcW w:w="16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2 meses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  <w:tc>
          <w:tcPr>
            <w:tcBorders/>
            <w:tcW w:w="37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06/05/2025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 xml:space="preserve">Instalação dos sensores nas APAs.</w:t>
            </w: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r>
          </w:p>
        </w:tc>
        <w:tc>
          <w:tcPr>
            <w:tcBorders/>
            <w:tcW w:w="16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2 meses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  <w:tc>
          <w:tcPr>
            <w:tcBorders/>
            <w:tcW w:w="37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06/05/2025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 xml:space="preserve">Configuração e testes.</w:t>
            </w: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r>
          </w:p>
        </w:tc>
        <w:tc>
          <w:tcPr>
            <w:tcBorders/>
            <w:tcW w:w="16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2 semanas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  <w:tc>
          <w:tcPr>
            <w:tcBorders/>
            <w:tcW w:w="37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20/05/2025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 xml:space="preserve">Treinamento de equipes responsáveis.</w:t>
            </w: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r>
          </w:p>
        </w:tc>
        <w:tc>
          <w:tcPr>
            <w:tcBorders/>
            <w:tcW w:w="16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1 semana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  <w:tc>
          <w:tcPr>
            <w:tcBorders/>
            <w:tcW w:w="37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27/05/2025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</w:tr>
      <w:tr>
        <w:trPr>
          <w:trHeight w:val="300"/>
        </w:trPr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 xml:space="preserve">Implementação final.</w:t>
            </w:r>
            <w: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r>
          </w:p>
        </w:tc>
        <w:tc>
          <w:tcPr>
            <w:tcBorders/>
            <w:tcW w:w="163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-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  <w:tc>
          <w:tcPr>
            <w:tcBorders/>
            <w:tcW w:w="370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ptos" w:hAnsi="Aptos" w:eastAsia="Aptos" w:cs="Aptos"/>
                <w:color w:val="000000" w:themeColor="text1"/>
              </w:rPr>
            </w:pPr>
            <w:r>
              <w:rPr>
                <w:rFonts w:ascii="Aptos" w:hAnsi="Aptos" w:eastAsia="Aptos" w:cs="Aptos"/>
                <w:color w:val="000000" w:themeColor="text1"/>
              </w:rPr>
              <w:t xml:space="preserve">01/06/2025</w:t>
            </w:r>
            <w:r>
              <w:rPr>
                <w:rFonts w:ascii="Aptos" w:hAnsi="Aptos" w:eastAsia="Aptos" w:cs="Aptos"/>
                <w:color w:val="000000" w:themeColor="text1"/>
              </w:rPr>
            </w:r>
          </w:p>
        </w:tc>
      </w:tr>
    </w:tbl>
    <w:p>
      <w:pPr>
        <w:pBdr/>
        <w:spacing/>
        <w:ind/>
        <w:rPr>
          <w:rFonts w:ascii="Aptos" w:hAnsi="Aptos" w:eastAsia="Aptos" w:cs="Aptos"/>
          <w:b/>
          <w:bCs/>
          <w:color w:val="000000" w:themeColor="text1"/>
        </w:rPr>
      </w:pPr>
      <w:r>
        <w:rPr>
          <w:rFonts w:ascii="Aptos" w:hAnsi="Aptos" w:eastAsia="Aptos" w:cs="Aptos"/>
          <w:b/>
          <w:bCs/>
          <w:color w:val="000000" w:themeColor="text1"/>
        </w:rPr>
      </w:r>
      <w:r>
        <w:rPr>
          <w:rFonts w:ascii="Aptos" w:hAnsi="Aptos" w:eastAsia="Aptos" w:cs="Aptos"/>
          <w:b/>
          <w:bCs/>
          <w:color w:val="000000" w:themeColor="text1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Responsáveis</w:t>
      </w:r>
      <w:r>
        <w:br/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Quando se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quer saber quais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são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os responsáveis desse problema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 muitas vezes as causas são complexas e podem envolver múltiplos fatores como: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1. 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Atividades humanas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Desmatamento ilegal: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m algumas regiões, o desmatamento ilegal pode envolver o uso de fogo para derrubar árvores, o que pode facilmente resultar em incêndios fora de controle.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Indústria e infraestrutura: Linhas de transmissão de energia elétrica, por exemplo, podem gerar faíscas que causam incêndios florestais. Além disso, a construção de rodovias e urbanização também pode aumentar o risco de incêndios.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Lixo e resíduos: Focos de incêndio podem começar quando pessoas descartam resíduos de forma inadequada, como cigarros acesos ou garrafas de vidro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que refletem a luz do sol e geram calor.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Turismo e lazer: Fogueiras em áreas de camping ou atividades recreativas podem gerar incêndios acidentais.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2. 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Causas naturais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Raio: Embora mais raros, os raios podem causar incêndios florestais em regiões mais secas ou em épocas de altas temperaturas.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Seca e altas temperaturas: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U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ma combinação de calor intenso e falta de chuvas pode criar condições ideais para a propagação de incêndios, tornando as florestas mais vulneráveis.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3. 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Fatores climáticos e ambientais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Mudanças climáticas: O aumento das temperaturas globais e a alteração dos padrões climáticos podem intensificar a frequência e a gravidade dos incêndios florestais. Regiões que antes eram mais resistentes ao fogo podem se tornar mais suscetíveis.</w:t>
      </w:r>
      <w:r/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Vegetação seca: A vegetação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ressecada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após períodos de seca pode se tornar um combustível altamente inflamável.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4. 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Falta de fiscalização e políticas públicas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falta de fiscalização adequada das atividades humanas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contribui para o aumento dos incêndios florestais. Além disso, políticas públicas ineficazes para a preservação ambiental e o combate a incêndios também desempenham um papel importante.</w:t>
      </w:r>
      <w:r/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Em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resumo,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 responsabilidade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pelos i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ncêndios florestais pode ser atribuída tanto a atividades humanas quanto a fatores naturais, mas as ações humanas, especialmente quando não são bem geridas ou reguladas, têm um impacto significativo no aumento da frequência e da gravidade desses incêndios.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/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</w:rPr>
      </w:pPr>
      <w:r>
        <w:rPr>
          <w:rFonts w:ascii="Aptos" w:hAnsi="Aptos" w:eastAsia="Aptos" w:cs="Aptos"/>
          <w:b/>
          <w:bCs/>
          <w:color w:val="000000" w:themeColor="text1"/>
        </w:rPr>
        <w:t xml:space="preserve"> 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Custos</w:t>
      </w:r>
      <w:r>
        <w:rPr>
          <w:rFonts w:ascii="Aptos" w:hAnsi="Aptos" w:eastAsia="Aptos" w:cs="Aptos"/>
          <w:b/>
          <w:bCs/>
          <w:color w:val="000000" w:themeColor="text1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Os 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custos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dos incêndios florestais são imensos e afetam diversos aspectos, tanto econômicos quanto sociais e ambientais.</w:t>
      </w:r>
      <w:r>
        <w:br/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/>
      </w:pPr>
      <w:r>
        <w:br w:type="page" w:clear="all"/>
      </w:r>
      <w:r/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1.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 Impactos Econômicos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Os incêndios podem destruir propriedades privadas, fazendas, rodovias, linhas de energia e outras infraestruturas essenciais. A reconstrução e reparação dessas estruturas podem custar bilhões de reais.</w:t>
      </w:r>
      <w:r>
        <w:br/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Muitas vezes, as florestas q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ueimadas estão localizadas em áreas próximas a fazendas ou áreas agrícolas. Incêndios podem destruir culturas, plantações e pastagens, prejudicando o abastecimento de alimentos e afetando a economia local, especialmente em áreas dependentes da agricultura.</w:t>
      </w:r>
      <w:r>
        <w:br/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2. 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Custos para o Meio Ambiente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Florestas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são habitats de uma grande variedade de espécies, e os incêndios florestais podem levar à perda de espécies animais e vegetais. Isso tem um impacto negativo sobre a biodiversidade, o que pode afetar ecossistemas inteiros e prejudicar o equilíbrio natural.</w:t>
      </w:r>
      <w:r>
        <w:br/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Incêndios flor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estais liberam grandes quantidades de dióxido de carbono (CO2) e outros gases de efeito estufa na atmosfera, exacerbando o aquecimento global. Isso contribui para as mudanças climáticas, que podem aumentar a frequência e a intensidade de futuros incêndios.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3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. 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Custos com Combate e Prevenção</w:t>
      </w:r>
      <w:r/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 custo de mobilizar equipes de bombeiros, aeronaves para o lançamento de água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,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caminhões e outros equipamentos de combate a incêndios é altíssimo. O esforço para conter um incêndio pode durar dias ou semanas, exigindo vastos recursos financeiros.</w:t>
      </w:r>
      <w:r>
        <w:br/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A prevenção de incêndios florestais, como campanhas educa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tivas, construção de barreiras de contenção e manutenção de áreas de vegetação controlada, também envolve grandes investimentos. Embora esses esforços sejam mais baratos do que o combate direto aos incêndios, ainda assim representam um custo significativo.</w:t>
      </w:r>
      <w:r/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</w:pP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Estimativas de Custos:</w:t>
      </w:r>
      <w:r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/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No Brasil, por exemplo, os incêndios florestais de 2019 na Amazônia geraram prejuízos estimados em milhões de reais, considerando danos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diretos e indiretos (como perdas de biodiversidade e impactos nas populações locais).</w:t>
      </w:r>
      <w:r/>
    </w:p>
    <w:p>
      <w:pPr>
        <w:pBdr/>
        <w:spacing/>
        <w:ind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Em países como os Estados Unidos, os incêndios podem causar custos de até 10 bilhões de dólares anuais, considerando gastos com combate, danos à infraestrutura e perdas econômicas no setor agrícola e no turismo.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Conclusão</w:t>
      </w:r>
      <w:r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Os incêndios florestais resultam em custos enormes, que vão muito além do impacto imediato. Eles afetam o meio ambiente, a economia, a saúde pública e as comunidades locais. O aumento da frequência e intensidade dos incêndios florestais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causados 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pela mudança climática e pelo comportamento humano exige um esforço conjunto entre governos, empresas e cidadãos para mitigar os danos e prevenir futuras catástrofes.</w:t>
      </w: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>
        <w:rPr>
          <w:rFonts w:ascii="Aptos" w:hAnsi="Aptos" w:eastAsia="Aptos" w:cs="Aptos"/>
          <w:color w:val="000000" w:themeColor="text1"/>
          <w:sz w:val="28"/>
          <w:szCs w:val="28"/>
        </w:rPr>
        <w:t xml:space="preserve">Neste âmbito, nossa solução atua como um agente que aumenta o tempo de resposta dos órgãos competentes, reduzindo o tempo de reação e consequentes danos as áreas de proteção, que desempenham papel fundamental na preservação do meio ambiente.</w:t>
      </w:r>
      <w:r>
        <w:rPr>
          <w:rFonts w:ascii="Aptos" w:hAnsi="Aptos" w:eastAsia="Aptos" w:cs="Aptos"/>
          <w:color w:val="000000" w:themeColor="text1"/>
          <w:sz w:val="28"/>
          <w:szCs w:val="28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br/>
      </w:r>
      <w:r>
        <w:rPr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440" w:right="1440" w:bottom="1440" w:left="1440" w:header="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<wp:simplePos x="0" y="0"/>
              <wp:positionH relativeFrom="column">
                <wp:posOffset>-777875</wp:posOffset>
              </wp:positionH>
              <wp:positionV relativeFrom="paragraph">
                <wp:posOffset>103962</wp:posOffset>
              </wp:positionV>
              <wp:extent cx="586600" cy="586600"/>
              <wp:effectExtent l="0" t="0" r="0" b="0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0119206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586599" cy="5865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7168;o:allowoverlap:true;o:allowincell:true;mso-position-horizontal-relative:text;margin-left:-61.25pt;mso-position-horizontal:absolute;mso-position-vertical-relative:text;margin-top:8.19pt;mso-position-vertical:absolute;width:46.19pt;height:46.19pt;mso-wrap-distance-left:9.07pt;mso-wrap-distance-top:0.00pt;mso-wrap-distance-right:9.07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5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5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5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character" w:styleId="665" w:default="1">
    <w:name w:val="Default Paragraph Font"/>
    <w:uiPriority w:val="1"/>
    <w:semiHidden/>
    <w:unhideWhenUsed/>
    <w:pPr>
      <w:pBdr/>
      <w:spacing/>
      <w:ind/>
    </w:pPr>
  </w:style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7" w:default="1">
    <w:name w:val="No List"/>
    <w:uiPriority w:val="99"/>
    <w:semiHidden/>
    <w:unhideWhenUsed/>
    <w:pPr>
      <w:pBdr/>
      <w:spacing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  <w:style w:type="table" w:styleId="669">
    <w:name w:val="Table Grid"/>
    <w:basedOn w:val="66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2 Accent 1"/>
    <w:basedOn w:val="666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5b0e1" w:themeColor="accent1" w:themeTint="99" w:sz="2" w:space="0"/>
        <w:bottom w:val="single" w:color="45b0e1" w:themeColor="accent1" w:themeTint="99" w:sz="2" w:space="0"/>
        <w:insideH w:val="single" w:color="45b0e1" w:themeColor="accent1" w:themeTint="99" w:sz="2" w:space="0"/>
        <w:insideV w:val="single" w:color="45b0e1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1e4f5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45b0e1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5b0e1" w:themeColor="accen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1">
    <w:name w:val="Normal (Web)"/>
    <w:basedOn w:val="664"/>
    <w:uiPriority w:val="99"/>
    <w:semiHidden/>
    <w:unhideWhenUsed/>
    <w:pPr>
      <w:pBdr/>
      <w:spacing/>
      <w:ind/>
    </w:pPr>
    <w:rPr>
      <w:rFonts w:ascii="Times New Roman" w:hAnsi="Times New Roman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TORELLI DE MATOS .</dc:creator>
  <cp:keywords/>
  <dc:description/>
  <cp:revision>6</cp:revision>
  <dcterms:created xsi:type="dcterms:W3CDTF">2025-03-20T02:24:00Z</dcterms:created>
  <dcterms:modified xsi:type="dcterms:W3CDTF">2025-04-08T23:59:00Z</dcterms:modified>
</cp:coreProperties>
</file>