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6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253"/>
        <w:gridCol w:w="4253"/>
        <w:tblGridChange w:id="0">
          <w:tblGrid>
            <w:gridCol w:w="4253"/>
            <w:gridCol w:w="425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ESTÁGIO SUPERVISIONADO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spacing w:after="120"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RELATÓRIO DE ACOMPANHAMENTO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1. IDENTIFICAÇÃO: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1.1 Nome do Estagiário: Lucas Ribeiro Silva   R.A.: 262217040</w:t>
        <w:br w:type="textWrapping"/>
        <w:tab/>
        <w:t xml:space="preserve">1.2 Orientador da Empresa:  </w:t>
      </w:r>
      <w:r w:rsidDel="00000000" w:rsidR="00000000" w:rsidRPr="00000000">
        <w:rPr>
          <w:rFonts w:ascii="Arial" w:cs="Arial" w:eastAsia="Arial" w:hAnsi="Arial"/>
          <w:rtl w:val="0"/>
        </w:rPr>
        <w:t xml:space="preserve">Alexsandro Weslei de Arruda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2. PERÍODO DE ABRANGÊNCIA DESTE RELATÓRIO (</w:t>
      </w: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hrs)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De  0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/202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   3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/0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/202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3. ATIVIDADES DESENVOLVIDAS DURANTE O PERÍODO: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o período d</w:t>
      </w:r>
      <w:r w:rsidDel="00000000" w:rsidR="00000000" w:rsidRPr="00000000">
        <w:rPr>
          <w:rFonts w:ascii="Arial" w:cs="Arial" w:eastAsia="Arial" w:hAnsi="Arial"/>
          <w:rtl w:val="0"/>
        </w:rPr>
        <w:t xml:space="preserve">e 1/5/2023  à 6/5/2023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aplicativo terminal de pagamento, implementação de relatório detalhado e visualização das vendas, refatoração da função de impressão da via do cliente, correção de bug na ativação do terminal.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Implementação de aplicativo para atualização do aplicativo terminal de pagamento, este aplicativo realiza download de um apk localizado em um servidor, inicia o download e ao fim do download inicia o processo de instalação e volta para o aplicativo antigo.</w:t>
      </w:r>
    </w:p>
    <w:p w:rsidR="00000000" w:rsidDel="00000000" w:rsidP="00000000" w:rsidRDefault="00000000" w:rsidRPr="00000000" w14:paraId="00000010">
      <w:pPr>
        <w:spacing w:line="360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154775" cy="3514408"/>
            <wp:effectExtent b="0" l="0" r="0" t="0"/>
            <wp:docPr id="10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4775" cy="3514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017254" cy="3486467"/>
            <wp:effectExtent b="0" l="0" r="0" t="0"/>
            <wp:docPr id="10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7254" cy="3486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o período de 8/5/2023  à 13/5/2023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aplicativo terminal de venda de tickets. Construção do fluxo de layout da venda de tickets, checkin e impressão de ingresso.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Fluxo checkin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020753" cy="5277450"/>
            <wp:effectExtent b="0" l="0" r="0" t="0"/>
            <wp:docPr id="105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0753" cy="527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Fluxo venda de tickets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2781300"/>
            <wp:effectExtent b="0" l="0" r="0" t="0"/>
            <wp:docPr id="10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Fluxo venda de produtos(bar)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3822700"/>
            <wp:effectExtent b="0" l="0" r="0" t="0"/>
            <wp:docPr id="10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Fluxo de venda de estacionamento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3683000"/>
            <wp:effectExtent b="0" l="0" r="0" t="0"/>
            <wp:docPr id="105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o período de 15/5/2023  à 27/5/2023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Integração das APIS do fluxo de vendas de ticket, checkin, venda de produtos, venda de estacionamento.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Presidente Prudente,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rtl w:val="0"/>
        </w:rPr>
        <w:t xml:space="preserve">Junho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202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line="36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73.999999999998" w:type="dxa"/>
        <w:jc w:val="left"/>
        <w:tblInd w:w="-107.0" w:type="dxa"/>
        <w:tblLayout w:type="fixed"/>
        <w:tblLook w:val="0000"/>
      </w:tblPr>
      <w:tblGrid>
        <w:gridCol w:w="249"/>
        <w:gridCol w:w="3969"/>
        <w:gridCol w:w="587"/>
        <w:gridCol w:w="3969"/>
        <w:tblGridChange w:id="0">
          <w:tblGrid>
            <w:gridCol w:w="249"/>
            <w:gridCol w:w="3969"/>
            <w:gridCol w:w="587"/>
            <w:gridCol w:w="39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Estagiário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Orientador da Empresa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Professor Orientador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40" w:w="11907" w:orient="portrait"/>
      <w:pgMar w:bottom="1134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UNOESTE  -  UNIVERSIDADE DO OESTE PAULISTA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FIPP  -  FACULDADE DE INFORMÁTICA DE PRESIDENTE PRUDENTE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CchyfhcadjJCaf3GaNW5oMUcFQ==">CgMxLjA4AHIhMWtXRENOODJVX3h0WGlmc2hUa3FaOHI5ZW5odlFEdTFS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2014-09-25T01:09:00Z</dcterms:created>
  <dc:creator>f</dc:creator>
</cp:coreProperties>
</file>