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3EBC" w14:textId="33F55DFB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Modelo de Tópicos para Organização da Pesquisa</w:t>
      </w:r>
    </w:p>
    <w:p w14:paraId="14142E4F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4DC39EB5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17B098E4" w14:textId="6CE61FD1" w:rsidR="00C452C9" w:rsidRPr="00C452C9" w:rsidRDefault="009D27DA" w:rsidP="00C452C9">
      <w:pPr>
        <w:spacing w:before="120" w:after="120"/>
        <w:jc w:val="left"/>
        <w:rPr>
          <w:rFonts w:ascii="Arial" w:hAnsi="Arial" w:cs="Arial"/>
          <w:b/>
          <w:bCs/>
        </w:rPr>
      </w:pPr>
      <w:r w:rsidRPr="00C452C9">
        <w:rPr>
          <w:rFonts w:ascii="Arial" w:hAnsi="Arial" w:cs="Arial"/>
          <w:b/>
          <w:bCs/>
        </w:rPr>
        <w:t>Introdução</w:t>
      </w:r>
    </w:p>
    <w:p w14:paraId="2F663CFA" w14:textId="77777777" w:rsidR="009D27DA" w:rsidRDefault="009D27DA" w:rsidP="00C452C9">
      <w:pPr>
        <w:numPr>
          <w:ilvl w:val="0"/>
          <w:numId w:val="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Contextualização do tema: relevância do mercado de TI global e no Brasil</w:t>
      </w:r>
    </w:p>
    <w:p w14:paraId="24A7732E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003E1219" w14:textId="77777777" w:rsidR="009D27DA" w:rsidRDefault="009D27DA" w:rsidP="00C452C9">
      <w:pPr>
        <w:numPr>
          <w:ilvl w:val="0"/>
          <w:numId w:val="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Objetivos da pesquisa e escopo (mercado, profissionais, tecnologias emergentes etc.)</w:t>
      </w:r>
    </w:p>
    <w:p w14:paraId="616C9ECB" w14:textId="77777777" w:rsidR="00C452C9" w:rsidRDefault="00C452C9" w:rsidP="00C452C9">
      <w:pPr>
        <w:pStyle w:val="PargrafodaLista"/>
        <w:rPr>
          <w:rFonts w:ascii="Arial" w:hAnsi="Arial" w:cs="Arial"/>
        </w:rPr>
      </w:pPr>
    </w:p>
    <w:p w14:paraId="0E36A53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849034D" w14:textId="3DC55B06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Definição e Relevância da Tecnologia da Informação</w:t>
      </w:r>
    </w:p>
    <w:p w14:paraId="699013B8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54107FFB" w14:textId="77777777" w:rsidR="009D27DA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Conceito de TI: recursos para criar, processar, armazenar, recuperar e trocar dados </w:t>
      </w:r>
      <w:hyperlink r:id="rId5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7B6E3877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454A66AD" w14:textId="76912951" w:rsidR="00C452C9" w:rsidRPr="00C452C9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Áreas de atuação: desenvolvimento de software, redes, segurança, análise de dados, IA, IoT </w:t>
      </w:r>
      <w:hyperlink r:id="rId6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191E9518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DC2FBCF" w14:textId="77777777" w:rsidR="009D27DA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Importância para empresas, governos e sociedade: eficiência, produtividade, inovação </w:t>
      </w:r>
      <w:hyperlink r:id="rId7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284236A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C432AA9" w14:textId="77777777" w:rsidR="009D27DA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Tendências emergentes: IA, Machine Learning, computação quântica, IoT, aprendizado contínuo </w:t>
      </w:r>
      <w:hyperlink r:id="rId8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529D616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7C875FA" w14:textId="3F0B3C01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O Profissional de TI</w:t>
      </w:r>
    </w:p>
    <w:p w14:paraId="13F72822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1062D6E8" w14:textId="77777777" w:rsidR="009D27DA" w:rsidRDefault="009D27DA" w:rsidP="00C452C9">
      <w:pPr>
        <w:numPr>
          <w:ilvl w:val="0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Atuação profissional: sistemas de informação, infraestrutura, análise, segurança, suporte técnico </w:t>
      </w:r>
      <w:hyperlink r:id="rId9" w:tgtFrame="_blank" w:history="1">
        <w:r w:rsidRPr="009D27DA">
          <w:rPr>
            <w:rStyle w:val="Hyperlink"/>
            <w:rFonts w:ascii="Arial" w:hAnsi="Arial" w:cs="Arial"/>
          </w:rPr>
          <w:t>unit</w:t>
        </w:r>
        <w:r w:rsidRPr="009D27DA">
          <w:rPr>
            <w:rStyle w:val="Hyperlink"/>
            <w:rFonts w:ascii="Arial" w:hAnsi="Arial" w:cs="Arial"/>
          </w:rPr>
          <w:t>.</w:t>
        </w:r>
        <w:r w:rsidRPr="009D27DA">
          <w:rPr>
            <w:rStyle w:val="Hyperlink"/>
            <w:rFonts w:ascii="Arial" w:hAnsi="Arial" w:cs="Arial"/>
          </w:rPr>
          <w:t>br</w:t>
        </w:r>
      </w:hyperlink>
    </w:p>
    <w:p w14:paraId="14DCC0D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3ADB4904" w14:textId="77777777" w:rsidR="009D27DA" w:rsidRDefault="009D27DA" w:rsidP="00C452C9">
      <w:pPr>
        <w:numPr>
          <w:ilvl w:val="0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Cursos e formação: disciplinas comuns e dinâmicas de atualização </w:t>
      </w:r>
      <w:hyperlink r:id="rId10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51D95BF5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098CE3EA" w14:textId="77777777" w:rsidR="009D27DA" w:rsidRPr="009D27DA" w:rsidRDefault="009D27DA" w:rsidP="00C452C9">
      <w:pPr>
        <w:numPr>
          <w:ilvl w:val="0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Competências exigidas:</w:t>
      </w:r>
    </w:p>
    <w:p w14:paraId="7D104A17" w14:textId="77777777" w:rsidR="009D27DA" w:rsidRDefault="009D27DA" w:rsidP="00C452C9">
      <w:pPr>
        <w:numPr>
          <w:ilvl w:val="1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Hard skills: programação, cloud, segurança cibernética, análise de dados, IA, certificações </w:t>
      </w:r>
      <w:hyperlink r:id="rId11" w:tgtFrame="_blank" w:history="1">
        <w:proofErr w:type="spellStart"/>
        <w:r w:rsidRPr="009D27DA">
          <w:rPr>
            <w:rStyle w:val="Hyperlink"/>
            <w:rFonts w:ascii="Arial" w:hAnsi="Arial" w:cs="Arial"/>
          </w:rPr>
          <w:t>unit.br</w:t>
        </w:r>
      </w:hyperlink>
      <w:hyperlink r:id="rId12" w:tgtFrame="_blank" w:history="1">
        <w:r w:rsidRPr="009D27DA">
          <w:rPr>
            <w:rStyle w:val="Hyperlink"/>
            <w:rFonts w:ascii="Arial" w:hAnsi="Arial" w:cs="Arial"/>
          </w:rPr>
          <w:t>Portal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- </w:t>
        </w:r>
        <w:proofErr w:type="spellStart"/>
        <w:r w:rsidRPr="009D27DA">
          <w:rPr>
            <w:rStyle w:val="Hyperlink"/>
            <w:rFonts w:ascii="Arial" w:hAnsi="Arial" w:cs="Arial"/>
          </w:rPr>
          <w:t>Connected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Smart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Cities</w:t>
        </w:r>
        <w:proofErr w:type="spellEnd"/>
      </w:hyperlink>
    </w:p>
    <w:p w14:paraId="77E940E8" w14:textId="77777777" w:rsidR="00C452C9" w:rsidRPr="009D27DA" w:rsidRDefault="00C452C9" w:rsidP="00C452C9">
      <w:pPr>
        <w:spacing w:before="120" w:after="120"/>
        <w:ind w:left="1440"/>
        <w:contextualSpacing/>
        <w:jc w:val="left"/>
        <w:rPr>
          <w:rFonts w:ascii="Arial" w:hAnsi="Arial" w:cs="Arial"/>
        </w:rPr>
      </w:pPr>
    </w:p>
    <w:p w14:paraId="74F75C7F" w14:textId="77777777" w:rsidR="009D27DA" w:rsidRDefault="009D27DA" w:rsidP="00C452C9">
      <w:pPr>
        <w:numPr>
          <w:ilvl w:val="1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Soft skills: pensamento crítico, trabalho em equipe, comunicação, adaptabilidade </w:t>
      </w:r>
      <w:hyperlink r:id="rId13" w:tgtFrame="_blank" w:history="1">
        <w:proofErr w:type="spellStart"/>
        <w:r w:rsidRPr="009D27DA">
          <w:rPr>
            <w:rStyle w:val="Hyperlink"/>
            <w:rFonts w:ascii="Arial" w:hAnsi="Arial" w:cs="Arial"/>
          </w:rPr>
          <w:t>unit.br</w:t>
        </w:r>
      </w:hyperlink>
      <w:hyperlink r:id="rId14" w:tgtFrame="_blank" w:history="1">
        <w:r w:rsidRPr="009D27DA">
          <w:rPr>
            <w:rStyle w:val="Hyperlink"/>
            <w:rFonts w:ascii="Arial" w:hAnsi="Arial" w:cs="Arial"/>
          </w:rPr>
          <w:t>Portal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- </w:t>
        </w:r>
        <w:proofErr w:type="spellStart"/>
        <w:r w:rsidRPr="009D27DA">
          <w:rPr>
            <w:rStyle w:val="Hyperlink"/>
            <w:rFonts w:ascii="Arial" w:hAnsi="Arial" w:cs="Arial"/>
          </w:rPr>
          <w:t>Connected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Smart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Cities</w:t>
        </w:r>
        <w:proofErr w:type="spellEnd"/>
      </w:hyperlink>
    </w:p>
    <w:p w14:paraId="7A750FD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72A2B8AC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4DCBC07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ACF5221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D422CC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89352DF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28A611A" w14:textId="77777777" w:rsidR="00810DBC" w:rsidRDefault="00810DBC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0AB3225" w14:textId="77777777" w:rsidR="00810DBC" w:rsidRDefault="00810DBC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033E2FAA" w14:textId="77777777" w:rsidR="00810DBC" w:rsidRPr="00810DBC" w:rsidRDefault="00810DBC" w:rsidP="00C452C9">
      <w:pPr>
        <w:spacing w:before="120" w:after="120"/>
        <w:contextualSpacing/>
        <w:jc w:val="left"/>
        <w:rPr>
          <w:rFonts w:ascii="Arial" w:hAnsi="Arial" w:cs="Arial"/>
          <w:u w:val="single"/>
        </w:rPr>
      </w:pPr>
    </w:p>
    <w:p w14:paraId="356C3CD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C38E2EE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9968198" w14:textId="0FC74F46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Transformação Digital e Inovação nas Empresas</w:t>
      </w:r>
    </w:p>
    <w:p w14:paraId="04A1C971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64854CEC" w14:textId="7095B15A" w:rsidR="00C452C9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Adoção de inteligência artificial no Brasil: 95,2 % das empresas já utilizam ou pretendem usar IA nos próximos 12 meses (janeiro–abril 2025) </w:t>
      </w:r>
      <w:hyperlink r:id="rId15" w:tgtFrame="_blank" w:history="1">
        <w:r w:rsidRPr="009D27DA">
          <w:rPr>
            <w:rStyle w:val="Hyperlink"/>
            <w:rFonts w:ascii="Arial" w:hAnsi="Arial" w:cs="Arial"/>
          </w:rPr>
          <w:t xml:space="preserve">Portal - </w:t>
        </w:r>
        <w:proofErr w:type="spellStart"/>
        <w:r w:rsidRPr="009D27DA">
          <w:rPr>
            <w:rStyle w:val="Hyperlink"/>
            <w:rFonts w:ascii="Arial" w:hAnsi="Arial" w:cs="Arial"/>
          </w:rPr>
          <w:t>Connected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Smart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Cities</w:t>
        </w:r>
        <w:proofErr w:type="spellEnd"/>
      </w:hyperlink>
    </w:p>
    <w:p w14:paraId="575D717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0AD119A7" w14:textId="77777777" w:rsidR="009D27DA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Investimentos em TI: de 5 a 6 % da receita, com 75 % planejando aumentar o aporte </w:t>
      </w:r>
      <w:hyperlink r:id="rId16" w:tgtFrame="_blank" w:history="1">
        <w:r w:rsidRPr="009D27DA">
          <w:rPr>
            <w:rStyle w:val="Hyperlink"/>
            <w:rFonts w:ascii="Arial" w:hAnsi="Arial" w:cs="Arial"/>
          </w:rPr>
          <w:t xml:space="preserve">Portal - </w:t>
        </w:r>
        <w:proofErr w:type="spellStart"/>
        <w:r w:rsidRPr="009D27DA">
          <w:rPr>
            <w:rStyle w:val="Hyperlink"/>
            <w:rFonts w:ascii="Arial" w:hAnsi="Arial" w:cs="Arial"/>
          </w:rPr>
          <w:t>Connected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Smart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Cities</w:t>
        </w:r>
        <w:proofErr w:type="spellEnd"/>
      </w:hyperlink>
    </w:p>
    <w:p w14:paraId="33DCB63F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2D1C7A7" w14:textId="77777777" w:rsidR="009D27DA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Transição para cloud, ambientes virtualizados — foco em escalabilidade, flexibilidade e poder de processamento </w:t>
      </w:r>
      <w:hyperlink r:id="rId17" w:tgtFrame="_blank" w:history="1">
        <w:r w:rsidRPr="009D27DA">
          <w:rPr>
            <w:rStyle w:val="Hyperlink"/>
            <w:rFonts w:ascii="Arial" w:hAnsi="Arial" w:cs="Arial"/>
          </w:rPr>
          <w:t xml:space="preserve">Portal - </w:t>
        </w:r>
        <w:proofErr w:type="spellStart"/>
        <w:r w:rsidRPr="009D27DA">
          <w:rPr>
            <w:rStyle w:val="Hyperlink"/>
            <w:rFonts w:ascii="Arial" w:hAnsi="Arial" w:cs="Arial"/>
          </w:rPr>
          <w:t>Connected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Smart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Cities</w:t>
        </w:r>
        <w:proofErr w:type="spellEnd"/>
      </w:hyperlink>
    </w:p>
    <w:p w14:paraId="7DB0CFA3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4E51D0C" w14:textId="77777777" w:rsidR="009D27DA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Barreiras e desafios: escassez de mão de obra qualificada, ausência de regulação clara, necessidade de governança digital e interoperabilidade </w:t>
      </w:r>
      <w:hyperlink r:id="rId18" w:tgtFrame="_blank" w:history="1">
        <w:r w:rsidRPr="009D27DA">
          <w:rPr>
            <w:rStyle w:val="Hyperlink"/>
            <w:rFonts w:ascii="Arial" w:hAnsi="Arial" w:cs="Arial"/>
          </w:rPr>
          <w:t xml:space="preserve">Portal - </w:t>
        </w:r>
        <w:proofErr w:type="spellStart"/>
        <w:r w:rsidRPr="009D27DA">
          <w:rPr>
            <w:rStyle w:val="Hyperlink"/>
            <w:rFonts w:ascii="Arial" w:hAnsi="Arial" w:cs="Arial"/>
          </w:rPr>
          <w:t>Connected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Smart</w:t>
        </w:r>
        <w:proofErr w:type="spellEnd"/>
        <w:r w:rsidRPr="009D27DA">
          <w:rPr>
            <w:rStyle w:val="Hyperlink"/>
            <w:rFonts w:ascii="Arial" w:hAnsi="Arial" w:cs="Arial"/>
          </w:rPr>
          <w:t xml:space="preserve"> </w:t>
        </w:r>
        <w:proofErr w:type="spellStart"/>
        <w:r w:rsidRPr="009D27DA">
          <w:rPr>
            <w:rStyle w:val="Hyperlink"/>
            <w:rFonts w:ascii="Arial" w:hAnsi="Arial" w:cs="Arial"/>
          </w:rPr>
          <w:t>Cities</w:t>
        </w:r>
        <w:proofErr w:type="spellEnd"/>
      </w:hyperlink>
    </w:p>
    <w:p w14:paraId="019E646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23E6B39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49824DC" w14:textId="20DBFB25" w:rsidR="009D27DA" w:rsidRP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Panorama do Mercado de TI — Setores em Evidência</w:t>
      </w:r>
    </w:p>
    <w:p w14:paraId="4BCADB0C" w14:textId="77777777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(Aqui você pode expandir adicionando os links restantes que mencionou, organizando por área de atuação no mercado atual, no Brasil e globalmente.)</w:t>
      </w:r>
    </w:p>
    <w:p w14:paraId="36ACAFE8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40422E01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Computação em nuvem (Cloud)</w:t>
      </w:r>
    </w:p>
    <w:p w14:paraId="45EBC39D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Inteligência Artificial e Machine Learning</w:t>
      </w:r>
    </w:p>
    <w:p w14:paraId="00BC436B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Cibersegurança</w:t>
      </w:r>
    </w:p>
    <w:p w14:paraId="51730A21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Ciência de Dados e BI</w:t>
      </w:r>
    </w:p>
    <w:p w14:paraId="45587EEA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Transformação Digital / ERP (ex.: SAP)</w:t>
      </w:r>
    </w:p>
    <w:p w14:paraId="6F099DAA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Outsourcing de TI</w:t>
      </w:r>
    </w:p>
    <w:p w14:paraId="5EF2679C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TI Verde e Sustentabilidade</w:t>
      </w:r>
    </w:p>
    <w:p w14:paraId="147DB865" w14:textId="77777777" w:rsid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Data centers no Brasil</w:t>
      </w:r>
    </w:p>
    <w:p w14:paraId="0C42AC4C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343A036" w14:textId="330CC733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Projeções Futuras (2025 e além)</w:t>
      </w:r>
    </w:p>
    <w:p w14:paraId="0F0ACCAC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48BA742D" w14:textId="77777777" w:rsidR="009D27DA" w:rsidRDefault="009D27DA" w:rsidP="00C452C9">
      <w:pPr>
        <w:numPr>
          <w:ilvl w:val="0"/>
          <w:numId w:val="6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Tendências no mercado brasileiro</w:t>
      </w:r>
    </w:p>
    <w:p w14:paraId="3C77B357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3407C242" w14:textId="77777777" w:rsidR="009D27DA" w:rsidRDefault="009D27DA" w:rsidP="00C452C9">
      <w:pPr>
        <w:numPr>
          <w:ilvl w:val="0"/>
          <w:numId w:val="6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Cenário global de TI e profissões emergentes</w:t>
      </w:r>
    </w:p>
    <w:p w14:paraId="5308BFCF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220402A" w14:textId="25A200E3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Grandes Empresas de TI (“Big Techs”) no Brasil</w:t>
      </w:r>
    </w:p>
    <w:p w14:paraId="57D8A03A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21EE3FB5" w14:textId="77777777" w:rsidR="009D27DA" w:rsidRDefault="009D27DA" w:rsidP="00C452C9">
      <w:pPr>
        <w:numPr>
          <w:ilvl w:val="0"/>
          <w:numId w:val="7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Panorama das principais empresas: CI&amp;T, TOTVS, TIVIT, </w:t>
      </w:r>
      <w:proofErr w:type="spellStart"/>
      <w:r w:rsidRPr="009D27DA">
        <w:rPr>
          <w:rFonts w:ascii="Arial" w:hAnsi="Arial" w:cs="Arial"/>
        </w:rPr>
        <w:t>Senior</w:t>
      </w:r>
      <w:proofErr w:type="spellEnd"/>
      <w:r w:rsidRPr="009D27DA">
        <w:rPr>
          <w:rFonts w:ascii="Arial" w:hAnsi="Arial" w:cs="Arial"/>
        </w:rPr>
        <w:t xml:space="preserve"> Sistemas, Accenture, </w:t>
      </w:r>
      <w:proofErr w:type="spellStart"/>
      <w:r w:rsidRPr="009D27DA">
        <w:rPr>
          <w:rFonts w:ascii="Arial" w:hAnsi="Arial" w:cs="Arial"/>
        </w:rPr>
        <w:t>Thoughtworks</w:t>
      </w:r>
      <w:proofErr w:type="spellEnd"/>
      <w:r w:rsidRPr="009D27DA">
        <w:rPr>
          <w:rFonts w:ascii="Arial" w:hAnsi="Arial" w:cs="Arial"/>
        </w:rPr>
        <w:t xml:space="preserve">, </w:t>
      </w:r>
      <w:proofErr w:type="spellStart"/>
      <w:r w:rsidRPr="009D27DA">
        <w:rPr>
          <w:rFonts w:ascii="Arial" w:hAnsi="Arial" w:cs="Arial"/>
        </w:rPr>
        <w:t>SoftDesign</w:t>
      </w:r>
      <w:proofErr w:type="spellEnd"/>
      <w:r w:rsidRPr="009D27DA">
        <w:rPr>
          <w:rFonts w:ascii="Arial" w:hAnsi="Arial" w:cs="Arial"/>
        </w:rPr>
        <w:t xml:space="preserve">, IBM, Oracle, RD </w:t>
      </w:r>
      <w:proofErr w:type="spellStart"/>
      <w:r w:rsidRPr="009D27DA">
        <w:rPr>
          <w:rFonts w:ascii="Arial" w:hAnsi="Arial" w:cs="Arial"/>
        </w:rPr>
        <w:t>Station</w:t>
      </w:r>
      <w:proofErr w:type="spellEnd"/>
      <w:r w:rsidRPr="009D27DA">
        <w:rPr>
          <w:rFonts w:ascii="Arial" w:hAnsi="Arial" w:cs="Arial"/>
        </w:rPr>
        <w:t xml:space="preserve">, VTEX, </w:t>
      </w:r>
      <w:proofErr w:type="spellStart"/>
      <w:r w:rsidRPr="009D27DA">
        <w:rPr>
          <w:rFonts w:ascii="Arial" w:hAnsi="Arial" w:cs="Arial"/>
        </w:rPr>
        <w:t>Pipefy</w:t>
      </w:r>
      <w:proofErr w:type="spellEnd"/>
      <w:r w:rsidRPr="009D27DA">
        <w:rPr>
          <w:rFonts w:ascii="Arial" w:hAnsi="Arial" w:cs="Arial"/>
        </w:rPr>
        <w:t>, Microsoft etc.</w:t>
      </w:r>
    </w:p>
    <w:p w14:paraId="6F075809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4C0EC8F6" w14:textId="77777777" w:rsidR="009D27DA" w:rsidRDefault="009D27DA" w:rsidP="00C452C9">
      <w:pPr>
        <w:numPr>
          <w:ilvl w:val="0"/>
          <w:numId w:val="7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Destaque especial para TOTVS como principal “big</w:t>
      </w:r>
      <w:r w:rsidRPr="009D27DA">
        <w:rPr>
          <w:rFonts w:ascii="Arial" w:hAnsi="Arial" w:cs="Arial"/>
        </w:rPr>
        <w:noBreakHyphen/>
        <w:t>tech” nacional</w:t>
      </w:r>
    </w:p>
    <w:p w14:paraId="485FDAFB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E4066C5" w14:textId="3A4D73CA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Déficit de Profissionais de TI no Mundo</w:t>
      </w:r>
    </w:p>
    <w:p w14:paraId="0A4786ED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37B398DD" w14:textId="77777777" w:rsidR="009D27DA" w:rsidRPr="009D27DA" w:rsidRDefault="009D27DA" w:rsidP="00C452C9">
      <w:pPr>
        <w:numPr>
          <w:ilvl w:val="0"/>
          <w:numId w:val="8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Relatório Global </w:t>
      </w:r>
      <w:proofErr w:type="spellStart"/>
      <w:r w:rsidRPr="009D27DA">
        <w:rPr>
          <w:rFonts w:ascii="Arial" w:hAnsi="Arial" w:cs="Arial"/>
        </w:rPr>
        <w:t>Talent</w:t>
      </w:r>
      <w:proofErr w:type="spellEnd"/>
      <w:r w:rsidRPr="009D27DA">
        <w:rPr>
          <w:rFonts w:ascii="Arial" w:hAnsi="Arial" w:cs="Arial"/>
        </w:rPr>
        <w:t xml:space="preserve"> (IACT) 2020–2025: déficit de talentos — Alemanha (86 %), Índia (80 %), Israel (85 %), Portugal (84 %) etc. Média </w:t>
      </w:r>
      <w:r w:rsidRPr="009D27DA">
        <w:rPr>
          <w:rFonts w:ascii="Arial" w:hAnsi="Arial" w:cs="Arial"/>
        </w:rPr>
        <w:lastRenderedPageBreak/>
        <w:t>global de 74 % em 2025, com destaque para IA, Data Science e energia verde</w:t>
      </w:r>
    </w:p>
    <w:p w14:paraId="7FFC3584" w14:textId="77777777" w:rsidR="009D27DA" w:rsidRDefault="009D27DA" w:rsidP="00C452C9">
      <w:pPr>
        <w:numPr>
          <w:ilvl w:val="0"/>
          <w:numId w:val="8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Outros países com escassez significativa: Singapura, Eslováquia, Romênia, Hong Kong (~79 %)</w:t>
      </w:r>
    </w:p>
    <w:p w14:paraId="7D62D00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099E03FD" w14:textId="10DF8CFE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Principais Obstáculos na Contratação de Profissionais</w:t>
      </w:r>
    </w:p>
    <w:p w14:paraId="0F4A2639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0E0BBE48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Escassez de habilidades especializadas</w:t>
      </w:r>
    </w:p>
    <w:p w14:paraId="327BD64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738F7A90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Processos de recrutamento ineficientes, alicerçados em descrições vagas, desalinhamento com educação, competição por talentos</w:t>
      </w:r>
    </w:p>
    <w:p w14:paraId="3A66245F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25DDF2C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Custo e lentidão no preenchimento de vagas</w:t>
      </w:r>
    </w:p>
    <w:p w14:paraId="1B30ABD9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46477460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Infraestrutura de recrutamento deficiente</w:t>
      </w:r>
    </w:p>
    <w:p w14:paraId="17CE73D7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43DEECB4" w14:textId="69FFDD02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Contexto Brasileiro — Setor Público e Militar</w:t>
      </w:r>
    </w:p>
    <w:p w14:paraId="4AA071C0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77F59232" w14:textId="77777777" w:rsidR="009D27DA" w:rsidRDefault="009D27DA" w:rsidP="00C452C9">
      <w:pPr>
        <w:numPr>
          <w:ilvl w:val="0"/>
          <w:numId w:val="10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Déficits na área pública e militar: falta de formação, remoção de talentos</w:t>
      </w:r>
    </w:p>
    <w:p w14:paraId="00AC7542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22F67A82" w14:textId="77777777" w:rsidR="009D27DA" w:rsidRDefault="009D27DA" w:rsidP="00C452C9">
      <w:pPr>
        <w:numPr>
          <w:ilvl w:val="0"/>
          <w:numId w:val="10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Salários inferiores ao setor privado, processos de concurso complexos, exigências rígidas, disputa por vagas</w:t>
      </w:r>
    </w:p>
    <w:p w14:paraId="6F134801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4C687E5" w14:textId="77777777" w:rsidR="009D27DA" w:rsidRDefault="009D27DA" w:rsidP="00C452C9">
      <w:pPr>
        <w:numPr>
          <w:ilvl w:val="0"/>
          <w:numId w:val="10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TI e cibersegurança em contextos militares (ex.: Centro de Defesa Cibernética)</w:t>
      </w:r>
    </w:p>
    <w:p w14:paraId="5A311DFE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F583EA6" w14:textId="77777777" w:rsidR="009D27DA" w:rsidRDefault="009D27DA" w:rsidP="00C452C9">
      <w:pPr>
        <w:numPr>
          <w:ilvl w:val="0"/>
          <w:numId w:val="10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Panorama de infraestrutura e políticas públicas</w:t>
      </w:r>
    </w:p>
    <w:p w14:paraId="5EFB645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E80D0A6" w14:textId="6A8DDA44" w:rsidR="00C452C9" w:rsidRP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Canais de Recrutamento e Vagas</w:t>
      </w:r>
    </w:p>
    <w:p w14:paraId="23947295" w14:textId="1699E044" w:rsidR="009D27DA" w:rsidRDefault="009D27DA" w:rsidP="00C452C9">
      <w:pPr>
        <w:numPr>
          <w:ilvl w:val="0"/>
          <w:numId w:val="1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Plataformas privadas: VAGAS.com, LinkedIn, BNE, Vagas de TI Brasil, </w:t>
      </w:r>
      <w:proofErr w:type="spellStart"/>
      <w:r w:rsidRPr="009D27DA">
        <w:rPr>
          <w:rFonts w:ascii="Arial" w:hAnsi="Arial" w:cs="Arial"/>
        </w:rPr>
        <w:t>Adzuna</w:t>
      </w:r>
      <w:proofErr w:type="spellEnd"/>
      <w:r w:rsidRPr="009D27DA">
        <w:rPr>
          <w:rFonts w:ascii="Arial" w:hAnsi="Arial" w:cs="Arial"/>
        </w:rPr>
        <w:t xml:space="preserve"> </w:t>
      </w:r>
      <w:proofErr w:type="spellStart"/>
      <w:r w:rsidRPr="009D27DA">
        <w:rPr>
          <w:rFonts w:ascii="Arial" w:hAnsi="Arial" w:cs="Arial"/>
        </w:rPr>
        <w:t>etc</w:t>
      </w:r>
      <w:proofErr w:type="spellEnd"/>
    </w:p>
    <w:p w14:paraId="53E45DFF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2F1A14BA" w14:textId="77777777" w:rsidR="00C452C9" w:rsidRDefault="009D27DA" w:rsidP="00C452C9">
      <w:pPr>
        <w:numPr>
          <w:ilvl w:val="0"/>
          <w:numId w:val="1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Concursos públicos recentes e previsíveis: MGS, </w:t>
      </w:r>
      <w:proofErr w:type="spellStart"/>
      <w:r w:rsidRPr="009D27DA">
        <w:rPr>
          <w:rFonts w:ascii="Arial" w:hAnsi="Arial" w:cs="Arial"/>
        </w:rPr>
        <w:t>Degase</w:t>
      </w:r>
      <w:proofErr w:type="spellEnd"/>
      <w:r w:rsidRPr="009D27DA">
        <w:rPr>
          <w:rFonts w:ascii="Arial" w:hAnsi="Arial" w:cs="Arial"/>
        </w:rPr>
        <w:t>/RJ</w:t>
      </w:r>
    </w:p>
    <w:p w14:paraId="10FC9114" w14:textId="0122CCDE" w:rsidR="009D27DA" w:rsidRDefault="009D27DA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, TJ-MT, APDO</w:t>
      </w:r>
      <w:r w:rsidRPr="009D27DA">
        <w:rPr>
          <w:rFonts w:ascii="Arial" w:hAnsi="Arial" w:cs="Arial"/>
        </w:rPr>
        <w:noBreakHyphen/>
        <w:t>TI (Prefeitura de SP), Fundap, SUSEP, Tribunal de Justiça de SP</w:t>
      </w:r>
    </w:p>
    <w:p w14:paraId="6A7C450B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445662AA" w14:textId="77777777" w:rsidR="009D27DA" w:rsidRDefault="009D27DA" w:rsidP="00C452C9">
      <w:pPr>
        <w:numPr>
          <w:ilvl w:val="0"/>
          <w:numId w:val="1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Desafios percebidos em comunidades como </w:t>
      </w:r>
      <w:proofErr w:type="spellStart"/>
      <w:r w:rsidRPr="009D27DA">
        <w:rPr>
          <w:rFonts w:ascii="Arial" w:hAnsi="Arial" w:cs="Arial"/>
        </w:rPr>
        <w:t>Reddit</w:t>
      </w:r>
      <w:proofErr w:type="spellEnd"/>
      <w:r w:rsidRPr="009D27DA">
        <w:rPr>
          <w:rFonts w:ascii="Arial" w:hAnsi="Arial" w:cs="Arial"/>
        </w:rPr>
        <w:t>: forte competição, alta exigência e custo de vida — especialmente em SP</w:t>
      </w:r>
    </w:p>
    <w:p w14:paraId="245EDEC5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78E3C237" w14:textId="57D869C7" w:rsidR="009D27DA" w:rsidRP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Considerações Finais e Recomendações</w:t>
      </w:r>
    </w:p>
    <w:p w14:paraId="549EBA34" w14:textId="77777777" w:rsidR="009D27DA" w:rsidRDefault="009D27DA" w:rsidP="00C452C9">
      <w:pPr>
        <w:numPr>
          <w:ilvl w:val="0"/>
          <w:numId w:val="1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Síntese dos desafios e oportunidades</w:t>
      </w:r>
    </w:p>
    <w:p w14:paraId="3E91114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85A5167" w14:textId="77777777" w:rsidR="009D27DA" w:rsidRPr="009D27DA" w:rsidRDefault="009D27DA" w:rsidP="00C452C9">
      <w:pPr>
        <w:numPr>
          <w:ilvl w:val="0"/>
          <w:numId w:val="1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Reflexões sobre futuro da área, recomendações para formação e políticas públicas</w:t>
      </w:r>
    </w:p>
    <w:p w14:paraId="0CFB9794" w14:textId="618DB5F3" w:rsidR="00A728DC" w:rsidRDefault="00A728DC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3BFF9AC" w14:textId="77777777" w:rsidR="00046975" w:rsidRDefault="00046975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C7513C5" w14:textId="77777777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046975">
        <w:rPr>
          <w:rFonts w:ascii="Arial" w:hAnsi="Arial" w:cs="Arial"/>
          <w:b/>
          <w:bCs/>
        </w:rPr>
        <w:t>Como seguir</w:t>
      </w:r>
    </w:p>
    <w:p w14:paraId="52842D74" w14:textId="77777777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</w:rPr>
      </w:pPr>
      <w:r w:rsidRPr="00046975">
        <w:rPr>
          <w:rFonts w:ascii="Arial" w:hAnsi="Arial" w:cs="Arial"/>
        </w:rPr>
        <w:t xml:space="preserve">Se quiser, posso te ajudar a preencher cada seção com conteúdo retido dos links e das fontes externas, buscando dados, citações e estatísticas </w:t>
      </w:r>
      <w:r w:rsidRPr="00046975">
        <w:rPr>
          <w:rFonts w:ascii="Arial" w:hAnsi="Arial" w:cs="Arial"/>
        </w:rPr>
        <w:lastRenderedPageBreak/>
        <w:t>atualizadas. É só me dizer por qual tema você gostaria de começar ou se deseja expandir algum tópico específico agora!</w:t>
      </w:r>
    </w:p>
    <w:p w14:paraId="33D0A085" w14:textId="77777777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</w:rPr>
      </w:pPr>
      <w:r w:rsidRPr="00046975">
        <w:rPr>
          <w:rFonts w:ascii="Arial" w:hAnsi="Arial" w:cs="Arial"/>
        </w:rPr>
        <w:t xml:space="preserve">Se quiser que eu acesse outros links na sequência (por exemplo, cibersegurança, TI verde, defesas públicas, big </w:t>
      </w:r>
      <w:proofErr w:type="spellStart"/>
      <w:r w:rsidRPr="00046975">
        <w:rPr>
          <w:rFonts w:ascii="Arial" w:hAnsi="Arial" w:cs="Arial"/>
        </w:rPr>
        <w:t>techs</w:t>
      </w:r>
      <w:proofErr w:type="spellEnd"/>
      <w:r w:rsidRPr="00046975">
        <w:rPr>
          <w:rFonts w:ascii="Arial" w:hAnsi="Arial" w:cs="Arial"/>
        </w:rPr>
        <w:t xml:space="preserve"> etc.), posso fazer isso também para embasar cada parte de forma robusta — é só indicar a prioridade!</w:t>
      </w:r>
    </w:p>
    <w:p w14:paraId="65AADEF0" w14:textId="06B00EAA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</w:rPr>
      </w:pPr>
      <w:r w:rsidRPr="00046975">
        <w:rPr>
          <w:rFonts w:ascii="Arial" w:hAnsi="Arial" w:cs="Arial"/>
        </w:rPr>
        <w:drawing>
          <wp:inline distT="0" distB="0" distL="0" distR="0" wp14:anchorId="7C1A9117" wp14:editId="069B0217">
            <wp:extent cx="304800" cy="304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975">
        <w:rPr>
          <w:rFonts w:ascii="Arial" w:hAnsi="Arial" w:cs="Arial"/>
        </w:rPr>
        <w:drawing>
          <wp:inline distT="0" distB="0" distL="0" distR="0" wp14:anchorId="2B2F34D9" wp14:editId="4D0B3F4C">
            <wp:extent cx="304800" cy="30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881C" w14:textId="5DAB0879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  <w:u w:val="single"/>
        </w:rPr>
      </w:pPr>
    </w:p>
    <w:p w14:paraId="586D7BBA" w14:textId="77777777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</w:rPr>
      </w:pPr>
      <w:r w:rsidRPr="00046975">
        <w:rPr>
          <w:rFonts w:ascii="Arial" w:hAnsi="Arial" w:cs="Arial"/>
        </w:rPr>
        <w:t>Fontes</w:t>
      </w:r>
    </w:p>
    <w:p w14:paraId="7B307B70" w14:textId="77777777" w:rsidR="00046975" w:rsidRPr="00046975" w:rsidRDefault="00046975" w:rsidP="00046975">
      <w:pPr>
        <w:spacing w:before="120" w:after="120"/>
        <w:contextualSpacing/>
        <w:jc w:val="left"/>
        <w:rPr>
          <w:rFonts w:ascii="Arial" w:hAnsi="Arial" w:cs="Arial"/>
        </w:rPr>
      </w:pPr>
      <w:r w:rsidRPr="00046975">
        <w:rPr>
          <w:rFonts w:ascii="Arial" w:hAnsi="Arial" w:cs="Arial"/>
        </w:rPr>
        <w:t>Perguntar ao ChatGPT</w:t>
      </w:r>
    </w:p>
    <w:p w14:paraId="3046F556" w14:textId="77777777" w:rsidR="00046975" w:rsidRPr="009D27DA" w:rsidRDefault="00046975" w:rsidP="00C452C9">
      <w:pPr>
        <w:spacing w:before="120" w:after="120"/>
        <w:contextualSpacing/>
        <w:jc w:val="left"/>
        <w:rPr>
          <w:rFonts w:ascii="Arial" w:hAnsi="Arial" w:cs="Arial"/>
        </w:rPr>
      </w:pPr>
    </w:p>
    <w:sectPr w:rsidR="00046975" w:rsidRPr="009D2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6D9"/>
    <w:multiLevelType w:val="multilevel"/>
    <w:tmpl w:val="829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56B"/>
    <w:multiLevelType w:val="multilevel"/>
    <w:tmpl w:val="083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16A88"/>
    <w:multiLevelType w:val="multilevel"/>
    <w:tmpl w:val="6C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7CE0"/>
    <w:multiLevelType w:val="multilevel"/>
    <w:tmpl w:val="D65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454E"/>
    <w:multiLevelType w:val="multilevel"/>
    <w:tmpl w:val="09F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732E3"/>
    <w:multiLevelType w:val="multilevel"/>
    <w:tmpl w:val="D3CC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4E15"/>
    <w:multiLevelType w:val="multilevel"/>
    <w:tmpl w:val="65B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87E6A"/>
    <w:multiLevelType w:val="multilevel"/>
    <w:tmpl w:val="ED5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C44B6"/>
    <w:multiLevelType w:val="multilevel"/>
    <w:tmpl w:val="57F8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F5A29"/>
    <w:multiLevelType w:val="multilevel"/>
    <w:tmpl w:val="21A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153B9"/>
    <w:multiLevelType w:val="multilevel"/>
    <w:tmpl w:val="741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50000"/>
    <w:multiLevelType w:val="hybridMultilevel"/>
    <w:tmpl w:val="87369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75DA3"/>
    <w:multiLevelType w:val="multilevel"/>
    <w:tmpl w:val="DD4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D2A67"/>
    <w:multiLevelType w:val="multilevel"/>
    <w:tmpl w:val="E7B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74409">
    <w:abstractNumId w:val="7"/>
  </w:num>
  <w:num w:numId="2" w16cid:durableId="2101291500">
    <w:abstractNumId w:val="6"/>
  </w:num>
  <w:num w:numId="3" w16cid:durableId="1339118574">
    <w:abstractNumId w:val="12"/>
  </w:num>
  <w:num w:numId="4" w16cid:durableId="300498346">
    <w:abstractNumId w:val="5"/>
  </w:num>
  <w:num w:numId="5" w16cid:durableId="1189566118">
    <w:abstractNumId w:val="8"/>
  </w:num>
  <w:num w:numId="6" w16cid:durableId="1712220294">
    <w:abstractNumId w:val="10"/>
  </w:num>
  <w:num w:numId="7" w16cid:durableId="1950119945">
    <w:abstractNumId w:val="3"/>
  </w:num>
  <w:num w:numId="8" w16cid:durableId="1866091618">
    <w:abstractNumId w:val="9"/>
  </w:num>
  <w:num w:numId="9" w16cid:durableId="550312164">
    <w:abstractNumId w:val="0"/>
  </w:num>
  <w:num w:numId="10" w16cid:durableId="1285192605">
    <w:abstractNumId w:val="2"/>
  </w:num>
  <w:num w:numId="11" w16cid:durableId="1217937838">
    <w:abstractNumId w:val="13"/>
  </w:num>
  <w:num w:numId="12" w16cid:durableId="23529926">
    <w:abstractNumId w:val="1"/>
  </w:num>
  <w:num w:numId="13" w16cid:durableId="323899286">
    <w:abstractNumId w:val="4"/>
  </w:num>
  <w:num w:numId="14" w16cid:durableId="356003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A"/>
    <w:rsid w:val="00046975"/>
    <w:rsid w:val="005427D8"/>
    <w:rsid w:val="00553164"/>
    <w:rsid w:val="005F78FF"/>
    <w:rsid w:val="00810DBC"/>
    <w:rsid w:val="009D27DA"/>
    <w:rsid w:val="00A728DC"/>
    <w:rsid w:val="00C452C9"/>
    <w:rsid w:val="00CA76CB"/>
    <w:rsid w:val="00D7207C"/>
    <w:rsid w:val="00F7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2948"/>
  <w15:chartTrackingRefBased/>
  <w15:docId w15:val="{EB157BBD-A03A-4DC6-9060-B67CCBC4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2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2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2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2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2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27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2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27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2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2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2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2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27DA"/>
    <w:pPr>
      <w:spacing w:before="160" w:after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27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27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27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27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2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27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27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739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4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7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7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7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8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importancia-tecnologia-da-informacao" TargetMode="External"/><Relationship Id="rId13" Type="http://schemas.openxmlformats.org/officeDocument/2006/relationships/hyperlink" Target="https://www.unit.br/blog/importancia-tecnologia-da-informacao" TargetMode="External"/><Relationship Id="rId18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unit.br/blog/importancia-tecnologia-da-informacao" TargetMode="External"/><Relationship Id="rId12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17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unit.br/blog/importancia-tecnologia-da-informacao" TargetMode="External"/><Relationship Id="rId11" Type="http://schemas.openxmlformats.org/officeDocument/2006/relationships/hyperlink" Target="https://www.unit.br/blog/importancia-tecnologia-da-informacao" TargetMode="External"/><Relationship Id="rId5" Type="http://schemas.openxmlformats.org/officeDocument/2006/relationships/hyperlink" Target="https://www.unit.br/blog/importancia-tecnologia-da-informacao" TargetMode="External"/><Relationship Id="rId15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10" Type="http://schemas.openxmlformats.org/officeDocument/2006/relationships/hyperlink" Target="https://www.unit.br/blog/importancia-tecnologia-da-informacao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unit.br/blog/importancia-tecnologia-da-informacao" TargetMode="External"/><Relationship Id="rId14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2025-08-15T12:40:00Z</dcterms:created>
  <dcterms:modified xsi:type="dcterms:W3CDTF">2025-08-15T17:33:00Z</dcterms:modified>
</cp:coreProperties>
</file>