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3EBC" w14:textId="33F55DFB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Modelo de Tópicos para Organização da Pesquisa</w:t>
      </w:r>
    </w:p>
    <w:p w14:paraId="14142E4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4DC39EB5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17B098E4" w14:textId="6CE61FD1" w:rsidR="00C452C9" w:rsidRPr="00C452C9" w:rsidRDefault="009D27DA" w:rsidP="00C452C9">
      <w:pPr>
        <w:spacing w:before="120" w:after="120"/>
        <w:jc w:val="left"/>
        <w:rPr>
          <w:rFonts w:ascii="Arial" w:hAnsi="Arial" w:cs="Arial"/>
          <w:b/>
          <w:bCs/>
        </w:rPr>
      </w:pPr>
      <w:r w:rsidRPr="00C452C9">
        <w:rPr>
          <w:rFonts w:ascii="Arial" w:hAnsi="Arial" w:cs="Arial"/>
          <w:b/>
          <w:bCs/>
        </w:rPr>
        <w:t>Introdução</w:t>
      </w:r>
    </w:p>
    <w:p w14:paraId="2F663CFA" w14:textId="77777777" w:rsidR="009D27DA" w:rsidRDefault="009D27DA" w:rsidP="00C452C9">
      <w:pPr>
        <w:numPr>
          <w:ilvl w:val="0"/>
          <w:numId w:val="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Contextualização do tema: relevância do mercado de TI global e no Brasil</w:t>
      </w:r>
    </w:p>
    <w:p w14:paraId="24A7732E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03E1219" w14:textId="77777777" w:rsidR="009D27DA" w:rsidRDefault="009D27DA" w:rsidP="00C452C9">
      <w:pPr>
        <w:numPr>
          <w:ilvl w:val="0"/>
          <w:numId w:val="1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Objetivos da pesquisa e escopo (mercado, profissionais, tecnologias emergentes etc.)</w:t>
      </w:r>
    </w:p>
    <w:p w14:paraId="616C9ECB" w14:textId="77777777" w:rsidR="00C452C9" w:rsidRDefault="00C452C9" w:rsidP="00C452C9">
      <w:pPr>
        <w:pStyle w:val="PargrafodaLista"/>
        <w:rPr>
          <w:rFonts w:ascii="Arial" w:hAnsi="Arial" w:cs="Arial"/>
        </w:rPr>
      </w:pPr>
    </w:p>
    <w:p w14:paraId="0E36A53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849034D" w14:textId="3DC55B06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Definição e Relevância da Tecnologia da Informação</w:t>
      </w:r>
    </w:p>
    <w:p w14:paraId="699013B8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54107FFB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Conceito de TI: recursos para criar, processar, armazenar, recuperar e trocar dados </w:t>
      </w:r>
      <w:hyperlink r:id="rId5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7B6E3877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454A66AD" w14:textId="76912951" w:rsidR="00C452C9" w:rsidRPr="00C452C9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Áreas de atuação: desenvolvimento de software, redes, segurança, análise de dados, IA, IoT </w:t>
      </w:r>
      <w:hyperlink r:id="rId6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191E9518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DC2FBCF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Importância para empresas, governos e sociedade: eficiência, produtividade, inovação </w:t>
      </w:r>
      <w:hyperlink r:id="rId7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284236A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C432AA9" w14:textId="77777777" w:rsidR="009D27DA" w:rsidRDefault="009D27DA" w:rsidP="00C452C9">
      <w:pPr>
        <w:numPr>
          <w:ilvl w:val="0"/>
          <w:numId w:val="2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Tendências emergentes: IA, Machine Learning, computação quântica, IoT, aprendizado contínuo </w:t>
      </w:r>
      <w:hyperlink r:id="rId8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529D616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67C875FA" w14:textId="3F0B3C01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O Profissional de TI</w:t>
      </w:r>
    </w:p>
    <w:p w14:paraId="13F72822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1062D6E8" w14:textId="77777777" w:rsid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Atuação profissional: sistemas de informação, infraestrutura, análise, segurança, suporte técnico </w:t>
      </w:r>
      <w:hyperlink r:id="rId9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14DCC0D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3ADB4904" w14:textId="77777777" w:rsid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Cursos e formação: disciplinas comuns e dinâmicas de atualização </w:t>
      </w:r>
      <w:hyperlink r:id="rId10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</w:p>
    <w:p w14:paraId="51D95BF5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98CE3EA" w14:textId="77777777" w:rsidR="009D27DA" w:rsidRPr="009D27DA" w:rsidRDefault="009D27DA" w:rsidP="00C452C9">
      <w:pPr>
        <w:numPr>
          <w:ilvl w:val="0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Competências exigidas:</w:t>
      </w:r>
    </w:p>
    <w:p w14:paraId="7D104A17" w14:textId="77777777" w:rsidR="009D27DA" w:rsidRDefault="009D27DA" w:rsidP="00C452C9">
      <w:pPr>
        <w:numPr>
          <w:ilvl w:val="1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Hard skills: programação, cloud, segurança cibernética, análise de dados, IA, certificações </w:t>
      </w:r>
      <w:hyperlink r:id="rId11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  <w:hyperlink r:id="rId12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77E940E8" w14:textId="77777777" w:rsidR="00C452C9" w:rsidRPr="009D27DA" w:rsidRDefault="00C452C9" w:rsidP="00C452C9">
      <w:pPr>
        <w:spacing w:before="120" w:after="120"/>
        <w:ind w:left="1440"/>
        <w:contextualSpacing/>
        <w:jc w:val="left"/>
        <w:rPr>
          <w:rFonts w:ascii="Arial" w:hAnsi="Arial" w:cs="Arial"/>
        </w:rPr>
      </w:pPr>
    </w:p>
    <w:p w14:paraId="74F75C7F" w14:textId="77777777" w:rsidR="009D27DA" w:rsidRDefault="009D27DA" w:rsidP="00C452C9">
      <w:pPr>
        <w:numPr>
          <w:ilvl w:val="1"/>
          <w:numId w:val="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Soft skills: pensamento crítico, trabalho em equipe, comunicação, adaptabilidade </w:t>
      </w:r>
      <w:hyperlink r:id="rId13" w:tgtFrame="_blank" w:history="1">
        <w:r w:rsidRPr="009D27DA">
          <w:rPr>
            <w:rStyle w:val="Hyperlink"/>
            <w:rFonts w:ascii="Arial" w:hAnsi="Arial" w:cs="Arial"/>
          </w:rPr>
          <w:t>unit.br</w:t>
        </w:r>
      </w:hyperlink>
      <w:hyperlink r:id="rId14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7A750FD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72A2B8AC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4DCBC07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ACF5221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D422CC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89352D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8A611A" w14:textId="77777777" w:rsidR="00810DBC" w:rsidRDefault="00810DBC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0AB3225" w14:textId="77777777" w:rsidR="00810DBC" w:rsidRDefault="00810DBC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033E2FAA" w14:textId="77777777" w:rsidR="00810DBC" w:rsidRPr="00810DBC" w:rsidRDefault="00810DBC" w:rsidP="00C452C9">
      <w:pPr>
        <w:spacing w:before="120" w:after="120"/>
        <w:contextualSpacing/>
        <w:jc w:val="left"/>
        <w:rPr>
          <w:rFonts w:ascii="Arial" w:hAnsi="Arial" w:cs="Arial"/>
          <w:u w:val="single"/>
        </w:rPr>
      </w:pPr>
    </w:p>
    <w:p w14:paraId="356C3CD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C38E2EE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9968198" w14:textId="0FC74F46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Transformação Digital e Inovação nas Empresas</w:t>
      </w:r>
    </w:p>
    <w:p w14:paraId="04A1C971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64854CEC" w14:textId="7095B15A" w:rsidR="00C452C9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Adoção de inteligência artificial no Brasil: 95,2 % das empresas já utilizam ou pretendem usar IA nos próximos 12 meses (janeiro–abril 2025) </w:t>
      </w:r>
      <w:hyperlink r:id="rId15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575D717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0AD119A7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Investimentos em TI: de 5 a 6 % da receita, com 75 % planejando aumentar o aporte </w:t>
      </w:r>
      <w:hyperlink r:id="rId16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33DCB63F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2D1C7A7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Transição para cloud, ambientes virtualizados — foco em escalabilidade, flexibilidade e poder de processamento </w:t>
      </w:r>
      <w:hyperlink r:id="rId17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7DB0CFA3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14E51D0C" w14:textId="77777777" w:rsidR="009D27DA" w:rsidRDefault="009D27DA" w:rsidP="00C452C9">
      <w:pPr>
        <w:numPr>
          <w:ilvl w:val="0"/>
          <w:numId w:val="4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Barreiras e desafios: escassez de mão de obra qualificada, ausência de regulação clara, necessidade de governança digital e interoperabilidade </w:t>
      </w:r>
      <w:hyperlink r:id="rId18" w:tgtFrame="_blank" w:history="1">
        <w:r w:rsidRPr="009D27DA">
          <w:rPr>
            <w:rStyle w:val="Hyperlink"/>
            <w:rFonts w:ascii="Arial" w:hAnsi="Arial" w:cs="Arial"/>
          </w:rPr>
          <w:t>Portal - Connected Smart Cities</w:t>
        </w:r>
      </w:hyperlink>
    </w:p>
    <w:p w14:paraId="019E6464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3E6B39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49824DC" w14:textId="20DBFB25" w:rsidR="009D27DA" w:rsidRP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Panorama do Mercado de TI — Setores em Evidência</w:t>
      </w:r>
    </w:p>
    <w:p w14:paraId="4BCADB0C" w14:textId="77777777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(Aqui você pode expandir adicionando os links restantes que mencionou, organizando por área de atuação no mercado atual, no Brasil e globalmente.)</w:t>
      </w:r>
    </w:p>
    <w:p w14:paraId="36ACAFE8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40422E01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Computação em nuvem (Cloud)</w:t>
      </w:r>
    </w:p>
    <w:p w14:paraId="45EBC39D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Inteligência Artificial e Machine Learning</w:t>
      </w:r>
    </w:p>
    <w:p w14:paraId="00BC436B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Cibersegurança</w:t>
      </w:r>
    </w:p>
    <w:p w14:paraId="51730A21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Ciência de Dados e BI</w:t>
      </w:r>
    </w:p>
    <w:p w14:paraId="45587EEA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Transformação Digital / ERP (ex.: SAP)</w:t>
      </w:r>
    </w:p>
    <w:p w14:paraId="6F099DAA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Outsourcing de TI</w:t>
      </w:r>
    </w:p>
    <w:p w14:paraId="5EF2679C" w14:textId="77777777" w:rsidR="009D27DA" w:rsidRP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TI Verde e Sustentabilidade</w:t>
      </w:r>
    </w:p>
    <w:p w14:paraId="147DB865" w14:textId="77777777" w:rsidR="009D27DA" w:rsidRDefault="009D27DA" w:rsidP="00C452C9">
      <w:pPr>
        <w:numPr>
          <w:ilvl w:val="0"/>
          <w:numId w:val="5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Data centers no Brasil</w:t>
      </w:r>
    </w:p>
    <w:p w14:paraId="0C42AC4C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343A036" w14:textId="330CC733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Projeções Futuras (2025 e além)</w:t>
      </w:r>
    </w:p>
    <w:p w14:paraId="0F0ACCAC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48BA742D" w14:textId="77777777" w:rsidR="009D27DA" w:rsidRDefault="009D27DA" w:rsidP="00C452C9">
      <w:pPr>
        <w:numPr>
          <w:ilvl w:val="0"/>
          <w:numId w:val="6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Tendências no mercado brasileiro</w:t>
      </w:r>
    </w:p>
    <w:p w14:paraId="3C77B357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3407C242" w14:textId="77777777" w:rsidR="009D27DA" w:rsidRDefault="009D27DA" w:rsidP="00C452C9">
      <w:pPr>
        <w:numPr>
          <w:ilvl w:val="0"/>
          <w:numId w:val="6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Cenário global de TI e profissões emergentes</w:t>
      </w:r>
    </w:p>
    <w:p w14:paraId="5308BFCF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3220402A" w14:textId="25A200E3" w:rsidR="00C452C9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Grandes Empresas de TI (“Big Techs”) no Brasil</w:t>
      </w:r>
    </w:p>
    <w:p w14:paraId="57D8A03A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21EE3FB5" w14:textId="77777777" w:rsidR="009D27DA" w:rsidRDefault="009D27DA" w:rsidP="00C452C9">
      <w:pPr>
        <w:numPr>
          <w:ilvl w:val="0"/>
          <w:numId w:val="7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Panorama das principais empresas: CI&amp;T, TOTVS, TIVIT, Senior Sistemas, Accenture, Thoughtworks, SoftDesign, IBM, Oracle, RD Station, VTEX, Pipefy, Microsoft etc.</w:t>
      </w:r>
    </w:p>
    <w:p w14:paraId="6F075809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4C0EC8F6" w14:textId="77777777" w:rsidR="009D27DA" w:rsidRDefault="009D27DA" w:rsidP="00C452C9">
      <w:pPr>
        <w:numPr>
          <w:ilvl w:val="0"/>
          <w:numId w:val="7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Destaque especial para TOTVS como principal “big</w:t>
      </w:r>
      <w:r w:rsidRPr="009D27DA">
        <w:rPr>
          <w:rFonts w:ascii="Arial" w:hAnsi="Arial" w:cs="Arial"/>
        </w:rPr>
        <w:noBreakHyphen/>
        <w:t>tech” nacional</w:t>
      </w:r>
    </w:p>
    <w:p w14:paraId="485FDAFB" w14:textId="77777777" w:rsidR="00C452C9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E4066C5" w14:textId="3A4D73CA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Déficit de Profissionais de TI no Mundo</w:t>
      </w:r>
    </w:p>
    <w:p w14:paraId="0A4786ED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37B398DD" w14:textId="77777777" w:rsidR="009D27DA" w:rsidRPr="009D27DA" w:rsidRDefault="009D27DA" w:rsidP="00C452C9">
      <w:pPr>
        <w:numPr>
          <w:ilvl w:val="0"/>
          <w:numId w:val="8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 xml:space="preserve">Relatório Global Talent (IACT) 2020–2025: déficit de talentos — Alemanha (86 %), Índia (80 %), Israel (85 %), Portugal (84 %) etc. Média </w:t>
      </w:r>
      <w:r w:rsidRPr="009D27DA">
        <w:rPr>
          <w:rFonts w:ascii="Arial" w:hAnsi="Arial" w:cs="Arial"/>
        </w:rPr>
        <w:lastRenderedPageBreak/>
        <w:t>global de 74 % em 2025, com destaque para IA, Data Science e energia verde</w:t>
      </w:r>
    </w:p>
    <w:p w14:paraId="7FFC3584" w14:textId="77777777" w:rsidR="009D27DA" w:rsidRDefault="009D27DA" w:rsidP="00C452C9">
      <w:pPr>
        <w:numPr>
          <w:ilvl w:val="0"/>
          <w:numId w:val="8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Outros países com escassez significativa: Singapura, Eslováquia, Romênia, Hong Kong (~79 %)</w:t>
      </w:r>
    </w:p>
    <w:p w14:paraId="7D62D00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099E03FD" w14:textId="10DF8CFE" w:rsid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Principais Obstáculos na Contratação de Profissionais</w:t>
      </w:r>
    </w:p>
    <w:p w14:paraId="0F4A2639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</w:p>
    <w:p w14:paraId="0E0BBE48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Escassez de habilidades especializadas</w:t>
      </w:r>
    </w:p>
    <w:p w14:paraId="327BD64A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738F7A90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Processos de recrutamento ineficientes, alicerçados em descrições vagas, desalinhamento com educação, competição por talentos</w:t>
      </w:r>
    </w:p>
    <w:p w14:paraId="3A66245F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625DDF2C" w14:textId="77777777" w:rsidR="009D27DA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Custo e lentidão no preenchimento de vagas</w:t>
      </w:r>
    </w:p>
    <w:p w14:paraId="1B30ABD9" w14:textId="77777777" w:rsidR="00C452C9" w:rsidRPr="009D27DA" w:rsidRDefault="00C452C9" w:rsidP="00C452C9">
      <w:pPr>
        <w:spacing w:before="120" w:after="120"/>
        <w:contextualSpacing/>
        <w:jc w:val="left"/>
        <w:rPr>
          <w:rFonts w:ascii="Arial" w:hAnsi="Arial" w:cs="Arial"/>
        </w:rPr>
      </w:pPr>
    </w:p>
    <w:p w14:paraId="245EDEC5" w14:textId="1278F158" w:rsidR="00C452C9" w:rsidRDefault="009D27DA" w:rsidP="00C452C9">
      <w:pPr>
        <w:numPr>
          <w:ilvl w:val="0"/>
          <w:numId w:val="9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Infraestrutura de recrutamento deficiente</w:t>
      </w:r>
    </w:p>
    <w:p w14:paraId="672A8ACA" w14:textId="77777777" w:rsidR="00D86C65" w:rsidRPr="00D86C65" w:rsidRDefault="00D86C65" w:rsidP="00D86C65">
      <w:pPr>
        <w:spacing w:before="120" w:after="120"/>
        <w:contextualSpacing/>
        <w:jc w:val="left"/>
        <w:rPr>
          <w:rFonts w:ascii="Arial" w:hAnsi="Arial" w:cs="Arial"/>
        </w:rPr>
      </w:pPr>
    </w:p>
    <w:p w14:paraId="78E3C237" w14:textId="57D869C7" w:rsidR="009D27DA" w:rsidRPr="009D27DA" w:rsidRDefault="009D27DA" w:rsidP="00C452C9">
      <w:pPr>
        <w:spacing w:before="120" w:after="120"/>
        <w:contextualSpacing/>
        <w:jc w:val="left"/>
        <w:rPr>
          <w:rFonts w:ascii="Arial" w:hAnsi="Arial" w:cs="Arial"/>
          <w:b/>
          <w:bCs/>
        </w:rPr>
      </w:pPr>
      <w:r w:rsidRPr="009D27DA">
        <w:rPr>
          <w:rFonts w:ascii="Arial" w:hAnsi="Arial" w:cs="Arial"/>
          <w:b/>
          <w:bCs/>
        </w:rPr>
        <w:t>Considerações Finais e Recomendações</w:t>
      </w:r>
    </w:p>
    <w:p w14:paraId="549EBA34" w14:textId="77777777" w:rsidR="009D27DA" w:rsidRDefault="009D27DA" w:rsidP="00C452C9">
      <w:pPr>
        <w:numPr>
          <w:ilvl w:val="0"/>
          <w:numId w:val="1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Síntese dos desafios e oportunidades</w:t>
      </w:r>
    </w:p>
    <w:p w14:paraId="3E911145" w14:textId="77777777" w:rsidR="00C452C9" w:rsidRPr="009D27DA" w:rsidRDefault="00C452C9" w:rsidP="00C452C9">
      <w:pPr>
        <w:spacing w:before="120" w:after="120"/>
        <w:ind w:left="720"/>
        <w:contextualSpacing/>
        <w:jc w:val="left"/>
        <w:rPr>
          <w:rFonts w:ascii="Arial" w:hAnsi="Arial" w:cs="Arial"/>
        </w:rPr>
      </w:pPr>
    </w:p>
    <w:p w14:paraId="3046F556" w14:textId="2B616281" w:rsidR="00046975" w:rsidRPr="00D86C65" w:rsidRDefault="009D27DA" w:rsidP="00C452C9">
      <w:pPr>
        <w:numPr>
          <w:ilvl w:val="0"/>
          <w:numId w:val="13"/>
        </w:numPr>
        <w:spacing w:before="120" w:after="120"/>
        <w:contextualSpacing/>
        <w:jc w:val="left"/>
        <w:rPr>
          <w:rFonts w:ascii="Arial" w:hAnsi="Arial" w:cs="Arial"/>
        </w:rPr>
      </w:pPr>
      <w:r w:rsidRPr="009D27DA">
        <w:rPr>
          <w:rFonts w:ascii="Arial" w:hAnsi="Arial" w:cs="Arial"/>
        </w:rPr>
        <w:t>Reflexões sobre futuro da área, recomendações para formação e políticas públicas</w:t>
      </w:r>
    </w:p>
    <w:sectPr w:rsidR="00046975" w:rsidRPr="00D86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6D9"/>
    <w:multiLevelType w:val="multilevel"/>
    <w:tmpl w:val="829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56B"/>
    <w:multiLevelType w:val="multilevel"/>
    <w:tmpl w:val="083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6A88"/>
    <w:multiLevelType w:val="multilevel"/>
    <w:tmpl w:val="6C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7CE0"/>
    <w:multiLevelType w:val="multilevel"/>
    <w:tmpl w:val="D65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454E"/>
    <w:multiLevelType w:val="multilevel"/>
    <w:tmpl w:val="09F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32E3"/>
    <w:multiLevelType w:val="multilevel"/>
    <w:tmpl w:val="D3C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4E15"/>
    <w:multiLevelType w:val="multilevel"/>
    <w:tmpl w:val="65B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87E6A"/>
    <w:multiLevelType w:val="multilevel"/>
    <w:tmpl w:val="ED5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C44B6"/>
    <w:multiLevelType w:val="multilevel"/>
    <w:tmpl w:val="57F8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F5A29"/>
    <w:multiLevelType w:val="multilevel"/>
    <w:tmpl w:val="21A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153B9"/>
    <w:multiLevelType w:val="multilevel"/>
    <w:tmpl w:val="741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50000"/>
    <w:multiLevelType w:val="hybridMultilevel"/>
    <w:tmpl w:val="87369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75DA3"/>
    <w:multiLevelType w:val="multilevel"/>
    <w:tmpl w:val="DD4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2A67"/>
    <w:multiLevelType w:val="multilevel"/>
    <w:tmpl w:val="E7B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74409">
    <w:abstractNumId w:val="7"/>
  </w:num>
  <w:num w:numId="2" w16cid:durableId="2101291500">
    <w:abstractNumId w:val="6"/>
  </w:num>
  <w:num w:numId="3" w16cid:durableId="1339118574">
    <w:abstractNumId w:val="12"/>
  </w:num>
  <w:num w:numId="4" w16cid:durableId="300498346">
    <w:abstractNumId w:val="5"/>
  </w:num>
  <w:num w:numId="5" w16cid:durableId="1189566118">
    <w:abstractNumId w:val="8"/>
  </w:num>
  <w:num w:numId="6" w16cid:durableId="1712220294">
    <w:abstractNumId w:val="10"/>
  </w:num>
  <w:num w:numId="7" w16cid:durableId="1950119945">
    <w:abstractNumId w:val="3"/>
  </w:num>
  <w:num w:numId="8" w16cid:durableId="1866091618">
    <w:abstractNumId w:val="9"/>
  </w:num>
  <w:num w:numId="9" w16cid:durableId="550312164">
    <w:abstractNumId w:val="0"/>
  </w:num>
  <w:num w:numId="10" w16cid:durableId="1285192605">
    <w:abstractNumId w:val="2"/>
  </w:num>
  <w:num w:numId="11" w16cid:durableId="1217937838">
    <w:abstractNumId w:val="13"/>
  </w:num>
  <w:num w:numId="12" w16cid:durableId="23529926">
    <w:abstractNumId w:val="1"/>
  </w:num>
  <w:num w:numId="13" w16cid:durableId="323899286">
    <w:abstractNumId w:val="4"/>
  </w:num>
  <w:num w:numId="14" w16cid:durableId="356003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A"/>
    <w:rsid w:val="00046975"/>
    <w:rsid w:val="004B366C"/>
    <w:rsid w:val="005427D8"/>
    <w:rsid w:val="00553164"/>
    <w:rsid w:val="005F78FF"/>
    <w:rsid w:val="00810DBC"/>
    <w:rsid w:val="009D27DA"/>
    <w:rsid w:val="00A728DC"/>
    <w:rsid w:val="00C452C9"/>
    <w:rsid w:val="00CA76CB"/>
    <w:rsid w:val="00D7207C"/>
    <w:rsid w:val="00D86C65"/>
    <w:rsid w:val="00D90756"/>
    <w:rsid w:val="00F7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2948"/>
  <w15:chartTrackingRefBased/>
  <w15:docId w15:val="{EB157BBD-A03A-4DC6-9060-B67CCBC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2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2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2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2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2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27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2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27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2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2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2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2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27DA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27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27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27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27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2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27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7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739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4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7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7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8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importancia-tecnologia-da-informacao" TargetMode="External"/><Relationship Id="rId13" Type="http://schemas.openxmlformats.org/officeDocument/2006/relationships/hyperlink" Target="https://www.unit.br/blog/importancia-tecnologia-da-informacao" TargetMode="External"/><Relationship Id="rId18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t.br/blog/importancia-tecnologia-da-informacao" TargetMode="External"/><Relationship Id="rId12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17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t.br/blog/importancia-tecnologia-da-informacao" TargetMode="External"/><Relationship Id="rId11" Type="http://schemas.openxmlformats.org/officeDocument/2006/relationships/hyperlink" Target="https://www.unit.br/blog/importancia-tecnologia-da-informacao" TargetMode="External"/><Relationship Id="rId5" Type="http://schemas.openxmlformats.org/officeDocument/2006/relationships/hyperlink" Target="https://www.unit.br/blog/importancia-tecnologia-da-informacao" TargetMode="External"/><Relationship Id="rId15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Relationship Id="rId10" Type="http://schemas.openxmlformats.org/officeDocument/2006/relationships/hyperlink" Target="https://www.unit.br/blog/importancia-tecnologia-da-informaca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t.br/blog/importancia-tecnologia-da-informacao" TargetMode="External"/><Relationship Id="rId14" Type="http://schemas.openxmlformats.org/officeDocument/2006/relationships/hyperlink" Target="https://portal.connectedsmartcities.com.br/2025/07/21/transformacao-digital-nas-empresas-impulsiona-agenda-de-inovacao-e-reforca-base-para-cidades-mais-inteligent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2025-08-15T12:40:00Z</dcterms:created>
  <dcterms:modified xsi:type="dcterms:W3CDTF">2025-08-18T19:55:00Z</dcterms:modified>
</cp:coreProperties>
</file>