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SAÉ 5.A.01 - Rapport de management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Période 05/02/2024 - 16/02/2024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66.4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Durant les semaines du 05/02 au 16/02/2024, j’ai été manager pour le livrable n°7 consistant à la réalisation d’un rapport de comparaison entre le modèle GPT-2 générique et spécialisé. Notre groupe a traité plusieurs sujets en parallèle, en débutant notamment l’optimisation du modèle via la réalisation de nouveaux fine-tunings, mais également l’amélioration et les corrections du prototype de l’application et de son Interface Homme-Machine.</w:t>
      </w:r>
    </w:p>
    <w:p w:rsidR="00000000" w:rsidDel="00000000" w:rsidP="00000000" w:rsidRDefault="00000000" w:rsidRPr="00000000" w14:paraId="00000005">
      <w:pPr>
        <w:spacing w:after="200" w:line="266.4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L’équipe a été réparti en trois groupes pour traiter ces diverses tâches :</w:t>
      </w:r>
    </w:p>
    <w:tbl>
      <w:tblPr>
        <w:tblStyle w:val="Table1"/>
        <w:tblW w:w="1134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3765"/>
        <w:gridCol w:w="3915"/>
        <w:tblGridChange w:id="0">
          <w:tblGrid>
            <w:gridCol w:w="3660"/>
            <w:gridCol w:w="3765"/>
            <w:gridCol w:w="391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66.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Groupe 1</w:t>
            </w:r>
          </w:p>
          <w:p w:rsidR="00000000" w:rsidDel="00000000" w:rsidP="00000000" w:rsidRDefault="00000000" w:rsidRPr="00000000" w14:paraId="00000007">
            <w:pPr>
              <w:spacing w:line="266.4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Fine-tuning avancé </w:t>
            </w:r>
          </w:p>
          <w:p w:rsidR="00000000" w:rsidDel="00000000" w:rsidP="00000000" w:rsidRDefault="00000000" w:rsidRPr="00000000" w14:paraId="00000008">
            <w:pPr>
              <w:spacing w:line="266.4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et début d’optimisation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66.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Groupe 2</w:t>
            </w:r>
          </w:p>
          <w:p w:rsidR="00000000" w:rsidDel="00000000" w:rsidP="00000000" w:rsidRDefault="00000000" w:rsidRPr="00000000" w14:paraId="0000000A">
            <w:pPr>
              <w:spacing w:line="266.4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Rapport de comparaison entre le modèle générique et spécialisé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66.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Groupe 3</w:t>
            </w:r>
          </w:p>
          <w:p w:rsidR="00000000" w:rsidDel="00000000" w:rsidP="00000000" w:rsidRDefault="00000000" w:rsidRPr="00000000" w14:paraId="0000000C">
            <w:pPr>
              <w:spacing w:line="266.4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Améliorations et correctifs sur le prototype de l’application Gradio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5.1968503937008" w:right="0" w:hanging="283.4645669291339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Samuel DORISMOND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5.1968503937008" w:right="0" w:hanging="283.4645669291339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Alexandre HUYNH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Lucas AGUETAÏ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Quentin VERMEERSCH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Alexandre H. (en support)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5.1968503937013" w:right="0" w:hanging="283.4645669291342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Aurélien ZUFIC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5.1968503937013" w:right="0" w:hanging="283.4645669291342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Ony ANDRIATSAHAVOJAONA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283.4645669291342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Samuel D. (en support)</w:t>
            </w:r>
          </w:p>
        </w:tc>
      </w:tr>
    </w:tbl>
    <w:p w:rsidR="00000000" w:rsidDel="00000000" w:rsidP="00000000" w:rsidRDefault="00000000" w:rsidRPr="00000000" w14:paraId="00000015">
      <w:pPr>
        <w:spacing w:line="266.4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66.4" w:lineRule="auto"/>
        <w:ind w:left="-1275.5905511811022" w:right="-1316.4566929133848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322547" cy="23840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22547" cy="2384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66.4" w:lineRule="auto"/>
        <w:jc w:val="both"/>
        <w:rPr/>
      </w:pPr>
      <w:r w:rsidDel="00000000" w:rsidR="00000000" w:rsidRPr="00000000">
        <w:rPr>
          <w:rtl w:val="0"/>
        </w:rPr>
        <w:t xml:space="preserve">(Gantt disponible en annexe à ce rapport)</w:t>
      </w:r>
    </w:p>
    <w:p w:rsidR="00000000" w:rsidDel="00000000" w:rsidP="00000000" w:rsidRDefault="00000000" w:rsidRPr="00000000" w14:paraId="00000018">
      <w:pPr>
        <w:spacing w:line="266.4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66.4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Groupe 1 : Fine-tuning avancé et début d’optimisation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66.4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Fine-tunings modèles GPT-2 base / medium / large, paramètres 1 à 3 epochs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66.4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Ré-entraînement en utilisant la dataset “scientific-papers” de Hugging Face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266.4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identique à celle de Tensor Flow téléchargée et divisée manuellement (méthode utilisée employée précédemment), mais plus pratique et moins important en consommation mémoire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66.4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Entraînement du modèle sur GPT-2 base et medium en epochs 1 et 3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66.4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Etude et expérimentation de la technique LoRa</w:t>
      </w:r>
    </w:p>
    <w:p w:rsidR="00000000" w:rsidDel="00000000" w:rsidP="00000000" w:rsidRDefault="00000000" w:rsidRPr="00000000" w14:paraId="0000001F">
      <w:pPr>
        <w:spacing w:line="266.4" w:lineRule="auto"/>
        <w:ind w:left="0" w:firstLine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66.4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Groupe 2 : Rapport de comparaison entre le modèle générique et spécialisé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66.4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Tests génération texte modèle générique vs spécialisé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66.4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Modèles spécialisés utilisés pour la comparaison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line="266.4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GPT-2 base (dataset sci.-papers TF avec split manuelle en fichiers) 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line="266.4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GPT-2 base (dataset sci.-papers HF, epochs 1) 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line="266.4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GPT-2 base (dataset sci.-papers HF, epochs 3)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66.4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Tests d’évaluations performance : précision et taux d’échec / pertes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266.4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Modèles spécialisés utilisés pour la comparaison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line="266.4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GPT-2 base (dataset  sci.-papers HF, epochs 1) 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line="266.4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GPT-2 base (dataset  sci.-papers HF, epochs 3)</w:t>
      </w:r>
    </w:p>
    <w:p w:rsidR="00000000" w:rsidDel="00000000" w:rsidP="00000000" w:rsidRDefault="00000000" w:rsidRPr="00000000" w14:paraId="0000002A">
      <w:pPr>
        <w:spacing w:line="266.4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66.4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Groupe 3 : Améliorations et corrects front-end sur le prototype de l’application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66.4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Collecte de retours (feedbacks) d’utilisateurs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line="266.4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Avis de divers utilisateurs sur le prototype d’application mis en place sur Hugging Face Spaces, concernant l’interface utilisateur, le confort d’utilisation, l’intuitivité, la qualité des réponses générées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66.4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Amélioration et corrections de l’application et du front-end basé sur le feedback utilisateur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line="266.4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Inversion de sens gauche-droite pour l’affichage messages utilisateur-modèle ALOQAS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line="266.4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Réduction de taille du logo ALOQAS pour améliorer la visibilité et l'intuitivité de l’interface chatbot avec les suggestions et zone de saisie, sans devoir descendre dans la page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line="266.4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Formatage du texte générée en réponse : suppression du prompt apparaissant dans la réponse, suppression des espaces avant les signes de ponctuation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line="266.4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Ajout d’un message de bienvenue par défaut du modèle ALOQAS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line="266.4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Correction de l’affichage des logos utilisateur-modèle à côté des messages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line="266.4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Réinitialisation de la zone de saisie après envoi d’un prompt au modèle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line="266.4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Réorganisation / nettoyage du code Gradio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/ 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  <w:t xml:space="preserve">HUYNH Alexandre, BUT3 Info FA - Farore</w:t>
    </w:r>
  </w:p>
  <w:p w:rsidR="00000000" w:rsidDel="00000000" w:rsidP="00000000" w:rsidRDefault="00000000" w:rsidRPr="00000000" w14:paraId="0000003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425.1968503937008" w:hanging="283.4645669291339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