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E3A8A"/>
          <w:sz w:val="44"/>
          <w:szCs w:val="44"/>
        </w:rPr>
        <w:t xml:space="preserve">CloudInn — Arquitetura de Sistema (arc42)</w:t>
      </w:r>
    </w:p>
    <w:p>
      <w:pPr>
        <w:spacing w:after="200"/>
        <w:jc w:val="center"/>
      </w:pPr>
      <w:r>
        <w:rPr>
          <w:b/>
          <w:bCs/>
          <w:color w:val="4B5563"/>
          <w:sz w:val="22"/>
          <w:szCs w:val="22"/>
        </w:rPr>
        <w:t xml:space="preserve">Versão da Arquitetura: </w:t>
      </w:r>
      <w:r>
        <w:rPr>
          <w:color w:val="4B5563"/>
          <w:sz w:val="22"/>
          <w:szCs w:val="22"/>
        </w:rPr>
        <w:t xml:space="preserve">2.0.0  |  </w:t>
      </w:r>
      <w:r>
        <w:rPr>
          <w:b/>
          <w:bCs/>
          <w:color w:val="4B5563"/>
          <w:sz w:val="22"/>
          <w:szCs w:val="22"/>
        </w:rPr>
        <w:t xml:space="preserve">Data: </w:t>
      </w:r>
      <w:r>
        <w:rPr>
          <w:color w:val="4B5563"/>
          <w:sz w:val="22"/>
          <w:szCs w:val="22"/>
        </w:rPr>
        <w:t xml:space="preserve">Outubro de 2026  |  </w:t>
      </w:r>
      <w:r>
        <w:rPr>
          <w:b/>
          <w:bCs/>
          <w:color w:val="4B5563"/>
          <w:sz w:val="22"/>
          <w:szCs w:val="22"/>
        </w:rPr>
        <w:t xml:space="preserve">Template: </w:t>
      </w:r>
      <w:r>
        <w:rPr>
          <w:color w:val="4B5563"/>
          <w:sz w:val="22"/>
          <w:szCs w:val="22"/>
        </w:rPr>
        <w:t xml:space="preserve">arc42 v8.2-PT  |  </w:t>
      </w:r>
      <w:r>
        <w:rPr>
          <w:b/>
          <w:bCs/>
          <w:color w:val="4B5563"/>
          <w:sz w:val="22"/>
          <w:szCs w:val="22"/>
        </w:rPr>
        <w:t xml:space="preserve">Grupo: </w:t>
      </w:r>
      <w:r>
        <w:rPr>
          <w:color w:val="4B5563"/>
          <w:sz w:val="22"/>
          <w:szCs w:val="22"/>
        </w:rPr>
        <w:t xml:space="preserve">10</w:t>
      </w:r>
    </w:p>
    <w:p>
      <w:pPr>
        <w:pStyle w:val="Heading2"/>
        <w:spacing w:after="100" w:before="260"/>
      </w:pPr>
      <w:r>
        <w:t xml:space="preserve">Equipe de Alunos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Equipe de Alunos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54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Papel na Arquitetura</w:t>
            </w:r>
          </w:p>
        </w:tc>
      </w:tr>
      <w:tr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Alyson Ferreira de Souza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Integrações Serverless, Pipeline de Dados e Persistência</w:t>
            </w:r>
          </w:p>
        </w:tc>
      </w:tr>
      <w:tr>
        <w:tc>
          <w:tcPr>
            <w:tcW w:type="dxa" w:w="3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Flavia Cristina Fagundes</w:t>
            </w:r>
          </w:p>
        </w:tc>
        <w:tc>
          <w:tcPr>
            <w:tcW w:type="dxa" w:w="5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Requisitos, Modelagem de Domínio e Contratos OpenAPI</w:t>
            </w:r>
          </w:p>
        </w:tc>
      </w:tr>
      <w:tr>
        <w:tc>
          <w:tcPr>
            <w:tcW w:type="dxa" w:w="3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Lucas Aioria Serpa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Micro-frontend React, Motion Design e UX Operacional</w:t>
            </w:r>
          </w:p>
        </w:tc>
      </w:tr>
      <w:tr>
        <w:tc>
          <w:tcPr>
            <w:tcW w:type="dxa" w:w="3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Matheus Pereira Siqueira</w:t>
            </w:r>
          </w:p>
        </w:tc>
        <w:tc>
          <w:tcPr>
            <w:tcW w:type="dxa" w:w="5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Infraestrutura em Nuvem, Resiliência e Segurança</w:t>
            </w:r>
          </w:p>
        </w:tc>
      </w:tr>
    </w:tbl>
    <w:p>
      <w:pPr>
        <w:pStyle w:val="Heading2"/>
        <w:spacing w:after="100" w:before="260"/>
      </w:pPr>
      <w:r>
        <w:t xml:space="preserve">Descrição do Sistema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Descrição do Sistema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O CloudInn é um sistema corporativo de gestão hoteleira (Property Management System - PMS) concebido para automatizar o ciclo operacional de hospedagem de ponta a ponta. A plataforma é responsável por receber, validar e processar notificações de reservas transmitidas por canais parceiros e agências de turismo online (OTAs — Online Travel Agencies), além de fornecer à equipe de recepção e governança uma interface reativa de alta produtividade.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O sistema controla o ciclo de vida completo dos hóspedes, a alocação e precificação de quartos, e a esteira de estados operacionais dos aposentos (disponível, reservado, ocupado, sujo e em limpeza), garantindo sincronização em tempo real entre a recepção e a equipe de governança predial.</w:t>
      </w:r>
    </w:p>
    <w:p>
      <w:pPr>
        <w:pStyle w:val="Heading1"/>
        <w:spacing w:after="140" w:before="360"/>
      </w:pPr>
      <w:r>
        <w:t xml:space="preserve">1. Introdução e Objetivos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1. Introdução e Objetivos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Esta seção estabelece as forças motrizes, os requisitos essenciais de negócio, as metas de qualidade prioritárias e os atores envolvidos na operação do CloudInn.</w:t>
      </w:r>
    </w:p>
    <w:p>
      <w:pPr>
        <w:pStyle w:val="Heading2"/>
        <w:spacing w:after="100" w:before="260"/>
      </w:pPr>
      <w:r>
        <w:t xml:space="preserve">1.1 Visão Geral dos Requisitos (Requisitos Funcionais)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1.1 Visão Geral dos Requisitos (Requisitos Funcionais)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Abaixo estão listados os requisitos funcionais essenciais mapeados para o funcionamento do CloudInn: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1000"/>
        <w:gridCol w:w="2600"/>
        <w:gridCol w:w="5400"/>
      </w:tblGrid>
      <w:tr>
        <w:trPr>
          <w:tblHeader/>
        </w:trPr>
        <w:tc>
          <w:tcPr>
            <w:tcW w:type="dxa" w:w="10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Requisito Funcional</w:t>
            </w:r>
          </w:p>
        </w:tc>
        <w:tc>
          <w:tcPr>
            <w:tcW w:type="dxa" w:w="54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Descrição Detalhada e Comportamento Esperado</w:t>
            </w:r>
          </w:p>
        </w:tc>
      </w:tr>
      <w:tr>
        <w:tc>
          <w:tcPr>
            <w:tcW w:type="dxa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RF01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Recebimento de Notificações de Reservas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 sistema deve expor endpoints RESTful seguros para receber e autenticar notificações de reservas emitidas por canais e parceiros externos em formato JSON padronizado.</w:t>
            </w:r>
          </w:p>
        </w:tc>
      </w:tr>
      <w:tr>
        <w:tc>
          <w:tcPr>
            <w:tcW w:type="dxa" w:w="10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RF02</w:t>
            </w:r>
          </w:p>
        </w:tc>
        <w:tc>
          <w:tcPr>
            <w:tcW w:type="dxa" w:w="2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Cadastro e Atualização de Hóspedes</w:t>
            </w:r>
          </w:p>
        </w:tc>
        <w:tc>
          <w:tcPr>
            <w:tcW w:type="dxa" w:w="5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 sistema deve registrar ou atualizar os dados cadastrais dos hóspedes (nome, documento/CPF, e-mail, telefone) de forma idempotente com base em chave única de identificação civil.</w:t>
            </w:r>
          </w:p>
        </w:tc>
      </w:tr>
      <w:tr>
        <w:tc>
          <w:tcPr>
            <w:tcW w:type="dxa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RF03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Registro e Controle de Reservas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 sistema deve criar e gerenciar o ciclo de vida das reservas com status auditáveis (pending, confirmed, active, completed, cancelled).</w:t>
            </w:r>
          </w:p>
        </w:tc>
      </w:tr>
      <w:tr>
        <w:tc>
          <w:tcPr>
            <w:tcW w:type="dxa" w:w="10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RF04</w:t>
            </w:r>
          </w:p>
        </w:tc>
        <w:tc>
          <w:tcPr>
            <w:tcW w:type="dxa" w:w="2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Registro de Datas de Check-in e Check-out</w:t>
            </w:r>
          </w:p>
        </w:tc>
        <w:tc>
          <w:tcPr>
            <w:tcW w:type="dxa" w:w="5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 sistema deve armazenar as datas e horários estipulados de entrada e saída, impedindo reservas com inconsistência temporal (ex.: check-out anterior ou coincidente ao check-in).</w:t>
            </w:r>
          </w:p>
        </w:tc>
      </w:tr>
      <w:tr>
        <w:tc>
          <w:tcPr>
            <w:tcW w:type="dxa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RF05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Alocação de Quarto à Reserva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 sistema deve vincular um quarto físico específico à reserva, validando sua compatibilidade com a tipologia solicitada (STD, LUX, STE) e sua disponibilidade no período.</w:t>
            </w:r>
          </w:p>
        </w:tc>
      </w:tr>
      <w:tr>
        <w:tc>
          <w:tcPr>
            <w:tcW w:type="dxa" w:w="10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RF06</w:t>
            </w:r>
          </w:p>
        </w:tc>
        <w:tc>
          <w:tcPr>
            <w:tcW w:type="dxa" w:w="2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Atualização de Status dos Quartos</w:t>
            </w:r>
          </w:p>
        </w:tc>
        <w:tc>
          <w:tcPr>
            <w:tcW w:type="dxa" w:w="5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 sistema deve permitir a alteração e propagação imediata do status de cada quarto, refletindo instantaneamente as transições operacionais no painel da recepção.</w:t>
            </w:r>
          </w:p>
        </w:tc>
      </w:tr>
      <w:tr>
        <w:tc>
          <w:tcPr>
            <w:tcW w:type="dxa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RF07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Registro de Check-in do Hóspede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 sistema deve registrar formalmente a entrada do hóspede no hotel, associando-o ao quarto alocado e alterando o estado do aposento para ocupado (occupied).</w:t>
            </w:r>
          </w:p>
        </w:tc>
      </w:tr>
      <w:tr>
        <w:tc>
          <w:tcPr>
            <w:tcW w:type="dxa" w:w="10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RF08</w:t>
            </w:r>
          </w:p>
        </w:tc>
        <w:tc>
          <w:tcPr>
            <w:tcW w:type="dxa" w:w="2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Registro de Check-out do Hóspede</w:t>
            </w:r>
          </w:p>
        </w:tc>
        <w:tc>
          <w:tcPr>
            <w:tcW w:type="dxa" w:w="5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 sistema deve registrar a saída do hóspede, finalizar a reserva como concluída (completed) e acionar automaticamente a rotina de higienização.</w:t>
            </w:r>
          </w:p>
        </w:tc>
      </w:tr>
      <w:tr>
        <w:tc>
          <w:tcPr>
            <w:tcW w:type="dxa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RF09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Transição Automática para Quarto Sujo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Imediatamente após a finalização do check-out, o sistema deve marcar o quarto como sujo (dirty), bloqueando novas alocações imediatas.</w:t>
            </w:r>
          </w:p>
        </w:tc>
      </w:tr>
      <w:tr>
        <w:tc>
          <w:tcPr>
            <w:tcW w:type="dxa" w:w="10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RF10</w:t>
            </w:r>
          </w:p>
        </w:tc>
        <w:tc>
          <w:tcPr>
            <w:tcW w:type="dxa" w:w="2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Registro de Início de Limpeza</w:t>
            </w:r>
          </w:p>
        </w:tc>
        <w:tc>
          <w:tcPr>
            <w:tcW w:type="dxa" w:w="5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equipe de governança deve poder sinalizar quando o quarto estiver em processo de higienização, transitando o status para em limpeza (cleaning).</w:t>
            </w:r>
          </w:p>
        </w:tc>
      </w:tr>
      <w:tr>
        <w:tc>
          <w:tcPr>
            <w:tcW w:type="dxa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RF11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Disponibilização do Quarto Pós-Higienização</w:t>
            </w:r>
          </w:p>
        </w:tc>
        <w:tc>
          <w:tcPr>
            <w:tcW w:type="dxa" w:w="5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Após a conclusão e vistoria da limpeza, o quarto deve ser retornado ao status de disponível (available), ficando apto a receber novos hóspedes.</w:t>
            </w:r>
          </w:p>
        </w:tc>
      </w:tr>
    </w:tbl>
    <w:p>
      <w:pPr>
        <w:pStyle w:val="Heading2"/>
        <w:spacing w:after="100" w:before="260"/>
      </w:pPr>
      <w:r>
        <w:t xml:space="preserve">1.2 Objetivos de Qualidade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1.2 Objetivos de Qualidade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Os três principais objetivos de qualidade para a arquitetura, priorizados de acordo com a norma internacional ISO/IEC 25010: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1000"/>
        <w:gridCol w:w="2400"/>
        <w:gridCol w:w="2800"/>
        <w:gridCol w:w="2800"/>
      </w:tblGrid>
      <w:tr>
        <w:trPr>
          <w:tblHeader/>
        </w:trPr>
        <w:tc>
          <w:tcPr>
            <w:tcW w:type="dxa" w:w="10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4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Característica de Qualidade</w:t>
            </w:r>
          </w:p>
        </w:tc>
        <w:tc>
          <w:tcPr>
            <w:tcW w:type="dxa" w:w="28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Objetivo Arquitetural</w:t>
            </w:r>
          </w:p>
        </w:tc>
        <w:tc>
          <w:tcPr>
            <w:tcW w:type="dxa" w:w="28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Cenário Concreto</w:t>
            </w:r>
          </w:p>
        </w:tc>
      </w:tr>
      <w:tr>
        <w:tc>
          <w:tcPr>
            <w:tcW w:type="dxa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Confiabilidade &amp; Integridade</w:t>
            </w:r>
          </w:p>
        </w:tc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Garantir que 100% dos payloads válidos de reservas externas sejam persistidos sem perdas ou duplicidades.</w:t>
            </w:r>
          </w:p>
        </w:tc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Em picos de tráfego de parceiros externos, a função de ingestão processa payloads com estratégia de upsert atômico, garantindo idempotência e integridade referencial.</w:t>
            </w:r>
          </w:p>
        </w:tc>
      </w:tr>
      <w:tr>
        <w:tc>
          <w:tcPr>
            <w:tcW w:type="dxa" w:w="10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Desempenho &amp; Eficiência</w:t>
            </w:r>
          </w:p>
        </w:tc>
        <w:tc>
          <w:tcPr>
            <w:tcW w:type="dxa" w:w="28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Proporcionar tempos de resposta sub-segundo em todas as rotinas interativas da recepção.</w:t>
            </w:r>
          </w:p>
        </w:tc>
        <w:tc>
          <w:tcPr>
            <w:tcW w:type="dxa" w:w="28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 carregamento da grade de ocupação e a alteração de status de quartos no frontend reativo devem responder em tempo inferior a 400ms em condições normais de rede.</w:t>
            </w:r>
          </w:p>
        </w:tc>
      </w:tr>
      <w:tr>
        <w:tc>
          <w:tcPr>
            <w:tcW w:type="dxa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Segurança &amp; Conformidade</w:t>
            </w:r>
          </w:p>
        </w:tc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Proteger dados pessoais e de contato dos hóspedes contra acessos não autorizados.</w:t>
            </w:r>
          </w:p>
        </w:tc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Todas as requisições à API exigem tráfego sob TLS/HTTPS e validação de api_key corporativa no cabeçalho HTTP; credenciais de banco de dados são mascaradas em logs.</w:t>
            </w:r>
          </w:p>
        </w:tc>
      </w:tr>
      <w:tr>
        <w:tc>
          <w:tcPr>
            <w:tcW w:type="dxa" w:w="10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Usabilidade &amp; Produtividade</w:t>
            </w:r>
          </w:p>
        </w:tc>
        <w:tc>
          <w:tcPr>
            <w:tcW w:type="dxa" w:w="28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Reduzir o tempo operacional do atendente na recepção durante o check-in e check-out.</w:t>
            </w:r>
          </w:p>
        </w:tc>
        <w:tc>
          <w:tcPr>
            <w:tcW w:type="dxa" w:w="28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interface web adota transições fluidas com motion design, busca preditiva e atalhos de ação direta, viabilizando o check-in em menos de 3 cliques.</w:t>
            </w:r>
          </w:p>
        </w:tc>
      </w:tr>
    </w:tbl>
    <w:p>
      <w:pPr>
        <w:pStyle w:val="Heading2"/>
        <w:spacing w:after="100" w:before="260"/>
      </w:pPr>
      <w:r>
        <w:t xml:space="preserve">1.3 Partes Interessadas (Stakeholders)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1.3 Partes Interessadas (Stakeholders)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2200"/>
        <w:gridCol w:w="2600"/>
        <w:gridCol w:w="4200"/>
      </w:tblGrid>
      <w:tr>
        <w:trPr>
          <w:tblHeader/>
        </w:trPr>
        <w:tc>
          <w:tcPr>
            <w:tcW w:type="dxa" w:w="22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Função / Ator</w:t>
            </w:r>
          </w:p>
        </w:tc>
        <w:tc>
          <w:tcPr>
            <w:tcW w:type="dxa" w:w="26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Descrição e Papel</w:t>
            </w:r>
          </w:p>
        </w:tc>
        <w:tc>
          <w:tcPr>
            <w:tcW w:type="dxa" w:w="42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Expectativas Principais em Relação ao Sistema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Recepcionistas do Hotel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Usuários operacionais do balcão de atendimento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Interface visual rápida, sem bloqueios de tela, com clareza imediata sobre quais quartos estão prontos para receber hóspedes.</w:t>
            </w:r>
          </w:p>
        </w:tc>
      </w:tr>
      <w:tr>
        <w:tc>
          <w:tcPr>
            <w:tcW w:type="dxa" w:w="22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Equipe de Governança</w:t>
            </w:r>
          </w:p>
        </w:tc>
        <w:tc>
          <w:tcPr>
            <w:tcW w:type="dxa" w:w="2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Camareiras e supervisores prediais</w:t>
            </w:r>
          </w:p>
        </w:tc>
        <w:tc>
          <w:tcPr>
            <w:tcW w:type="dxa" w:w="42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Visão atualizada dos quartos sujos e capacidade de atualizar o status de limpeza em tempo real via dispositivos móveis/tablets.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Hóspedes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Clientes finais do estabelecimento hoteleiro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Agilidade e pontualidade no check-in, garantia de quarto devidamente higienizado e segurança em relação a seus dados cadastrais.</w:t>
            </w:r>
          </w:p>
        </w:tc>
      </w:tr>
      <w:tr>
        <w:tc>
          <w:tcPr>
            <w:tcW w:type="dxa" w:w="22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Sistemas Parceiros / OTAs</w:t>
            </w:r>
          </w:p>
        </w:tc>
        <w:tc>
          <w:tcPr>
            <w:tcW w:type="dxa" w:w="2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Plataformas terceirizadas (Booking, Airbnb, etc.)</w:t>
            </w:r>
          </w:p>
        </w:tc>
        <w:tc>
          <w:tcPr>
            <w:tcW w:type="dxa" w:w="42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API pública com especificação OpenAPI (Swagger) estável, alta taxa de disponibilidade (99,9%) e retorno estruturado de confirmação HTTP 201.</w:t>
            </w:r>
          </w:p>
        </w:tc>
      </w:tr>
      <w:tr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Gestores Hoteleiros</w:t>
            </w:r>
          </w:p>
        </w:tc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Administradores e gerentes gerais</w:t>
            </w:r>
          </w:p>
        </w:tc>
        <w:tc>
          <w:tcPr>
            <w:tcW w:type="dxa" w:w="4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Relatórios de ocupação confiáveis, baixa taxa de cancelamento por inconsistência de dados e ausência de overbooking.</w:t>
            </w:r>
          </w:p>
        </w:tc>
      </w:tr>
      <w:tr>
        <w:tc>
          <w:tcPr>
            <w:tcW w:type="dxa" w:w="22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Equipe de Engenharia</w:t>
            </w:r>
          </w:p>
        </w:tc>
        <w:tc>
          <w:tcPr>
            <w:tcW w:type="dxa" w:w="2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Desenvolvedores e operadores de infraestrutura</w:t>
            </w:r>
          </w:p>
        </w:tc>
        <w:tc>
          <w:tcPr>
            <w:tcW w:type="dxa" w:w="42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Arquitetura modular serverless de baixa manutenção, código desacoplado, esteira com testes automatizados e logs auditáveis.</w:t>
            </w:r>
          </w:p>
        </w:tc>
      </w:tr>
    </w:tbl>
    <w:p>
      <w:pPr>
        <w:pStyle w:val="Heading1"/>
        <w:spacing w:after="140" w:before="360"/>
      </w:pPr>
      <w:r>
        <w:t xml:space="preserve">2. Restrições Arquiteturais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2. Restrições Arquiteturais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Qualquer requisito que restrinja os arquitetos de software em sua liberdade de decisões de design e implementação: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2400"/>
        <w:gridCol w:w="2800"/>
        <w:gridCol w:w="3800"/>
      </w:tblGrid>
      <w:tr>
        <w:trPr>
          <w:tblHeader/>
        </w:trPr>
        <w:tc>
          <w:tcPr>
            <w:tcW w:type="dxa" w:w="24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Categoria</w:t>
            </w:r>
          </w:p>
        </w:tc>
        <w:tc>
          <w:tcPr>
            <w:tcW w:type="dxa" w:w="28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Restrição</w:t>
            </w:r>
          </w:p>
        </w:tc>
        <w:tc>
          <w:tcPr>
            <w:tcW w:type="dxa" w:w="38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Justificativa e Impacto Arquitetural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Tecnológica (Backend)</w:t>
            </w:r>
          </w:p>
        </w:tc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Serverless com Azure Functions &amp; Node.js</w:t>
            </w:r>
          </w:p>
        </w:tc>
        <w:tc>
          <w:tcPr>
            <w:tcW w:type="dxa" w:w="3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 camada de processamento de regras de negócio e ingestão é desacoplada em microsserviços serverless na nuvem Azure, garantindo escala automática e cobrança por execução.</w:t>
            </w:r>
          </w:p>
        </w:tc>
      </w:tr>
      <w:tr>
        <w:tc>
          <w:tcPr>
            <w:tcW w:type="dxa" w:w="2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Tecnológica (Persistência)</w:t>
            </w:r>
          </w:p>
        </w:tc>
        <w:tc>
          <w:tcPr>
            <w:tcW w:type="dxa" w:w="28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MongoDB (NoSQL Document Store)</w:t>
            </w:r>
          </w:p>
        </w:tc>
        <w:tc>
          <w:tcPr>
            <w:tcW w:type="dxa" w:w="38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Armazenamento de dados baseado em documentos flexíveis no MongoDB (Azure Cosmos DB ou MongoDB Atlas), suportando dados dinâmicos de parceiros e indexação ágil.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Tecnológica (Frontend)</w:t>
            </w:r>
          </w:p>
        </w:tc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Single Page Application em React &amp; Vite</w:t>
            </w:r>
          </w:p>
        </w:tc>
        <w:tc>
          <w:tcPr>
            <w:tcW w:type="dxa" w:w="3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Interface desenvolvida em React moderno, estilizada com utilitários Tailwind CSS e enriquecida com microinterações via Motion.</w:t>
            </w:r>
          </w:p>
        </w:tc>
      </w:tr>
      <w:tr>
        <w:tc>
          <w:tcPr>
            <w:tcW w:type="dxa" w:w="2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Contrato e Padronização</w:t>
            </w:r>
          </w:p>
        </w:tc>
        <w:tc>
          <w:tcPr>
            <w:tcW w:type="dxa" w:w="28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Conformidade Estrita com OpenAPI 3.0.4</w:t>
            </w:r>
          </w:p>
        </w:tc>
        <w:tc>
          <w:tcPr>
            <w:tcW w:type="dxa" w:w="38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Todos os endpoints e payloads devem respeitar a especificação formal presente no arquivo /doc/api/swagger.yaml.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Comunicação e Rede</w:t>
            </w:r>
          </w:p>
        </w:tc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Protocolo HTTPS Obrigatório</w:t>
            </w:r>
          </w:p>
        </w:tc>
        <w:tc>
          <w:tcPr>
            <w:tcW w:type="dxa" w:w="3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Toda a comunicação entre clientes web, canais externos e funções serverless deve ocorrer exclusivamente através de conexões encriptadas TLS 1.3 / HTTPS.</w:t>
            </w:r>
          </w:p>
        </w:tc>
      </w:tr>
      <w:tr>
        <w:tc>
          <w:tcPr>
            <w:tcW w:type="dxa" w:w="2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Operacional &amp; Deploy</w:t>
            </w:r>
          </w:p>
        </w:tc>
        <w:tc>
          <w:tcPr>
            <w:tcW w:type="dxa" w:w="28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Arquitetura Cloud-Ready</w:t>
            </w:r>
          </w:p>
        </w:tc>
        <w:tc>
          <w:tcPr>
            <w:tcW w:type="dxa" w:w="38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 sistema deve operar sem dependência de estado local (stateless), viabilizando deploys contínuos e migrações ágeis entre ambientes de homologação e produção.</w:t>
            </w:r>
          </w:p>
        </w:tc>
      </w:tr>
    </w:tbl>
    <w:p>
      <w:pPr>
        <w:pStyle w:val="Heading1"/>
        <w:spacing w:after="140" w:before="360"/>
      </w:pPr>
      <w:r>
        <w:t xml:space="preserve">3. Contexto e Escopo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3. Contexto e Escopo</w:t>
      </w:r>
    </w:p>
    <w:p>
      <w:pPr>
        <w:pStyle w:val="Heading2"/>
        <w:spacing w:after="100" w:before="260"/>
      </w:pPr>
      <w:r>
        <w:t xml:space="preserve">3.1 Contexto de Negócio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3.1 Contexto de Negócio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O CloudInn opera como a espinha dorsal de governança e controle de hospedagem do hotel, interagindo com hóspedes presenciais, operadores de balcão e governança, e sistemas integradores de reservas (OTAs):</w:t>
      </w:r>
    </w:p>
    <w:tbl>
      <w:tblPr>
        <w:tblW w:type="pct" w:w="5000"/>
        <w:tblBorders>
          <w:top w:val="dashed" w:color="2563EB" w:sz="8"/>
          <w:left w:val="dashed" w:color="2563EB" w:sz="8"/>
          <w:bottom w:val="dashed" w:color="2563EB" w:sz="8"/>
          <w:right w:val="dashed" w:color="2563EB" w:sz="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[ ESPAÇO RESERVADO PARA IMAGEM DO DIAGRAMA ]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Diagrama de Contexto (Nível 1) - CloudInn C4 Context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Relacionamento entre Hóspede, Recepcionista, Equipe de Governança, Sistemas Parceiros (OTAs) e o Sistema Interno CloudInn.</w:t>
            </w:r>
          </w:p>
        </w:tc>
      </w:tr>
    </w:tbl>
    <w:p>
      <w:pPr>
        <w:pStyle w:val="Heading2"/>
        <w:spacing w:after="100" w:before="260"/>
      </w:pPr>
      <w:r>
        <w:t xml:space="preserve">3.2 Contexto Técnico e Interfaces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3.2 Contexto Técnico e Interfaces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1800"/>
        <w:gridCol w:w="1600"/>
        <w:gridCol w:w="1200"/>
        <w:gridCol w:w="2200"/>
        <w:gridCol w:w="2200"/>
      </w:tblGrid>
      <w:tr>
        <w:trPr>
          <w:tblHeader/>
        </w:trPr>
        <w:tc>
          <w:tcPr>
            <w:tcW w:type="dxa" w:w="18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Interface Externa</w:t>
            </w:r>
          </w:p>
        </w:tc>
        <w:tc>
          <w:tcPr>
            <w:tcW w:type="dxa" w:w="16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Protocolo / Transporte</w:t>
            </w:r>
          </w:p>
        </w:tc>
        <w:tc>
          <w:tcPr>
            <w:tcW w:type="dxa" w:w="12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Formato de Dados</w:t>
            </w:r>
          </w:p>
        </w:tc>
        <w:tc>
          <w:tcPr>
            <w:tcW w:type="dxa" w:w="22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Autenticação / Segurança</w:t>
            </w:r>
          </w:p>
        </w:tc>
        <w:tc>
          <w:tcPr>
            <w:tcW w:type="dxa" w:w="22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Papel na Arquitetura</w:t>
            </w:r>
          </w:p>
        </w:tc>
      </w:tr>
      <w:tr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Ingestão de Reservas</w:t>
            </w:r>
          </w:p>
        </w:tc>
        <w:tc>
          <w:tcPr>
            <w:tcW w:type="dxa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HTTPS / POST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API Key (api_key no header)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Recebe payloads de parceiros externos disparando a função fc_gp_cloudInn_insert.</w:t>
            </w:r>
          </w:p>
        </w:tc>
      </w:tr>
      <w:tr>
        <w:tc>
          <w:tcPr>
            <w:tcW w:type="dxa" w:w="18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Consumo do Frontend</w:t>
            </w:r>
          </w:p>
        </w:tc>
        <w:tc>
          <w:tcPr>
            <w:tcW w:type="dxa" w:w="1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HTTPS / REST</w:t>
            </w:r>
          </w:p>
        </w:tc>
        <w:tc>
          <w:tcPr>
            <w:tcW w:type="dxa" w:w="12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JSON</w:t>
            </w:r>
          </w:p>
        </w:tc>
        <w:tc>
          <w:tcPr>
            <w:tcW w:type="dxa" w:w="22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Sessão de Staff / Bearer Token</w:t>
            </w:r>
          </w:p>
        </w:tc>
        <w:tc>
          <w:tcPr>
            <w:tcW w:type="dxa" w:w="22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Comunicação entre a SPA React e os microsserviços serverless de quartos, hóspedes e reservas.</w:t>
            </w:r>
          </w:p>
        </w:tc>
      </w:tr>
      <w:tr>
        <w:tc>
          <w:tcPr>
            <w:tcW w:type="dxa" w:w="1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Acesso à Base NoSQL</w:t>
            </w:r>
          </w:p>
        </w:tc>
        <w:tc>
          <w:tcPr>
            <w:tcW w:type="dxa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MongoDB Wire Protocol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BSON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TLS + URI autenticada com credenciais</w:t>
            </w:r>
          </w:p>
        </w:tc>
        <w:tc>
          <w:tcPr>
            <w:tcW w:type="dxa" w:w="2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Conexão gerenciada com connection pool reutilizável entre invocações serverless.</w:t>
            </w:r>
          </w:p>
        </w:tc>
      </w:tr>
    </w:tbl>
    <w:p>
      <w:pPr>
        <w:pStyle w:val="Heading1"/>
        <w:spacing w:after="140" w:before="360"/>
      </w:pPr>
      <w:r>
        <w:t xml:space="preserve">4. Estratégia de Solução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4. Estratégia de Solução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 arquitetura do CloudInn adota uma estratégia orientada a serviços serverless e reatividade visual, combinando resiliência para entradas em lote com alta responsividade no balcão de recepção: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1. Desacoplamento por Serverless: As operações de inserção de reservas externas utilizam gatilhos HTTP no Azure Functions. Picos de vendas externos são absorvidos dinamicamente pela infraestrutura em nuvem sem onerar a máquina do frontend.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2. Idempotência através de Upsert: O cadastro de hóspedes e quartos utiliza operações de atualização com inserção condicional (upsert: true). Notificações repetidas do mesmo parceiro atualizam cadastros existentes em vez de gerar registros corrompidos ou hóspedes duplicados.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3. Máquina de Estados de Governança Estrita: O status dos quartos respeita um grafo rígido de transições permitidas: Disponível -&gt; Reservado -&gt; Ocupado -&gt; Sujo -&gt; Em Limpeza -&gt; Disponível.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4. Motion Design Produtivo: Microinterações no frontend fornecem feedback imediato através de componentes animados estruturados com a biblioteca Motion, evitando travamentos visuais ou estados indeterminados para os colaboradores.</w:t>
      </w:r>
    </w:p>
    <w:p>
      <w:pPr>
        <w:pStyle w:val="Heading1"/>
        <w:spacing w:after="140" w:before="360"/>
      </w:pPr>
      <w:r>
        <w:t xml:space="preserve">5. Visão de Blocos de Construção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5. Visão de Blocos de Construção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 visão de blocos de construção decompõe o sistema hierarquicamente em containers e componentes de software.</w:t>
      </w:r>
    </w:p>
    <w:p>
      <w:pPr>
        <w:pStyle w:val="Heading2"/>
        <w:spacing w:after="100" w:before="260"/>
      </w:pPr>
      <w:r>
        <w:t xml:space="preserve">5.1 Nível 1: Visão Geral de Containers (C4 Container)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5.1 Nível 1: Visão Geral de Containers (C4 Container)</w:t>
      </w:r>
    </w:p>
    <w:tbl>
      <w:tblPr>
        <w:tblW w:type="pct" w:w="5000"/>
        <w:tblBorders>
          <w:top w:val="dashed" w:color="2563EB" w:sz="8"/>
          <w:left w:val="dashed" w:color="2563EB" w:sz="8"/>
          <w:bottom w:val="dashed" w:color="2563EB" w:sz="8"/>
          <w:right w:val="dashed" w:color="2563EB" w:sz="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[ ESPAÇO RESERVADO PARA IMAGEM DO DIAGRAMA ]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Diagrama de Containers (Nível 2) - CloudInn C4 Container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Fronteiras entre Micro-frontend Web App (React), Aplicação Serverless (Azure Functions) e Base de Dados NoSQL (MongoDB).</w:t>
            </w:r>
          </w:p>
        </w:tc>
      </w:tr>
    </w:tbl>
    <w:p>
      <w:pPr>
        <w:pStyle w:val="Heading2"/>
        <w:spacing w:after="100" w:before="260"/>
      </w:pPr>
      <w:r>
        <w:t xml:space="preserve">5.2 Nível 2: Visão de Componentes da API (C4 Component)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5.2 Nível 2: Visão de Componentes da API (C4 Component)</w:t>
      </w:r>
    </w:p>
    <w:tbl>
      <w:tblPr>
        <w:tblW w:type="pct" w:w="5000"/>
        <w:tblBorders>
          <w:top w:val="dashed" w:color="2563EB" w:sz="8"/>
          <w:left w:val="dashed" w:color="2563EB" w:sz="8"/>
          <w:bottom w:val="dashed" w:color="2563EB" w:sz="8"/>
          <w:right w:val="dashed" w:color="2563EB" w:sz="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[ ESPAÇO RESERVADO PARA IMAGEM DO DIAGRAMA ]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Diagrama de Componentes (Nível 3) - Azure Functions API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Funções serverless especializadas: fc_gp_cloudInn_insert, Rooms Handler, Reservations Handler, Guests Handler e Connection Pool.</w:t>
            </w:r>
          </w:p>
        </w:tc>
      </w:tr>
    </w:tbl>
    <w:p>
      <w:pPr>
        <w:pStyle w:val="Heading2"/>
        <w:spacing w:after="100" w:before="260"/>
      </w:pPr>
      <w:r>
        <w:t xml:space="preserve">5.3 Modelo de Dados NoSQL e Entidades de Domínio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5.3 Modelo de Dados NoSQL e Entidades de Domínio</w:t>
      </w:r>
    </w:p>
    <w:tbl>
      <w:tblPr>
        <w:tblW w:type="pct" w:w="5000"/>
        <w:tblBorders>
          <w:top w:val="dashed" w:color="2563EB" w:sz="8"/>
          <w:left w:val="dashed" w:color="2563EB" w:sz="8"/>
          <w:bottom w:val="dashed" w:color="2563EB" w:sz="8"/>
          <w:right w:val="dashed" w:color="2563EB" w:sz="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[ ESPAÇO RESERVADO PARA IMAGEM DO DIAGRAMA ]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Diagrama de Entidade-Relacionamento NoSQL (ER Diagram)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Relacionamento entre as coleções guests (hóspedes), rooms (quartos) e reservas (reservations).</w:t>
            </w:r>
          </w:p>
        </w:tc>
      </w:tr>
    </w:tbl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Descrição estruturada das coleções no MongoDB: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Coleção guests: Armazena dados cadastrais do hóspede com índice único em "document" (CPF/Passaporte), e-mail, telefone e nome.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Coleção rooms: Controla o número predial, tipologia (STD, LUX, STE), status operacional atual (available, reserved, occupied, dirty, cleaning) e valor base da diária.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Coleção reservas: Mantém a vinculação entre guestId e roomId, datas estipuladas de check-in e check-out, status da reserva e valor total.</w:t>
      </w:r>
    </w:p>
    <w:p>
      <w:pPr>
        <w:pStyle w:val="Heading1"/>
        <w:spacing w:after="140" w:before="360"/>
      </w:pPr>
      <w:r>
        <w:t xml:space="preserve">6. Visão de Tempo de Execução (Runtime View)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6. Visão de Tempo de Execução (Runtime View)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Cenários operacionais dinâmicos ilustrando as mensagens trocadas entre os módulos e sistemas:</w:t>
      </w:r>
    </w:p>
    <w:p>
      <w:pPr>
        <w:pStyle w:val="Heading2"/>
        <w:spacing w:after="100" w:before="260"/>
      </w:pPr>
      <w:r>
        <w:t xml:space="preserve">6.1 Cenário 1: Notificação e Ingestão de Reserva Externa (RF01, RF02, RF03, RF05)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6.1 Cenário 1: Notificação e Ingestão de Reserva Externa (RF01, RF02, RF03, RF05)</w:t>
      </w:r>
    </w:p>
    <w:tbl>
      <w:tblPr>
        <w:tblW w:type="pct" w:w="5000"/>
        <w:tblBorders>
          <w:top w:val="dashed" w:color="2563EB" w:sz="8"/>
          <w:left w:val="dashed" w:color="2563EB" w:sz="8"/>
          <w:bottom w:val="dashed" w:color="2563EB" w:sz="8"/>
          <w:right w:val="dashed" w:color="2563EB" w:sz="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[ ESPAÇO RESERVADO PARA IMAGEM DO DIAGRAMA ]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Diagrama de Sequência: Ingestão de Reserva Externa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Fluxo entre Sistema Parceiro (OTA), Azure Function fc_gp_cloudInn_insert e MongoDB com operação de Upsert atômico.</w:t>
            </w:r>
          </w:p>
        </w:tc>
      </w:tr>
    </w:tbl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Passo a passo operacional: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1. A OTA externa dispara uma requisição POST HTTPS para o endpoint de ingestão contendo o payload completo da reserva.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2. A função valida o cabeçalho de autenticação api_key e higieniza a estrutura JSON.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3. Ocorre o upsert na coleção "guests" usando o documento civil do hóspede como chave única.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4. Ocorre o upsert/atualização do quarto para status "reserved" na coleção "rooms".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5. O documento formal da reserva é gravado na coleção "reservas" com status "confirmed" e retorno HTTP 201.</w:t>
      </w:r>
    </w:p>
    <w:p>
      <w:pPr>
        <w:pStyle w:val="Heading2"/>
        <w:spacing w:after="100" w:before="260"/>
      </w:pPr>
      <w:r>
        <w:t xml:space="preserve">6.2 Cenário 2: Check-in Presencial no Balcão da Recepção (RF06, RF07)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6.2 Cenário 2: Check-in Presencial no Balcão da Recepção (RF06, RF07)</w:t>
      </w:r>
    </w:p>
    <w:tbl>
      <w:tblPr>
        <w:tblW w:type="pct" w:w="5000"/>
        <w:tblBorders>
          <w:top w:val="dashed" w:color="2563EB" w:sz="8"/>
          <w:left w:val="dashed" w:color="2563EB" w:sz="8"/>
          <w:bottom w:val="dashed" w:color="2563EB" w:sz="8"/>
          <w:right w:val="dashed" w:color="2563EB" w:sz="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[ ESPAÇO RESERVADO PARA IMAGEM DO DIAGRAMA ]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Diagrama de Sequência: Check-in Presencial no Balcão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Fluxo entre Recepcionista, SPA React, Azure Functions e MongoDB com transição para quarto Ocupado.</w:t>
            </w:r>
          </w:p>
        </w:tc>
      </w:tr>
    </w:tbl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Passo a passo operacional: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1. O hóspede apresenta-se na recepção e o recepcionista localiza a reserva pelo nome ou documento.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2. Ao clicar em "Realizar Check-in", a SPA emite PUT /api/reservas/{id}/checkin.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3. O status da reserva é promovido para "active" e o quarto associado é alterado para "occupied".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4. A interface exibe feedback animado e atualiza a grade visual de quartos instantaneamente.</w:t>
      </w:r>
    </w:p>
    <w:p>
      <w:pPr>
        <w:pStyle w:val="Heading2"/>
        <w:spacing w:after="100" w:before="260"/>
      </w:pPr>
      <w:r>
        <w:t xml:space="preserve">6.3 Cenário 3: Check-out e Acionamento de Governança (RF08, RF09, RF10, RF11)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6.3 Cenário 3: Check-out e Acionamento de Governança (RF08, RF09, RF10, RF11)</w:t>
      </w:r>
    </w:p>
    <w:tbl>
      <w:tblPr>
        <w:tblW w:type="pct" w:w="5000"/>
        <w:tblBorders>
          <w:top w:val="dashed" w:color="2563EB" w:sz="8"/>
          <w:left w:val="dashed" w:color="2563EB" w:sz="8"/>
          <w:bottom w:val="dashed" w:color="2563EB" w:sz="8"/>
          <w:right w:val="dashed" w:color="2563EB" w:sz="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[ ESPAÇO RESERVADO PARA IMAGEM DO DIAGRAMA ]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Diagrama de Sequência: Check-out e Ciclo de Governança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Fluxo de saída do hóspede, transição para quarto Sujo, início de higienização e liberação para Disponível.</w:t>
            </w:r>
          </w:p>
        </w:tc>
      </w:tr>
    </w:tbl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Passo a passo operacional: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1. Ao finalizar a estadia, o recepcionista aciona o Check-out na SPA, registrando a data de saída.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2. O quarto transita automaticamente para status "dirty" (Sujo), bloqueando novas alocações.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3. A governança visualiza o quarto em alerta no painel móvel e sinaliza "Iniciar Limpeza" (status: cleaning).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4. Ao término da higienização, a governança clica em "Liberar Quarto", retornando-o a "available" (Disponível).</w:t>
      </w:r>
    </w:p>
    <w:p>
      <w:pPr>
        <w:pStyle w:val="Heading1"/>
        <w:spacing w:after="140" w:before="360"/>
      </w:pPr>
      <w:r>
        <w:t xml:space="preserve">7. Visão de Implantação (Deployment View)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7. Visão de Implantação (Deployment View)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A visão de implantação descreve a infraestrutura em nuvem na Microsoft Azure e nos serviços gerenciados de banco de dados onde os artefatos de software são executados:</w:t>
      </w:r>
    </w:p>
    <w:tbl>
      <w:tblPr>
        <w:tblW w:type="pct" w:w="5000"/>
        <w:tblBorders>
          <w:top w:val="dashed" w:color="2563EB" w:sz="8"/>
          <w:left w:val="dashed" w:color="2563EB" w:sz="8"/>
          <w:bottom w:val="dashed" w:color="2563EB" w:sz="8"/>
          <w:right w:val="dashed" w:color="2563EB" w:sz="8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shd w:fill="F8FAFC" w:val="clear"/>
            <w:tcMar>
              <w:top w:type="dxa" w:w="320"/>
              <w:left w:type="dxa" w:w="240"/>
              <w:bottom w:type="dxa" w:w="32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[ ESPAÇO RESERVADO PARA IMAGEM DO DIAGRAMA ]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4"/>
                <w:szCs w:val="24"/>
              </w:rPr>
              <w:t xml:space="preserve">Diagrama de Implantação e Infraestrutura em Nuvem (Deployment View)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4B5563"/>
                <w:sz w:val="18"/>
                <w:szCs w:val="18"/>
              </w:rPr>
              <w:t xml:space="preserve">Mapeamento entre Clientes (Desktop/Mobile/OTAs), Azure Static Web Apps, Azure Function App e Cluster MongoDB.</w:t>
            </w:r>
          </w:p>
        </w:tc>
      </w:tr>
    </w:tbl>
    <w:p>
      <w:pPr>
        <w:pStyle w:val="Heading2"/>
        <w:spacing w:after="100" w:before="260"/>
      </w:pPr>
      <w:r>
        <w:t xml:space="preserve">7.1 Mapeamento de Artefatos em Nós de Infraestrutura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7.1 Mapeamento de Artefatos em Nós de Infraestrutura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2400"/>
        <w:gridCol w:w="2800"/>
        <w:gridCol w:w="3800"/>
      </w:tblGrid>
      <w:tr>
        <w:trPr>
          <w:tblHeader/>
        </w:trPr>
        <w:tc>
          <w:tcPr>
            <w:tcW w:type="dxa" w:w="24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Artefato de Software</w:t>
            </w:r>
          </w:p>
        </w:tc>
        <w:tc>
          <w:tcPr>
            <w:tcW w:type="dxa" w:w="28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Nó de Execução / Hospedagem</w:t>
            </w:r>
          </w:p>
        </w:tc>
        <w:tc>
          <w:tcPr>
            <w:tcW w:type="dxa" w:w="38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Descrição do Ambiente e Dimensionamento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Frontend Web App</w:t>
            </w:r>
          </w:p>
        </w:tc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Azure Static Web Apps</w:t>
            </w:r>
          </w:p>
        </w:tc>
        <w:tc>
          <w:tcPr>
            <w:tcW w:type="dxa" w:w="3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Distribuição geográfica em borda (Edge CDN), compressão Gzip/Brotli, cache automático e roteamento SPA.</w:t>
            </w:r>
          </w:p>
        </w:tc>
      </w:tr>
      <w:tr>
        <w:tc>
          <w:tcPr>
            <w:tcW w:type="dxa" w:w="2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Funções da API</w:t>
            </w:r>
          </w:p>
        </w:tc>
        <w:tc>
          <w:tcPr>
            <w:tcW w:type="dxa" w:w="28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Azure Function App (Plano de Consumo)</w:t>
            </w:r>
          </w:p>
        </w:tc>
        <w:tc>
          <w:tcPr>
            <w:tcW w:type="dxa" w:w="38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Dimensionamento automático de 0 a centenas de instâncias concorrentes sob demanda; faturamento estrito por tempo de CPU e execuções.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MongoDB Azure Cosmos DB / Atlas</w:t>
            </w:r>
          </w:p>
        </w:tc>
        <w:tc>
          <w:tcPr>
            <w:tcW w:type="dxa" w:w="38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Instância distribuída com suporte a Replica Set, backup contínuo pontual e armazenamento SSD com IOPS provisionado.</w:t>
            </w:r>
          </w:p>
        </w:tc>
      </w:tr>
    </w:tbl>
    <w:p>
      <w:pPr>
        <w:pStyle w:val="Heading1"/>
        <w:spacing w:after="140" w:before="360"/>
      </w:pPr>
      <w:r>
        <w:t xml:space="preserve">8. Conceitos Transversais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8. Conceitos Transversais</w:t>
      </w:r>
    </w:p>
    <w:p>
      <w:pPr>
        <w:pStyle w:val="Heading2"/>
        <w:spacing w:after="100" w:before="260"/>
      </w:pPr>
      <w:r>
        <w:t xml:space="preserve">8.1 Segurança e Proteção de Dados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8.1 Segurança e Proteção de Dados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Autenticação de Parceiros: Validação mandatória da chave api_key no cabeçalho HTTP em todas as rotas de ingestão de reservas, retornando HTTP 401 em caso de credencial ausente ou inválida.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Mascaramento de Credenciais em Logs: Sanitização em tempo de execução via regex na string de conexão do MongoDB (maskMongoUri), prevenindo vazamento de senhas no console ou Application Insights.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Isolamento de Perfis de Usuário: Controle visual e lógico no frontend dividindo permissões entre recepção, governança e administração.</w:t>
      </w:r>
    </w:p>
    <w:p>
      <w:pPr>
        <w:pStyle w:val="Heading2"/>
        <w:spacing w:after="100" w:before="260"/>
      </w:pPr>
      <w:r>
        <w:t xml:space="preserve">8.2 Idempotência e Transacionalidade NoSQL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8.2 Idempotência e Transacionalidade NoSQL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Notificações repetidas de reservas de parceiros utilizam upsert baseado em identificadores estáveis (CPF/Passaporte para hóspedes e número predial para quartos), eliminando registros corrompidos e duplicados.</w:t>
      </w:r>
    </w:p>
    <w:p>
      <w:pPr>
        <w:pStyle w:val="Heading2"/>
        <w:spacing w:after="100" w:before="260"/>
      </w:pPr>
      <w:r>
        <w:t xml:space="preserve">8.3 Tratamento Uniforme de Erros e Resiliência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8.3 Tratamento Uniforme de Erros e Resiliência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Mapeamento padronizado de códigos de resposta HTTP semânticos (400 Bad Request, 401 Unauthorized, 404 Not Found, 409 Conflict, 500 Internal Error) acompanhados de mensagens JSON claras para o cliente.</w:t>
      </w:r>
    </w:p>
    <w:p>
      <w:pPr>
        <w:pStyle w:val="Heading2"/>
        <w:spacing w:after="100" w:before="260"/>
      </w:pPr>
      <w:r>
        <w:t xml:space="preserve">8.4 Interface com Motion Design Operacional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8.4 Interface com Motion Design Operacional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Transições de telas estruturadas com AnimatePresence e física de mola da biblioteca Motion, proporcionando fluidez visual e resposta táctil instantânea durante a rotina dos atendentes.</w:t>
      </w:r>
    </w:p>
    <w:p>
      <w:pPr>
        <w:pStyle w:val="Heading1"/>
        <w:spacing w:after="140" w:before="360"/>
      </w:pPr>
      <w:r>
        <w:t xml:space="preserve">9. Decisões Arquiteturais (ADRs)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9. Decisões Arquiteturais (ADRs)</w:t>
      </w:r>
    </w:p>
    <w:p>
      <w:pPr>
        <w:pStyle w:val="Heading2"/>
        <w:spacing w:after="100" w:before="260"/>
      </w:pPr>
      <w:r>
        <w:t xml:space="preserve">ADR-01: Migração da Proposta Monolítica (PHP/SQL) para Serverless Distribuído (Azure/NoSQL)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ADR-01: Migração da Proposta Monolítica (PHP/SQL) para Serverless Distribuído (Azure/NoSQL)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• Status: Aprovada e Implementada.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Contexto: A proposta inicial acadêmica contemplava monólito em PHP/Laravel com banco SQL. No entanto, o volume oscilante de notificações de reservas por plataformas externas e a necessidade de governança em tempo real exigiam alta elasticidade e redução de custo ocioso.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Decisão: Adotar Azure Functions (Node.js) desacopladas acopladas ao MongoDB.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Consequências: Escala dinâmica instantânea, persistência flexível para esquemas de terceiros, custo reduzido em períodos de baixa reserva e arquitetura nativa em nuvem.</w:t>
      </w:r>
    </w:p>
    <w:p>
      <w:pPr>
        <w:pStyle w:val="Heading2"/>
        <w:spacing w:after="100" w:before="260"/>
      </w:pPr>
      <w:r>
        <w:t xml:space="preserve">ADR-02: Adoção do Padrão Upsert para Ingestão de Reservas Externas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ADR-02: Adoção do Padrão Upsert para Ingestão de Reservas Externas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• Status: Aprovada e Implementada.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Contexto: Parceiros externos frequentemente reenviam o mesmo payload em falhas transitórias de conexão.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Decisão: Implementar operações de updateOne(..., { $set }, { upsert: true }) para coleções de hóspedes e quartos.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Consequências: Eliminação de registros duplicados e garantia de idempotência sem a complexidade de transações distribuídas pesadas.</w:t>
      </w:r>
    </w:p>
    <w:p>
      <w:pPr>
        <w:pStyle w:val="Heading2"/>
        <w:spacing w:after="100" w:before="260"/>
      </w:pPr>
      <w:r>
        <w:t xml:space="preserve">ADR-03: Padronização Contratual com OpenAPI 3.0.4 (Swagger)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ADR-03: Padronização Contratual com OpenAPI 3.0.4 (Swagger)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• Status: Aprovada e Implementada.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Contexto: Múltiplos parceiros e a equipe de frontend precisavam de um contrato inequívoco para integração.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Decisão: Formalizar todos os esquemas e rotas no documento /doc/api/swagger.yaml.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Consequências: Documentação viva, clareza sobre tipos de parâmetros e validação facilitada durante testes automatizados.</w:t>
      </w:r>
    </w:p>
    <w:p>
      <w:pPr>
        <w:pStyle w:val="Heading2"/>
        <w:spacing w:after="100" w:before="260"/>
      </w:pPr>
      <w:r>
        <w:t xml:space="preserve">ADR-04: Micro-frontend React Reativo com Motion Design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ADR-04: Micro-frontend React Reativo com Motion Design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• Status: Aprovada e Implementada.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Contexto: A operação de balcão exige agilidade sem recarregamentos de página (full-page refresh).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Decisão: Implementar a SPA em React 19 com Vite, Tailwind CSS e biblioteca Motion para transições de estado.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Consequências: Experiência fluida para o staff, eliminação de latência perceptível e facilidade de manutenção de componentes reutilizáveis.</w:t>
      </w:r>
    </w:p>
    <w:p>
      <w:pPr>
        <w:pStyle w:val="Heading1"/>
        <w:spacing w:after="140" w:before="360"/>
      </w:pPr>
      <w:r>
        <w:t xml:space="preserve">10. Requisitos de Qualidade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10. Requisitos de Qualidade</w:t>
      </w:r>
    </w:p>
    <w:p>
      <w:pPr>
        <w:pStyle w:val="Heading2"/>
        <w:spacing w:after="100" w:before="260"/>
      </w:pPr>
      <w:r>
        <w:t xml:space="preserve">10.1 Árvore de Qualidade (ISO/IEC 25010)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10.1 Árvore de Qualidade (ISO/IEC 25010)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Confiabilidade: Tolerância a falhas na ingestão com upsert idempotente e recuperabilidade de conexões NoSQL.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Desempenho &amp; Eficiência: Tempo de resposta do painel de quartos inferior a 400ms e ingestão de reservas inferior a 600ms.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Segurança: Autenticação mandatória via API Key e tráfego integralmente encriptado sob HTTPS/TLS 1.3.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• Usabilidade: Transições instantâneas com física de mola e prevenção de erros operacionais no fluxo de check-in e check-out.</w:t>
      </w:r>
    </w:p>
    <w:p>
      <w:pPr>
        <w:pStyle w:val="Heading2"/>
        <w:spacing w:after="100" w:before="260"/>
      </w:pPr>
      <w:r>
        <w:t xml:space="preserve">10.2 Cenários de Qualidade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10.2 Cenários de Qualidade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700"/>
        <w:gridCol w:w="1400"/>
        <w:gridCol w:w="1600"/>
        <w:gridCol w:w="1400"/>
        <w:gridCol w:w="1400"/>
        <w:gridCol w:w="1500"/>
        <w:gridCol w:w="1000"/>
      </w:tblGrid>
      <w:tr>
        <w:trPr>
          <w:tblHeader/>
        </w:trPr>
        <w:tc>
          <w:tcPr>
            <w:tcW w:type="dxa" w:w="7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Atributo</w:t>
            </w:r>
          </w:p>
        </w:tc>
        <w:tc>
          <w:tcPr>
            <w:tcW w:type="dxa" w:w="16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Estímulo</w:t>
            </w:r>
          </w:p>
        </w:tc>
        <w:tc>
          <w:tcPr>
            <w:tcW w:type="dxa" w:w="14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Fonte do Estímulo</w:t>
            </w:r>
          </w:p>
        </w:tc>
        <w:tc>
          <w:tcPr>
            <w:tcW w:type="dxa" w:w="14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Artefato Afetado</w:t>
            </w:r>
          </w:p>
        </w:tc>
        <w:tc>
          <w:tcPr>
            <w:tcW w:type="dxa" w:w="15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Resposta do Sistema</w:t>
            </w:r>
          </w:p>
        </w:tc>
        <w:tc>
          <w:tcPr>
            <w:tcW w:type="dxa" w:w="10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Métrica Mensurável</w:t>
            </w:r>
          </w:p>
        </w:tc>
      </w:tr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CQ01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50 notificações idênticas de reserva enviadas em sequência.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OTA parceira com erro de retentativa.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fc_gp_cloudInn_insert e base MongoDB.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Sistema atualiza o registro existente sem criar duplicidades de hóspedes ou quartos.</w:t>
            </w:r>
          </w:p>
        </w:tc>
        <w:tc>
          <w:tcPr>
            <w:tcW w:type="dxa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100% de registros únicos na base NoSQL; 0 duplicidades.</w:t>
            </w:r>
          </w:p>
        </w:tc>
      </w:tr>
      <w:tr>
        <w:tc>
          <w:tcPr>
            <w:tcW w:type="dxa" w:w="7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CQ02</w:t>
            </w:r>
          </w:p>
        </w:tc>
        <w:tc>
          <w:tcPr>
            <w:tcW w:type="dxa" w:w="1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Desempenho</w:t>
            </w:r>
          </w:p>
        </w:tc>
        <w:tc>
          <w:tcPr>
            <w:tcW w:type="dxa" w:w="1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Recepcionista acessa o painel de status dos quartos em horário de pico.</w:t>
            </w:r>
          </w:p>
        </w:tc>
        <w:tc>
          <w:tcPr>
            <w:tcW w:type="dxa" w:w="1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Rede local do hotel.</w:t>
            </w:r>
          </w:p>
        </w:tc>
        <w:tc>
          <w:tcPr>
            <w:tcW w:type="dxa" w:w="1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SPA React e endpoint de quartos.</w:t>
            </w:r>
          </w:p>
        </w:tc>
        <w:tc>
          <w:tcPr>
            <w:tcW w:type="dxa" w:w="15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Lista de quartos é renderizada com cores e estados correspondentes sem bloqueios de tela.</w:t>
            </w:r>
          </w:p>
        </w:tc>
        <w:tc>
          <w:tcPr>
            <w:tcW w:type="dxa" w:w="10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Tempo total de carregamento &lt; 400ms.</w:t>
            </w:r>
          </w:p>
        </w:tc>
      </w:tr>
      <w:tr>
        <w:tc>
          <w:tcPr>
            <w:tcW w:type="dxa" w:w="7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CQ03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Segurança</w:t>
            </w:r>
          </w:p>
        </w:tc>
        <w:tc>
          <w:tcPr>
            <w:tcW w:type="dxa" w:w="1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Requisição externa sem cabeçalho api_key tenta cadastrar reserva.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Ator malicioso externo ou configuração incorreta.</w:t>
            </w:r>
          </w:p>
        </w:tc>
        <w:tc>
          <w:tcPr>
            <w:tcW w:type="dxa" w:w="1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Camada de validação de cabeçalho da Function.</w:t>
            </w:r>
          </w:p>
        </w:tc>
        <w:tc>
          <w:tcPr>
            <w:tcW w:type="dxa" w:w="15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Requisição é sumariamente rejeitada sem executar consultas na base de dados.</w:t>
            </w:r>
          </w:p>
        </w:tc>
        <w:tc>
          <w:tcPr>
            <w:tcW w:type="dxa" w:w="1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Retorno HTTP 401 em menos de 50ms.</w:t>
            </w:r>
          </w:p>
        </w:tc>
      </w:tr>
      <w:tr>
        <w:tc>
          <w:tcPr>
            <w:tcW w:type="dxa" w:w="7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CQ04</w:t>
            </w:r>
          </w:p>
        </w:tc>
        <w:tc>
          <w:tcPr>
            <w:tcW w:type="dxa" w:w="1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1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Recepcionista realiza check-out de um hóspede no balcão.</w:t>
            </w:r>
          </w:p>
        </w:tc>
        <w:tc>
          <w:tcPr>
            <w:tcW w:type="dxa" w:w="1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Colaborador da recepção.</w:t>
            </w:r>
          </w:p>
        </w:tc>
        <w:tc>
          <w:tcPr>
            <w:tcW w:type="dxa" w:w="1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Módulo de Reservas e Quartos do PMS.</w:t>
            </w:r>
          </w:p>
        </w:tc>
        <w:tc>
          <w:tcPr>
            <w:tcW w:type="dxa" w:w="15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Reserva concluída e quarto imediatamente sinalizado em vermelho/laranja como "Sujo".</w:t>
            </w:r>
          </w:p>
        </w:tc>
        <w:tc>
          <w:tcPr>
            <w:tcW w:type="dxa" w:w="10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Transição visual em tela em menos de 200ms via Motion.</w:t>
            </w:r>
          </w:p>
        </w:tc>
      </w:tr>
    </w:tbl>
    <w:p>
      <w:pPr>
        <w:pStyle w:val="Heading1"/>
        <w:spacing w:after="140" w:before="360"/>
      </w:pPr>
      <w:r>
        <w:t xml:space="preserve">11. Riscos e Dívidas Técnicas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11. Riscos e Dívidas Técnicas</w:t>
      </w:r>
    </w:p>
    <w:p>
      <w:pPr>
        <w:pStyle w:val="Heading2"/>
        <w:spacing w:after="100" w:before="260"/>
      </w:pPr>
      <w:r>
        <w:t xml:space="preserve">11.1 Matriz de Riscos de Arquitetura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11.1 Matriz de Riscos de Arquitetura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2600"/>
        <w:gridCol w:w="1200"/>
        <w:gridCol w:w="1200"/>
        <w:gridCol w:w="4000"/>
      </w:tblGrid>
      <w:tr>
        <w:trPr>
          <w:tblHeader/>
        </w:trPr>
        <w:tc>
          <w:tcPr>
            <w:tcW w:type="dxa" w:w="26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Risco Identificado</w:t>
            </w:r>
          </w:p>
        </w:tc>
        <w:tc>
          <w:tcPr>
            <w:tcW w:type="dxa" w:w="12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12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Impacto</w:t>
            </w:r>
          </w:p>
        </w:tc>
        <w:tc>
          <w:tcPr>
            <w:tcW w:type="dxa" w:w="40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Estratégia de Mitigação Arquitetural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Latência por Cold Start no Serverless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Baixo</w:t>
            </w:r>
          </w:p>
        </w:tc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Uso de instâncias com pré-aquecimento (pre-warmed) ou otimização do tamanho do pacote de dependências Node.js.</w:t>
            </w:r>
          </w:p>
        </w:tc>
      </w:tr>
      <w:tr>
        <w:tc>
          <w:tcPr>
            <w:tcW w:type="dxa" w:w="2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Indisponibilidade Temporária de Conexão com MongoDB</w:t>
            </w:r>
          </w:p>
        </w:tc>
        <w:tc>
          <w:tcPr>
            <w:tcW w:type="dxa" w:w="12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Baixa</w:t>
            </w:r>
          </w:p>
        </w:tc>
        <w:tc>
          <w:tcPr>
            <w:tcW w:type="dxa" w:w="12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Alto</w:t>
            </w:r>
          </w:p>
        </w:tc>
        <w:tc>
          <w:tcPr>
            <w:tcW w:type="dxa" w:w="40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Implementação de política de reconexão exponencial (exponential backoff) no serviço singleton de banco de dados.</w:t>
            </w:r>
          </w:p>
        </w:tc>
      </w:tr>
      <w:tr>
        <w:tc>
          <w:tcPr>
            <w:tcW w:type="dxa" w:w="2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Concorrência de Alocação de Quartos (Overbooking)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Alto</w:t>
            </w:r>
          </w:p>
        </w:tc>
        <w:tc>
          <w:tcPr>
            <w:tcW w:type="dxa" w:w="40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Validação de restrição de unicidade em nível de banco de dados (roomId + intervalo de datas), impedindo sobreposição de reservas ativas.</w:t>
            </w:r>
          </w:p>
        </w:tc>
      </w:tr>
      <w:tr>
        <w:tc>
          <w:tcPr>
            <w:tcW w:type="dxa" w:w="2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Queda de Conexão no Balcão de Atendimento</w:t>
            </w:r>
          </w:p>
        </w:tc>
        <w:tc>
          <w:tcPr>
            <w:tcW w:type="dxa" w:w="12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Média</w:t>
            </w:r>
          </w:p>
        </w:tc>
        <w:tc>
          <w:tcPr>
            <w:tcW w:type="dxa" w:w="12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Médio</w:t>
            </w:r>
          </w:p>
        </w:tc>
        <w:tc>
          <w:tcPr>
            <w:tcW w:type="dxa" w:w="40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Suporte futuro a cache local (IndexedDB) na SPA para permitir consulta offline aos quartos do dia.</w:t>
            </w:r>
          </w:p>
        </w:tc>
      </w:tr>
    </w:tbl>
    <w:p>
      <w:pPr>
        <w:pStyle w:val="Heading2"/>
        <w:spacing w:after="100" w:before="260"/>
      </w:pPr>
      <w:r>
        <w:t xml:space="preserve">11.2 Dívidas Técnicas Identificadas</w:t>
      </w:r>
      <w:r>
        <w:rPr>
          <w:rFonts w:ascii="Calibri" w:cs="Calibri" w:eastAsia="Calibri" w:hAnsi="Calibri"/>
          <w:b/>
          <w:bCs/>
          <w:color w:val="2563EB"/>
          <w:sz w:val="26"/>
          <w:szCs w:val="26"/>
        </w:rPr>
        <w:t xml:space="preserve">11.2 Dívidas Técnicas Identificadas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1. Testes de Carga Automatizados: Formalização de scripts k6 para simular picos de 500 requisições simultâneas de canais parceiros.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2. Auditoria Centralizada de Logs: Implementação de traceId distribuído para rastrear requisições desde a OTA até a gravação final no MongoDB.</w:t>
      </w:r>
    </w:p>
    <w:p>
      <w:pPr>
        <w:pStyle w:val="ListParagraph"/>
        <w:numPr>
          <w:ilvl w:val="0"/>
          <w:numId w:val="1"/>
        </w:num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3. Internacionalização da Interface (i18n): Suporte nativo a múltiplos idiomas para atender redes internacionais de hotelaria.</w:t>
      </w:r>
    </w:p>
    <w:p>
      <w:pPr>
        <w:pStyle w:val="Heading1"/>
        <w:spacing w:after="140" w:before="360"/>
      </w:pPr>
      <w:r>
        <w:t xml:space="preserve">12. Glossário</w:t>
      </w: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12. Glossário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Definições formais para os principais termos e acrônimos utilizados no ecossistema do CloudInn:</w:t>
      </w:r>
    </w:p>
    <w:tbl>
      <w:tblPr>
        <w:tblW w:type="pct" w:w="5000"/>
        <w:tblBorders>
          <w:top w:val="single" w:color="CBD5E1" w:sz="6"/>
          <w:left w:val="single" w:color="CBD5E1" w:sz="6"/>
          <w:bottom w:val="single" w:color="CBD5E1" w:sz="6"/>
          <w:right w:val="single" w:color="CBD5E1" w:sz="6"/>
          <w:insideH w:val="single" w:color="CBD5E1" w:sz="4"/>
          <w:insideV w:val="single" w:color="CBD5E1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Termo</w:t>
            </w:r>
          </w:p>
        </w:tc>
        <w:tc>
          <w:tcPr>
            <w:tcW w:type="dxa" w:w="6600"/>
            <w:shd w:fill="F1F5F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0"/>
                <w:szCs w:val="20"/>
              </w:rPr>
              <w:t xml:space="preserve">Definição no Contexto do CloudInn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PMS</w:t>
            </w:r>
          </w:p>
        </w:tc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Property Management System: Sistema central de gestão hoteleira para administração de reservas, quartos e faturamento.</w:t>
            </w:r>
          </w:p>
        </w:tc>
      </w:tr>
      <w:tr>
        <w:tc>
          <w:tcPr>
            <w:tcW w:type="dxa" w:w="2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OTA</w:t>
            </w:r>
          </w:p>
        </w:tc>
        <w:tc>
          <w:tcPr>
            <w:tcW w:type="dxa" w:w="6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Online Travel Agency: Agências de viagem online terceiras (como Booking.com, Airbnb, Expedia) que alimentam o CloudInn via API.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Check-in</w:t>
            </w:r>
          </w:p>
        </w:tc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Procedimento formal de recepção e alocação do hóspede em seu quarto designado no início da estadia.</w:t>
            </w:r>
          </w:p>
        </w:tc>
      </w:tr>
      <w:tr>
        <w:tc>
          <w:tcPr>
            <w:tcW w:type="dxa" w:w="2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Check-out</w:t>
            </w:r>
          </w:p>
        </w:tc>
        <w:tc>
          <w:tcPr>
            <w:tcW w:type="dxa" w:w="6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Procedimento formal de encerramento da estadia, desocupação do quarto e faturamento dos serviços.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Tipologia de Quarto</w:t>
            </w:r>
          </w:p>
        </w:tc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Classificação física e tarifária dos aposentos: STD (Standard), LUX (Luxo) e STE (Suíte).</w:t>
            </w:r>
          </w:p>
        </w:tc>
      </w:tr>
      <w:tr>
        <w:tc>
          <w:tcPr>
            <w:tcW w:type="dxa" w:w="2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Quarto Sujo (Dirty)</w:t>
            </w:r>
          </w:p>
        </w:tc>
        <w:tc>
          <w:tcPr>
            <w:tcW w:type="dxa" w:w="6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Estado operacional do aposento imediatamente após o check-out, indicando necessidade mandatória de higienização.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Governança</w:t>
            </w:r>
          </w:p>
        </w:tc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Setor operacional do hotel responsável pela limpeza, arrumação, inspeção e liberação dos quartos.</w:t>
            </w:r>
          </w:p>
        </w:tc>
      </w:tr>
      <w:tr>
        <w:tc>
          <w:tcPr>
            <w:tcW w:type="dxa" w:w="2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Upsert</w:t>
            </w:r>
          </w:p>
        </w:tc>
        <w:tc>
          <w:tcPr>
            <w:tcW w:type="dxa" w:w="6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Operação híbrida de banco de dados que atualiza um documento caso ele exista ou insere um novo caso não seja localizado.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Azure Functions</w:t>
            </w:r>
          </w:p>
        </w:tc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Serviço de computação em nuvem serverless orientado a eventos da Microsoft Azure.</w:t>
            </w:r>
          </w:p>
        </w:tc>
      </w:tr>
      <w:tr>
        <w:tc>
          <w:tcPr>
            <w:tcW w:type="dxa" w:w="2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Idempotência</w:t>
            </w:r>
          </w:p>
        </w:tc>
        <w:tc>
          <w:tcPr>
            <w:tcW w:type="dxa" w:w="6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Propriedade de uma operação de produzir o mesmo resultado final independente da quantidade de vezes em que é executada com os mesmos parâmetros.</w:t>
            </w:r>
          </w:p>
        </w:tc>
      </w:tr>
      <w:tr>
        <w:tc>
          <w:tcPr>
            <w:tcW w:type="dxa" w:w="24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OpenAPI / Swagger</w:t>
            </w:r>
          </w:p>
        </w:tc>
        <w:tc>
          <w:tcPr>
            <w:tcW w:type="dxa" w:w="6600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Padrão aberto de especificação de interfaces de programação de aplicações (APIs) RESTful.</w:t>
            </w:r>
          </w:p>
        </w:tc>
      </w:tr>
      <w:tr>
        <w:tc>
          <w:tcPr>
            <w:tcW w:type="dxa" w:w="24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Motion</w:t>
            </w:r>
          </w:p>
        </w:tc>
        <w:tc>
          <w:tcPr>
            <w:tcW w:type="dxa" w:w="6600"/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Biblioteca de animação moderna para React baseada em física vetorial e física de mola para transições fluidas de interface.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2026-10-05T22:34:10.301Z</dcterms:created>
  <dcterms:modified xsi:type="dcterms:W3CDTF">2026-10-05T22:34:10.301Z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