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 xml:space="preserve">. O arquivo PDF que é alcançado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  <w:r w:rsidR="009B6BB8">
        <w:rPr>
          <w:rFonts w:cs="Arial"/>
          <w:i/>
          <w:szCs w:val="20"/>
          <w:lang w:val="pt-BR"/>
        </w:rPr>
        <w:t xml:space="preserve"> </w:t>
      </w:r>
      <w:r w:rsidR="009B6BB8" w:rsidRPr="009B6BB8">
        <w:rPr>
          <w:rFonts w:cs="Arial"/>
          <w:color w:val="FF0000"/>
          <w:szCs w:val="20"/>
          <w:lang w:val="pt-BR"/>
        </w:rPr>
        <w:t>500 linhas de código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0F5D7B" w:rsidRPr="000F5D7B" w:rsidRDefault="000F5D7B" w:rsidP="0026092C">
      <w:pPr>
        <w:contextualSpacing/>
        <w:rPr>
          <w:rFonts w:cs="Arial"/>
          <w:b/>
          <w:bCs/>
          <w:sz w:val="8"/>
          <w:szCs w:val="20"/>
          <w:lang w:val="pt-BR"/>
        </w:rPr>
      </w:pPr>
    </w:p>
    <w:p w:rsidR="00302212" w:rsidRDefault="00BF3106" w:rsidP="0026092C">
      <w:pPr>
        <w:contextualSpacing/>
        <w:rPr>
          <w:rFonts w:cs="Arial"/>
          <w:b/>
          <w:bCs/>
          <w:szCs w:val="20"/>
          <w:lang w:val="pt-BR"/>
        </w:rPr>
      </w:pPr>
      <w:r w:rsidRPr="00BF3106">
        <w:rPr>
          <w:rFonts w:cs="Arial"/>
          <w:noProof/>
          <w:lang w:val="pt-BR" w:eastAsia="pt-BR"/>
        </w:rPr>
        <w:pict>
          <v:group id="_x0000_s1070" style="position:absolute;margin-left:-11.55pt;margin-top:4.3pt;width:479.25pt;height:290.15pt;z-index:251736064" coordorigin="1200,10734" coordsize="9585,5803">
            <v:group id="_x0000_s1051" style="position:absolute;left:8400;top:15624;width:1500;height:855" coordorigin="8115,14111" coordsize="1500,855" o:regroupid="6">
              <v:rect id="_x0000_s1030" style="position:absolute;left:8115;top:14111;width:1500;height:855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8220;top:14231;width:1305;height:542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3">
                  <w:txbxContent>
                    <w:p w:rsidR="006E7B1E" w:rsidRPr="00E4426B" w:rsidRDefault="006E7B1E" w:rsidP="006E7B1E">
                      <w:pPr>
                        <w:jc w:val="center"/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</w:pPr>
                      <w:r w:rsidRPr="00E4426B"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  <w:t>Persistência de Defeitos</w:t>
                      </w:r>
                    </w:p>
                    <w:p w:rsidR="006E7B1E" w:rsidRPr="006E7B1E" w:rsidRDefault="006E7B1E" w:rsidP="006E7B1E"/>
                  </w:txbxContent>
                </v:textbox>
              </v:shape>
            </v:group>
            <v:group id="_x0000_s1069" style="position:absolute;left:1200;top:10734;width:9585;height:5803" coordorigin="1200,10734" coordsize="9585,580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00;top:13946;width:1;height:1736" o:connectortype="straight" o:regroupid="5" strokecolor="#4f81bd [3204]" strokeweight="1pt">
                <v:stroke dashstyle="dash" endarrow="block"/>
                <v:shadow color="#868686"/>
              </v:shape>
              <v:group id="_x0000_s1063" style="position:absolute;left:1200;top:10734;width:9585;height:5803" coordorigin="840,10417" coordsize="9585,5803" o:regroupid="7">
                <v:shape id="_x0000_s1032" type="#_x0000_t32" style="position:absolute;left:5641;top:11272;width:1;height:1648" o:connectortype="straight" o:regroupid="4" strokecolor="#4f81bd [3204]" strokeweight="1pt">
                  <v:stroke dashstyle="dash" endarrow="block"/>
                  <v:shadow color="#868686"/>
                </v:shape>
                <v:group id="_x0000_s1039" style="position:absolute;left:2505;top:13327;width:2385;height:2038" coordorigin="2505,13245" coordsize="2385,1183" o:regroupid="4">
                  <v:shape id="_x0000_s1035" type="#_x0000_t32" style="position:absolute;left:2505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7" type="#_x0000_t32" style="position:absolute;left:250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40" style="position:absolute;left:6390;top:13327;width:2385;height:1980" coordorigin="6390,13245" coordsize="2385,1183" o:regroupid="4">
                  <v:shape id="_x0000_s1036" type="#_x0000_t32" style="position:absolute;left:6390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8" type="#_x0000_t32" style="position:absolute;left:877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53" style="position:absolute;left:4890;top:10417;width:1500;height:855" coordorigin="4890,10916" coordsize="1500,855" o:regroupid="4">
                  <v:rect id="_x0000_s1026" style="position:absolute;left:4890;top:10916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1" type="#_x0000_t202" style="position:absolute;left:4995;top:1105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1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Interface com os Usuários</w:t>
                          </w:r>
                        </w:p>
                      </w:txbxContent>
                    </v:textbox>
                  </v:shape>
                </v:group>
                <v:group id="_x0000_s1052" style="position:absolute;left:4890;top:12920;width:1500;height:855" coordorigin="4890,12521" coordsize="1500,855" o:regroupid="4">
                  <v:rect id="_x0000_s1028" style="position:absolute;left:4890;top:1252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2" type="#_x0000_t202" style="position:absolute;left:4995;top:12613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2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Lógica de Negócio</w:t>
                          </w:r>
                        </w:p>
                      </w:txbxContent>
                    </v:textbox>
                  </v:shape>
                </v:group>
                <v:group id="_x0000_s1050" style="position:absolute;left:4890;top:15365;width:1500;height:855" coordorigin="4890,14111" coordsize="1500,855" o:regroupid="4">
                  <v:rect id="_x0000_s1029" style="position:absolute;left:4890;top:1411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4" type="#_x0000_t202" style="position:absolute;left:4995;top:1423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4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Produtos</w:t>
                          </w:r>
                        </w:p>
                        <w:p w:rsidR="006E7B1E" w:rsidRPr="006E7B1E" w:rsidRDefault="006E7B1E" w:rsidP="006E7B1E"/>
                      </w:txbxContent>
                    </v:textbox>
                  </v:shape>
                </v:group>
                <v:oval id="_x0000_s1046" style="position:absolute;left:5445;top:1217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7" style="position:absolute;left:2325;top:14615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8" style="position:absolute;left:5445;top:1463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9" style="position:absolute;left:8595;top:1460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shape id="_x0000_s1055" type="#_x0000_t202" style="position:absolute;left:4140;top:11528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5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Lógica-Négocio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left:750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6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P-Defeitos</w:t>
                        </w:r>
                        <w:proofErr w:type="spellEnd"/>
                      </w:p>
                    </w:txbxContent>
                  </v:textbox>
                </v:shape>
                <v:shape id="_x0000_s1057" type="#_x0000_t202" style="position:absolute;left:4245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7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P-Produtos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84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8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P-Desenvolvedores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68" style="position:absolute;left:2115;top:15682;width:1500;height:855" coordorigin="2115,15682" coordsize="1500,855">
              <v:rect id="_x0000_s1031" style="position:absolute;left:2115;top:15682;width:1500;height:855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 id="_x0000_s1045" type="#_x0000_t202" style="position:absolute;left:2190;top:15744;width:1335;height:600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5">
                  <w:txbxContent>
                    <w:p w:rsidR="006E7B1E" w:rsidRPr="003A1776" w:rsidRDefault="006E7B1E" w:rsidP="006E7B1E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</w:pP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Persistência de Desenvolvedores</w:t>
                      </w:r>
                    </w:p>
                  </w:txbxContent>
                </v:textbox>
              </v:shape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0372E1" w:rsidRPr="000372E1" w:rsidRDefault="000372E1" w:rsidP="0026092C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lastRenderedPageBreak/>
        <w:t>→</w:t>
      </w:r>
      <w:r w:rsidRPr="000372E1">
        <w:rPr>
          <w:rFonts w:cs="Arial"/>
          <w:b/>
          <w:szCs w:val="20"/>
          <w:lang w:val="pt-BR"/>
        </w:rPr>
        <w:t xml:space="preserve"> Descrição dos Módulos:</w:t>
      </w:r>
    </w:p>
    <w:p w:rsidR="000372E1" w:rsidRDefault="000372E1" w:rsidP="0026092C">
      <w:pPr>
        <w:contextualSpacing/>
        <w:rPr>
          <w:rFonts w:cs="Arial"/>
          <w:szCs w:val="20"/>
          <w:lang w:val="pt-BR"/>
        </w:rPr>
      </w:pPr>
    </w:p>
    <w:p w:rsidR="00193342" w:rsidRDefault="003941C6" w:rsidP="0026092C">
      <w:pPr>
        <w:contextualSpacing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1</w:t>
      </w:r>
      <w:proofErr w:type="gramEnd"/>
      <w:r w:rsidRPr="003941C6">
        <w:rPr>
          <w:rFonts w:cs="Arial"/>
          <w:szCs w:val="20"/>
          <w:lang w:val="pt-BR"/>
        </w:rPr>
        <w:t>: Persistência dos Desenvolvedores</w:t>
      </w:r>
    </w:p>
    <w:p w:rsidR="003941C6" w:rsidRDefault="003941C6" w:rsidP="0026092C">
      <w:pPr>
        <w:contextualSpacing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desenvolvedores.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2</w:t>
      </w:r>
      <w:proofErr w:type="gramEnd"/>
      <w:r w:rsidRPr="003941C6">
        <w:rPr>
          <w:rFonts w:cs="Arial"/>
          <w:szCs w:val="20"/>
          <w:lang w:val="pt-BR"/>
        </w:rPr>
        <w:t>: Persistência de Produtos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3</w:t>
      </w:r>
      <w:proofErr w:type="gramEnd"/>
      <w:r w:rsidRPr="003941C6">
        <w:rPr>
          <w:rFonts w:cs="Arial"/>
          <w:szCs w:val="20"/>
          <w:lang w:val="pt-BR"/>
        </w:rPr>
        <w:t>: Persistência de Defeitos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defeitos acerca dos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0372E1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Pr="000372E1" w:rsidRDefault="000372E1" w:rsidP="000372E1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Descrição </w:t>
      </w:r>
      <w:r>
        <w:rPr>
          <w:rFonts w:cs="Arial"/>
          <w:b/>
          <w:szCs w:val="20"/>
          <w:lang w:val="pt-BR"/>
        </w:rPr>
        <w:t>das Interfaces</w:t>
      </w:r>
      <w:r w:rsidRPr="000372E1">
        <w:rPr>
          <w:rFonts w:cs="Arial"/>
          <w:b/>
          <w:szCs w:val="20"/>
          <w:lang w:val="pt-BR"/>
        </w:rPr>
        <w:t>: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INTERFACE 1-4</w:t>
      </w:r>
      <w:r w:rsidR="000372E1">
        <w:rPr>
          <w:rFonts w:cs="Arial"/>
          <w:lang w:val="pt-BR"/>
        </w:rPr>
        <w:t xml:space="preserve">: </w:t>
      </w:r>
      <w:proofErr w:type="spellStart"/>
      <w:r w:rsidR="000372E1">
        <w:rPr>
          <w:rFonts w:cs="Arial"/>
          <w:lang w:val="pt-BR"/>
        </w:rPr>
        <w:t>P-Desenvolvedores</w:t>
      </w:r>
      <w:proofErr w:type="spellEnd"/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 xml:space="preserve"> e 4 (Persistência dos Desenvolvedores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>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941C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3A1776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  <w:r w:rsidR="003A1776">
        <w:rPr>
          <w:rFonts w:cs="Arial"/>
          <w:lang w:val="pt-BR"/>
        </w:rPr>
        <w:t>- Função utilizada para o cadastramento de um novo desenvolvedor;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 w:rsidR="000F5D7B">
        <w:rPr>
          <w:rFonts w:cs="Arial"/>
          <w:lang w:val="pt-BR"/>
        </w:rPr>
        <w:tab/>
      </w:r>
      <w:r>
        <w:rPr>
          <w:rFonts w:cs="Arial"/>
          <w:lang w:val="pt-BR"/>
        </w:rPr>
        <w:t>inform</w:t>
      </w:r>
      <w:r w:rsidR="000F5D7B">
        <w:rPr>
          <w:rFonts w:cs="Arial"/>
          <w:lang w:val="pt-BR"/>
        </w:rPr>
        <w:t>a</w:t>
      </w:r>
      <w:r>
        <w:rPr>
          <w:rFonts w:cs="Arial"/>
          <w:lang w:val="pt-BR"/>
        </w:rPr>
        <w:t>ções referentes ao desenvolvedor a ser cadastrado;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</w:t>
      </w:r>
      <w:r w:rsidR="000F5D7B">
        <w:rPr>
          <w:rFonts w:cs="Arial"/>
          <w:lang w:val="pt-BR"/>
        </w:rPr>
        <w:t xml:space="preserve"> Retorna um número inteiro que indica o estado da operação (Os </w:t>
      </w:r>
      <w:r w:rsidR="000F5D7B">
        <w:rPr>
          <w:rFonts w:cs="Arial"/>
          <w:lang w:val="pt-BR"/>
        </w:rPr>
        <w:tab/>
        <w:t xml:space="preserve">números e seus respectivos significados serão descritos em um arquivo </w:t>
      </w:r>
      <w:r w:rsidR="000F5D7B"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remover_desenvolvedor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 w:rsidRPr="000F5D7B">
        <w:rPr>
          <w:rFonts w:cs="Arial"/>
          <w:color w:val="FF0000"/>
          <w:lang w:val="pt-BR"/>
        </w:rPr>
        <w:t>char</w:t>
      </w:r>
      <w:proofErr w:type="spellEnd"/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e-mail do desenvolvedor a ser removido (o </w:t>
      </w:r>
      <w:r>
        <w:rPr>
          <w:rFonts w:cs="Arial"/>
          <w:lang w:val="pt-BR"/>
        </w:rPr>
        <w:tab/>
        <w:t>e-mail 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desenvolvedor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desenvolvedor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desenvolvedor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2-4: </w:t>
      </w:r>
      <w:proofErr w:type="spellStart"/>
      <w:r>
        <w:rPr>
          <w:rFonts w:cs="Arial"/>
          <w:lang w:val="pt-BR"/>
        </w:rPr>
        <w:t>P-Produtos</w:t>
      </w:r>
      <w:proofErr w:type="spellEnd"/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 xml:space="preserve"> e 4 (Persistência de Produtos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>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produto;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produto a ser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remoção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</w:t>
      </w:r>
      <w:r w:rsidR="0029690A">
        <w:rPr>
          <w:rFonts w:cs="Arial"/>
          <w:lang w:val="pt-BR"/>
        </w:rPr>
        <w:t>código</w:t>
      </w:r>
      <w:r>
        <w:rPr>
          <w:rFonts w:cs="Arial"/>
          <w:lang w:val="pt-BR"/>
        </w:rPr>
        <w:t xml:space="preserve"> do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removido (o</w:t>
      </w:r>
      <w:r w:rsidR="0029690A">
        <w:rPr>
          <w:rFonts w:cs="Arial"/>
          <w:lang w:val="pt-BR"/>
        </w:rPr>
        <w:t xml:space="preserve"> código</w:t>
      </w:r>
      <w:r>
        <w:rPr>
          <w:rFonts w:cs="Arial"/>
          <w:lang w:val="pt-BR"/>
        </w:rPr>
        <w:t xml:space="preserve"> </w:t>
      </w:r>
      <w:r w:rsidR="0029690A">
        <w:rPr>
          <w:rFonts w:cs="Arial"/>
          <w:lang w:val="pt-BR"/>
        </w:rPr>
        <w:tab/>
      </w:r>
      <w:r>
        <w:rPr>
          <w:rFonts w:cs="Arial"/>
          <w:lang w:val="pt-BR"/>
        </w:rPr>
        <w:t>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edição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pesquisa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3-4: </w:t>
      </w:r>
      <w:proofErr w:type="spellStart"/>
      <w:r>
        <w:rPr>
          <w:rFonts w:cs="Arial"/>
          <w:lang w:val="pt-BR"/>
        </w:rPr>
        <w:t>P-Defeitos</w:t>
      </w:r>
      <w:proofErr w:type="spellEnd"/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código do defeito a ser removido (o código </w:t>
      </w:r>
      <w:r>
        <w:rPr>
          <w:rFonts w:cs="Arial"/>
          <w:lang w:val="pt-BR"/>
        </w:rPr>
        <w:tab/>
        <w:t>é um dado único);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defeito a ser editado;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defeito já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pesquisado;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Organização dos Arquivos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Uso de Espaço em Disco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9F72A0" w:rsidRDefault="009F72A0" w:rsidP="003941C6">
      <w:pPr>
        <w:contextualSpacing/>
        <w:jc w:val="both"/>
        <w:rPr>
          <w:rFonts w:cs="Arial"/>
          <w:lang w:val="pt-BR"/>
        </w:rPr>
      </w:pPr>
    </w:p>
    <w:p w:rsidR="000153F7" w:rsidRDefault="009F72A0" w:rsidP="003941C6">
      <w:pPr>
        <w:contextualSpacing/>
        <w:jc w:val="both"/>
        <w:rPr>
          <w:rFonts w:cs="Arial"/>
          <w:b/>
          <w:noProof/>
          <w:lang w:val="pt-BR" w:eastAsia="pt-BR"/>
        </w:rPr>
      </w:pPr>
      <w:r w:rsidRPr="009F72A0">
        <w:rPr>
          <w:rFonts w:cs="Arial"/>
          <w:b/>
          <w:lang w:val="pt-BR"/>
        </w:rPr>
        <w:t>- CONTROLE DE VERSÕES:</w:t>
      </w:r>
      <w:r w:rsidR="000153F7" w:rsidRPr="000153F7">
        <w:rPr>
          <w:rFonts w:cs="Arial"/>
          <w:b/>
          <w:noProof/>
          <w:lang w:val="pt-BR" w:eastAsia="pt-BR"/>
        </w:rPr>
        <w:t xml:space="preserve"> </w:t>
      </w:r>
    </w:p>
    <w:p w:rsidR="000153F7" w:rsidRDefault="000153F7" w:rsidP="003941C6">
      <w:pPr>
        <w:contextualSpacing/>
        <w:jc w:val="both"/>
        <w:rPr>
          <w:rFonts w:cs="Arial"/>
          <w:b/>
          <w:noProof/>
          <w:lang w:val="pt-BR" w:eastAsia="pt-BR"/>
        </w:rPr>
      </w:pPr>
    </w:p>
    <w:p w:rsidR="009F72A0" w:rsidRDefault="000153F7" w:rsidP="000153F7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drawing>
          <wp:inline distT="0" distB="0" distL="0" distR="0">
            <wp:extent cx="5521325" cy="1762125"/>
            <wp:effectExtent l="19050" t="0" r="317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53" t="11295" r="27620" b="58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F7" w:rsidRDefault="000153F7" w:rsidP="000153F7">
      <w:pPr>
        <w:contextualSpacing/>
        <w:jc w:val="center"/>
        <w:rPr>
          <w:rFonts w:cs="Arial"/>
          <w:b/>
          <w:lang w:val="pt-BR"/>
        </w:rPr>
      </w:pPr>
    </w:p>
    <w:p w:rsidR="000153F7" w:rsidRPr="009F72A0" w:rsidRDefault="000153F7" w:rsidP="000153F7">
      <w:pPr>
        <w:contextualSpacing/>
        <w:jc w:val="center"/>
        <w:rPr>
          <w:rFonts w:cs="Arial"/>
          <w:b/>
          <w:lang w:val="pt-BR"/>
        </w:rPr>
      </w:pPr>
    </w:p>
    <w:sectPr w:rsidR="000153F7" w:rsidRPr="009F72A0" w:rsidSect="00EF2CC1">
      <w:headerReference w:type="default" r:id="rId10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EEC" w:rsidRDefault="00B36EEC" w:rsidP="00146848">
      <w:pPr>
        <w:spacing w:after="0" w:line="240" w:lineRule="auto"/>
      </w:pPr>
      <w:r>
        <w:separator/>
      </w:r>
    </w:p>
  </w:endnote>
  <w:endnote w:type="continuationSeparator" w:id="0">
    <w:p w:rsidR="00B36EEC" w:rsidRDefault="00B36EEC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EEC" w:rsidRDefault="00B36EEC" w:rsidP="00146848">
      <w:pPr>
        <w:spacing w:after="0" w:line="240" w:lineRule="auto"/>
      </w:pPr>
      <w:r>
        <w:separator/>
      </w:r>
    </w:p>
  </w:footnote>
  <w:footnote w:type="continuationSeparator" w:id="0">
    <w:p w:rsidR="00B36EEC" w:rsidRDefault="00B36EEC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53F7"/>
    <w:rsid w:val="0001776A"/>
    <w:rsid w:val="00017FD9"/>
    <w:rsid w:val="000227E4"/>
    <w:rsid w:val="000309DF"/>
    <w:rsid w:val="00032BB6"/>
    <w:rsid w:val="00033F3A"/>
    <w:rsid w:val="000355E5"/>
    <w:rsid w:val="00035AB5"/>
    <w:rsid w:val="00036344"/>
    <w:rsid w:val="000372E1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5D7B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9690A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D475D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1C6"/>
    <w:rsid w:val="0039492E"/>
    <w:rsid w:val="00395FA4"/>
    <w:rsid w:val="003A1776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2D18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1EFB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388F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B6BB8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9F72A0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36EEC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3106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3748"/>
    <w:rsid w:val="00DF53D1"/>
    <w:rsid w:val="00DF6F36"/>
    <w:rsid w:val="00DF76B6"/>
    <w:rsid w:val="00DF7E7C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6"/>
        <o:r id="V:Rule9" type="connector" idref="#_x0000_s1032"/>
        <o:r id="V:Rule10" type="connector" idref="#_x0000_s1035"/>
        <o:r id="V:Rule11" type="connector" idref="#_x0000_s1037"/>
        <o:r id="V:Rule12" type="connector" idref="#_x0000_s1038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370F2-509A-4974-BBAB-68B18CD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7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19</cp:revision>
  <cp:lastPrinted>2013-10-22T00:41:00Z</cp:lastPrinted>
  <dcterms:created xsi:type="dcterms:W3CDTF">2013-10-10T18:26:00Z</dcterms:created>
  <dcterms:modified xsi:type="dcterms:W3CDTF">2013-10-24T23:30:00Z</dcterms:modified>
</cp:coreProperties>
</file>