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7264" cy="106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264" cy="106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GRADUAÇÃO EM CIÊNCIA DA COMPUTAÇÃO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INFORMÁTICA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DE GERENCIAMENTO DE ATESTADOS</w:t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HYWRE CÉSAR DE BRITO</w:t>
      </w:r>
    </w:p>
    <w:p w:rsidR="00000000" w:rsidDel="00000000" w:rsidP="00000000" w:rsidRDefault="00000000" w:rsidRPr="00000000" w14:paraId="0000000E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ASAFE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MARTINS SOARES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ANÁLISE DE PROJETOS E SISTEMAS</w:t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</w:t>
      </w:r>
    </w:p>
    <w:p w:rsidR="00000000" w:rsidDel="00000000" w:rsidP="00000000" w:rsidRDefault="00000000" w:rsidRPr="00000000" w14:paraId="00000017">
      <w:pPr>
        <w:spacing w:after="120" w:before="120" w:line="240" w:lineRule="auto"/>
        <w:ind w:left="0" w:firstLine="0"/>
        <w:jc w:val="center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first"/>
          <w:pgSz w:h="16834" w:w="11909" w:orient="portrait"/>
          <w:pgMar w:bottom="1133.8582677165355" w:top="1133.8582677165355" w:left="1133.8582677165355" w:right="1133.8582677165355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8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19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GRADUAÇÃO EM CIÊNCIA DA COMPUTAÇÃO</w:t>
      </w:r>
    </w:p>
    <w:p w:rsidR="00000000" w:rsidDel="00000000" w:rsidP="00000000" w:rsidRDefault="00000000" w:rsidRPr="00000000" w14:paraId="0000001A">
      <w:pPr>
        <w:spacing w:after="120" w:before="120"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INFORMÁTICA</w:t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HYWRE CÉSAR DE BRITO</w:t>
      </w:r>
    </w:p>
    <w:p w:rsidR="00000000" w:rsidDel="00000000" w:rsidP="00000000" w:rsidRDefault="00000000" w:rsidRPr="00000000" w14:paraId="00000020">
      <w:pPr>
        <w:spacing w:after="120" w:before="12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ASAFE</w:t>
      </w:r>
    </w:p>
    <w:p w:rsidR="00000000" w:rsidDel="00000000" w:rsidP="00000000" w:rsidRDefault="00000000" w:rsidRPr="00000000" w14:paraId="00000021">
      <w:pPr>
        <w:spacing w:after="120" w:before="12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MARTINS SOARES</w:t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GERENCIAMENTO DE ATESTADOS</w:t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240" w:lineRule="auto"/>
        <w:ind w:left="3685.039370078739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à disciplina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ANÁLISE DE PROJETOS E SISTEMAS</w:t>
      </w:r>
      <w:r w:rsidDel="00000000" w:rsidR="00000000" w:rsidRPr="00000000">
        <w:rPr>
          <w:sz w:val="24"/>
          <w:szCs w:val="24"/>
          <w:rtl w:val="0"/>
        </w:rPr>
        <w:t xml:space="preserve"> do programa de graduação do Centro de Informática - UFPE, como requisito parcial de avaliação da disciplina.</w:t>
      </w:r>
    </w:p>
    <w:p w:rsidR="00000000" w:rsidDel="00000000" w:rsidP="00000000" w:rsidRDefault="00000000" w:rsidRPr="00000000" w14:paraId="0000002B">
      <w:pPr>
        <w:spacing w:after="120" w:before="120" w:line="360" w:lineRule="auto"/>
        <w:ind w:left="4110.23622047244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360" w:lineRule="auto"/>
        <w:ind w:left="3685.039370078739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</w:t>
      </w:r>
      <w:r w:rsidDel="00000000" w:rsidR="00000000" w:rsidRPr="00000000">
        <w:rPr>
          <w:b w:val="1"/>
          <w:sz w:val="24"/>
          <w:szCs w:val="24"/>
          <w:rtl w:val="0"/>
        </w:rPr>
        <w:t xml:space="preserve">AUGUSTO SAMPAIO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</w:t>
      </w:r>
    </w:p>
    <w:p w:rsidR="00000000" w:rsidDel="00000000" w:rsidP="00000000" w:rsidRDefault="00000000" w:rsidRPr="00000000" w14:paraId="00000030">
      <w:pPr>
        <w:spacing w:after="120" w:before="120" w:line="360" w:lineRule="auto"/>
        <w:ind w:left="0" w:firstLine="0"/>
        <w:jc w:val="center"/>
        <w:rPr>
          <w:sz w:val="24"/>
          <w:szCs w:val="24"/>
        </w:rPr>
        <w:sectPr>
          <w:type w:val="nextPage"/>
          <w:pgSz w:h="16834" w:w="11909" w:orient="portrait"/>
          <w:pgMar w:bottom="1133.8582677165355" w:top="1133.8582677165355" w:left="1133.8582677165355" w:right="1133.8582677165355" w:header="720" w:footer="720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9637.79527559055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spacing w:line="360" w:lineRule="auto"/>
        <w:ind w:left="0" w:firstLine="0"/>
        <w:jc w:val="both"/>
        <w:rPr/>
      </w:pPr>
      <w:bookmarkStart w:colFirst="0" w:colLast="0" w:name="_7wumk6q35j1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360" w:lineRule="auto"/>
        <w:ind w:left="0" w:firstLine="0"/>
        <w:jc w:val="both"/>
        <w:rPr/>
      </w:pPr>
      <w:bookmarkStart w:colFirst="0" w:colLast="0" w:name="_e6no98jwr2k4" w:id="1"/>
      <w:bookmarkEnd w:id="1"/>
      <w:r w:rsidDel="00000000" w:rsidR="00000000" w:rsidRPr="00000000">
        <w:rPr>
          <w:rtl w:val="0"/>
        </w:rPr>
        <w:t xml:space="preserve">Proposta do Projeto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trabalho tem o objetivo de focar na problemática de controle de atestados e declarações médicas recebidas dos colaboradores em uma empresa e o encaminhamento dessa documentação e, em maior grau, desse funcionário, muitas vezes nervoso por sua enfermidade, para outros setores ou órgãos competentes que irão acolhê-lo e dar-lhe o devido destino e orientação, de modo a, mais eficientemente possível, integrá-lo ao ambiente de trabalho.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etapas do processo que envolvem um funcionário são críticas à empresa, podendo existir multas altíssimas quando a documentação ou quando não é possível encaminhar esse funcionário para um benefício previdenciário, por exemplo, muitas vezes prevista em lei. Graças a essa manutenção de histórico, encaminhamento ao setor de RH, é possível adaptar às demandas do funcionário mantendo a eficiência do setor.</w:t>
      </w:r>
    </w:p>
    <w:p w:rsidR="00000000" w:rsidDel="00000000" w:rsidP="00000000" w:rsidRDefault="00000000" w:rsidRPr="00000000" w14:paraId="00000037">
      <w:pPr>
        <w:pStyle w:val="Heading2"/>
        <w:spacing w:line="360" w:lineRule="auto"/>
        <w:ind w:left="0" w:firstLine="0"/>
        <w:jc w:val="both"/>
        <w:rPr/>
      </w:pPr>
      <w:bookmarkStart w:colFirst="0" w:colLast="0" w:name="_6j4oyav68a1s" w:id="2"/>
      <w:bookmarkEnd w:id="2"/>
      <w:r w:rsidDel="00000000" w:rsidR="00000000" w:rsidRPr="00000000">
        <w:rPr>
          <w:rtl w:val="0"/>
        </w:rPr>
        <w:t xml:space="preserve">Solução Proposta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maior criticidade desse problema é garantir a veracidade e integridade das informações. Como, inicialmente, era um processo extremamente lento, manual e sujeito a falhas, automatizar esse fluxo de atividades permite benefícios advindos da automação de trabalhos repetitivos. Adicionado a isso, a dor desses agentes está na garantia da agilidade visto que, por exemplo, para quem está doente a maior aflição é saber se de fato seu processo de afastamento e recebimento do salário será o mais ágil possível, permitindo a não-interrupção de seus compromissos.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baseado em conceitos de modelagem organizacional foi proposta a utilização de uma automação nas relações entre os principais agentes, de modo a agilizar, garantir a integridade das informações e validar as documentações entregues durante o processo. Com isso, tem-se a expectativa de que haja impactos positivos nessas relações, diminuição das dores desses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 e ganhos de produtividade e escalabilidade.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0"/>
        <w:rPr/>
      </w:pPr>
      <w:bookmarkStart w:colFirst="0" w:colLast="0" w:name="_g88i9e5epurx" w:id="3"/>
      <w:bookmarkEnd w:id="3"/>
      <w:r w:rsidDel="00000000" w:rsidR="00000000" w:rsidRPr="00000000">
        <w:rPr>
          <w:rtl w:val="0"/>
        </w:rPr>
        <w:t xml:space="preserve">Descrição dos Casos de Uso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diagrama de caso de uso </w:t>
      </w:r>
      <w:r w:rsidDel="00000000" w:rsidR="00000000" w:rsidRPr="00000000">
        <w:rPr>
          <w:i w:val="1"/>
          <w:sz w:val="24"/>
          <w:szCs w:val="24"/>
          <w:rtl w:val="0"/>
        </w:rPr>
        <w:t xml:space="preserve">(Use Case Diagram)</w:t>
      </w:r>
      <w:r w:rsidDel="00000000" w:rsidR="00000000" w:rsidRPr="00000000">
        <w:rPr>
          <w:sz w:val="24"/>
          <w:szCs w:val="24"/>
          <w:rtl w:val="0"/>
        </w:rPr>
        <w:t xml:space="preserve"> é utilizado para representar as funcionalidades do sistema, pelas quais podemos definir os requisitos funcionais que serão implementados. As ações do sistema são representadas através de atores e das funções por eles iniciadas, direta ou indiretamente, dentro do sistema.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 podem ser utilizadas para melhor esclarecer o que ocorre e o diagrama também permite que generalizações sejam feitas em cima das tarefas e dos atores.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Descrevemos a interação dos diferentes atores (usuários) com o sistema e, com o auxílio visual do diagrama, quais condições precisam existir para que o processo possa ocorrer, quais processos ocorrerão inevitavelmente ou opcionalmente em decorrência de uma ação, suas prioridade e a qual requisito funcional cada caso de uso se relaciona.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seguir estão definidos de forma detalhada os requisitos funcionais, os casos de uso e, por fim, a visão geral pode ser obtida através do diagrama de caso de uso.</w: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[UC01] - Gerenciar usuários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do tipo "Gerência" deve ser capaz de criar, atualizar e deletar novos usuários através do sistema.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está logado como usuário do tipo gerência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são criados ou alterados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acessa a área de gerenciamento de usuários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escolhe dentre as opções de inserir, visualizar, alterar ou remover Usuário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 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passo 2, caso o gerente opte por inserir novo usuário: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é direcionado para uma área diferente do sistema para informar os dados do novo usuário.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confirma os valores inseridos.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os dados do novo usuário.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include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(Gerar senha segura automaticamente - UC12)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 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passo 2, caso o gerente opte por visualizar um usuário: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informações do usuário em questão. 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 3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passo 2, caso o gerente queira atualizar as informações de um usuário já cadastrado: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é direcionado para uma área diferente do sistema com as informações do usuário em questão de forma editável.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insere as novas informações do usuário em questão.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confirma as informações alteradas.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registra as novas alterações de dados do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 4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passo 2, caso o gerente opte por remover um funcionário: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 sistema exibe uma janela para confirmação de sua escolha.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 usuário confirma a ação.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 sistema remove todos os dados do usuário da base de dados.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Secundário Subfluxo 1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passo 2 o sistema verifica que o usuário inserido já estava cadastrado.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exibida uma mensagem de erro.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processo é abortado e o fluxo volta para o passo 2.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ind w:firstLine="0"/>
        <w:rPr/>
      </w:pPr>
      <w:bookmarkStart w:colFirst="0" w:colLast="0" w:name="_swtdb8bj9g1t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[UC02] - Login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ser capaz de acessar o sistema através de um e-mail e senha.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Funcionário, 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estar cadastrado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ter acesso ao ambiente de execução do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acessa a página de login do sistema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Ponto de extensão: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recuperarSenha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preenche os campos com suas credenciais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confirma os dados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Ponto de extensão: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acessoMalSucedido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autentica usuário e concede acesso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não existente: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passo 3 o sistema verifica que o usuário inserido não existe.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mensagem de erro.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fluxo retorna ao passo 2.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incorreta: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passo 3 o sistema verifica que a senha inserida está incorreta para aquele usuário.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mensagem de erro.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fluxo retorna ao passo 2.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ind w:firstLine="0"/>
        <w:rPr/>
      </w:pPr>
      <w:bookmarkStart w:colFirst="0" w:colLast="0" w:name="_nxhog5n5gkgh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[UC03] - Realizar Pedido de Abono/Afastamento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ser capaz de realizar o pedido de abono ou afastamento através do sistema.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possuir um processo de abono ou afastamento em aberto, o usuário está logado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Novo pedido de abono/afastamento é aberto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cria um novo pedido de abono/afastamento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include </w:t>
            </w:r>
            <w:r w:rsidDel="00000000" w:rsidR="00000000" w:rsidRPr="00000000">
              <w:rPr>
                <w:i w:val="1"/>
                <w:rtl w:val="0"/>
              </w:rPr>
              <w:t xml:space="preserve">(Upload de Documentos - UC13)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revisa e, então, </w:t>
            </w:r>
            <w:r w:rsidDel="00000000" w:rsidR="00000000" w:rsidRPr="00000000">
              <w:rPr>
                <w:rtl w:val="0"/>
              </w:rPr>
              <w:t xml:space="preserve">confirma</w:t>
            </w:r>
            <w:r w:rsidDel="00000000" w:rsidR="00000000" w:rsidRPr="00000000">
              <w:rPr>
                <w:rtl w:val="0"/>
              </w:rPr>
              <w:t xml:space="preserve"> o pedido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include </w:t>
            </w:r>
            <w:r w:rsidDel="00000000" w:rsidR="00000000" w:rsidRPr="00000000">
              <w:rPr>
                <w:rtl w:val="0"/>
              </w:rPr>
              <w:t xml:space="preserve">(Envio de Notificação - UC14)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armazena o início do processo no histórico de eventos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mensagem para que usuário aguarde retorno da gerência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ind w:firstLine="0"/>
        <w:rPr/>
      </w:pPr>
      <w:bookmarkStart w:colFirst="0" w:colLast="0" w:name="_9h0dc64o6igp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[UC04] - Visualizar Pedidos de Abono/Afastamento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ser capaz de visualizar um pedido de abono/afastamento em aberto.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estar logado no sistema, existir o pedido de abono/afastamento em aberto em questão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exibe o pedido de abono/afastamento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os pedidos de abono/afastamento em aberto.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pedido de abono/afastamento que ele quer visualizar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informações relacionadas a esse pedido.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Ponto de extensão: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baixarDocumentos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ind w:firstLine="0"/>
        <w:rPr/>
      </w:pPr>
      <w:bookmarkStart w:colFirst="0" w:colLast="0" w:name="_3g2djcytsuuf" w:id="7"/>
      <w:bookmarkEnd w:id="7"/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[UC05] - Visualizar notificações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poder visualizar as notificações enviadas a ele.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Funcionário, 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estar logado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exibe na tela do usuário apenas as notificações referentes a pedidos em que ele está envolvido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suas notificações.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as notificações enviadas àquele usuário.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ind w:firstLine="0"/>
        <w:rPr/>
      </w:pPr>
      <w:bookmarkStart w:colFirst="0" w:colLast="0" w:name="_87fplwq5ycnb" w:id="8"/>
      <w:bookmarkEnd w:id="8"/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[UC06] - Registrar parecer médico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médico do trabalho deve ser capaz de registrar no sistema o parecer médico elaborado por ele.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médico do trabalho estar logado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parecer médico está registrado na base de dados do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 acessa os dados do funcionário.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 acessa o processo de afastamento/abono em aberto deste funcionário.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  <w:t xml:space="preserve"> (Upload de Documentos - UC13).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médico confirma o envio do documento.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firstLine="0"/>
              <w:jc w:val="left"/>
              <w:rPr>
                <w:rFonts w:ascii="Lobster" w:cs="Lobster" w:eastAsia="Lobster" w:hAnsi="Lobster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ind w:firstLine="0"/>
        <w:rPr/>
      </w:pPr>
      <w:bookmarkStart w:colFirst="0" w:colLast="0" w:name="_8crjaracv2rt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[UC07] - Atualizar status de funcionário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RH e a Segurança do Trabalho devem ser capazes de atualizar a situação do processo de abono/afastamento do funcionário.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Existir um processo de abono/afastamento em aberto para este funcionário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sobre a situação do processo de abono/afastamento do funcionário atualizadas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acessa os dados do funcionário em questão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atualiza os dados do funcionário com  as novas informações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confirma os dados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  <w:t xml:space="preserve"> (Envio de Notificação - UC14)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ind w:firstLine="0"/>
        <w:rPr/>
      </w:pPr>
      <w:bookmarkStart w:colFirst="0" w:colLast="0" w:name="_8vvikxfsf2x8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[UC08] - Visualizar status de funcionário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ser capaz de visualizar o status do processo de abono/afastamento do funcionário em questão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Funcionário, 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estar logado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exibe o status do processo de abono/afastamento do funcionário em questão para o usuário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acessa os dados do funcionário em questão.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 status do processo de afastamento/abono em aberto deste funcionário.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</w:tbl>
    <w:p w:rsidR="00000000" w:rsidDel="00000000" w:rsidP="00000000" w:rsidRDefault="00000000" w:rsidRPr="00000000" w14:paraId="0000010D">
      <w:pPr>
        <w:pStyle w:val="Heading2"/>
        <w:ind w:firstLine="0"/>
        <w:rPr/>
      </w:pPr>
      <w:bookmarkStart w:colFirst="0" w:colLast="0" w:name="_rdbzpom8imz4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[UC09] - Encerrar pedido de abono/afastamento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RH e a Segurança do Trabalho devem poder encerrar um processo de abono/afastamento do funcionário.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Existe um processo de abono/afastamento desse funcionário em aberto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Pedido de abono/afastamento finalizado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acessa o pedido de abono/afastamento em questão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gerente opta pela opção de encerrar o pedido de abono/afastamento, informando um motivo para tal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  <w:t xml:space="preserve">(Envio de Notificação - UC14)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O Sistema armazena o encerramento do processo no histórico de eventos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mensagem de confirmação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</w:tbl>
    <w:p w:rsidR="00000000" w:rsidDel="00000000" w:rsidP="00000000" w:rsidRDefault="00000000" w:rsidRPr="00000000" w14:paraId="00000124">
      <w:pPr>
        <w:pStyle w:val="Heading2"/>
        <w:ind w:firstLine="0"/>
        <w:rPr/>
      </w:pPr>
      <w:bookmarkStart w:colFirst="0" w:colLast="0" w:name="_euo8n05vxhq4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[UC10] - Acessar Relatórios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Gerência (RH, Segurança do Trabalho) deve ter acesso a relatórios de diferentes aspectos de uso do sistema em um determinado período, sendo possível realizar o download dos mesmos.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está logado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obtém acesso aos relatórios desejados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Gerente acessa a área de relatórios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Gerente escolhe o tipo de relatório e o intervalo de datas desejado para coleta da informação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Gerente confirma a escolha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processa e disponibiliza os relatórios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Sistema exibe o relatório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Ponto de Extensão: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baixarDocumentos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</w:tr>
    </w:tbl>
    <w:p w:rsidR="00000000" w:rsidDel="00000000" w:rsidP="00000000" w:rsidRDefault="00000000" w:rsidRPr="00000000" w14:paraId="0000013C">
      <w:pPr>
        <w:pStyle w:val="Heading2"/>
        <w:ind w:firstLine="0"/>
        <w:rPr/>
      </w:pPr>
      <w:bookmarkStart w:colFirst="0" w:colLast="0" w:name="_k2msj614y9db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[UC11] - Visualizar Histórico de Andamento do Processo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usuários devem conseguir visualizar todas as atualizações feitas no processo do pedido de um abono/afastamento, cronologicamente.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Funcionário, 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está logado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histórico do processo de abono/afastamento escolhido é exibido ao usuário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os dados do funcionário em questão.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acessa o processo de abono/afastamento que ele quer visualizar o histórico.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escolhe visualizar o histórico do processo em questão.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o histórico do processo em questão.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</w:tr>
    </w:tbl>
    <w:p w:rsidR="00000000" w:rsidDel="00000000" w:rsidP="00000000" w:rsidRDefault="00000000" w:rsidRPr="00000000" w14:paraId="00000152">
      <w:pPr>
        <w:pStyle w:val="Heading2"/>
        <w:ind w:firstLine="0"/>
        <w:rPr/>
      </w:pPr>
      <w:bookmarkStart w:colFirst="0" w:colLast="0" w:name="_5q54lrrpluyv" w:id="14"/>
      <w:bookmarkEnd w:id="14"/>
      <w:r w:rsidDel="00000000" w:rsidR="00000000" w:rsidRPr="00000000">
        <w:rPr>
          <w:rtl w:val="0"/>
        </w:rPr>
      </w:r>
    </w:p>
    <w:tbl>
      <w:tblPr>
        <w:tblStyle w:val="Table12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[UC12] - Gerar senha segura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capaz de gerar automaticamente uma senha segura.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interno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novo foi criado ou o usuário requisitou a criação de uma nova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enviou um e-mail com a nova senha ao usuário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gera uma senha segura automaticamente.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anula a senha anterior do usuário, se existente, e atribui a nova senha gerada.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ao usuário da conta um e-mail com a nova senha gerada.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RF05, RF02</w:t>
            </w:r>
          </w:p>
        </w:tc>
      </w:tr>
    </w:tbl>
    <w:p w:rsidR="00000000" w:rsidDel="00000000" w:rsidP="00000000" w:rsidRDefault="00000000" w:rsidRPr="00000000" w14:paraId="00000167">
      <w:pPr>
        <w:pStyle w:val="Heading2"/>
        <w:ind w:firstLine="0"/>
        <w:rPr/>
      </w:pPr>
      <w:bookmarkStart w:colFirst="0" w:colLast="0" w:name="_jeailyqhxstm" w:id="15"/>
      <w:bookmarkEnd w:id="15"/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[UC13] - Upload de Documentos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ser capaz de fazer o upload de arquivos no sistema.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Funcionário, 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está logado, existe processo de abono/afastamento em andamento envolvendo o usuário, usuário está acessando a área com as informações do processo ao qual deseja enviar arquivos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 de abono/afastamento é atualizado com os novos arquivos enviados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seleciona arquivos para fazer upload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confirma sua escolha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faz upload dos arquivos, armazenando-os na nuvem e mantendo referência para acesso posterior dentro do processo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tamanho dos documentos confirmados no passo 2 exceda o limite máximo permitido ou o formato não seja suportado: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verifica que o arquivo selecionado no passo 2 excede o limite máximo de tamanho permitido ou o formato do arquivo não é suportado.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uma mensagem de erro.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upload não é realizado e o fluxo retorna ao passo 1.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</w:tbl>
    <w:p w:rsidR="00000000" w:rsidDel="00000000" w:rsidP="00000000" w:rsidRDefault="00000000" w:rsidRPr="00000000" w14:paraId="00000181">
      <w:pPr>
        <w:pStyle w:val="Heading2"/>
        <w:ind w:firstLine="0"/>
        <w:rPr/>
      </w:pPr>
      <w:bookmarkStart w:colFirst="0" w:colLast="0" w:name="_pbfjudcyne69" w:id="16"/>
      <w:bookmarkEnd w:id="16"/>
      <w:r w:rsidDel="00000000" w:rsidR="00000000" w:rsidRPr="00000000">
        <w:rPr>
          <w:rtl w:val="0"/>
        </w:rPr>
      </w:r>
    </w:p>
    <w:tbl>
      <w:tblPr>
        <w:tblStyle w:val="Table14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[UC14] - Enviar Notificação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capaz de enviar notificações automaticamente.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interno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faz alguma modificação em um processo de abono/afastamento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envia notificações para as partes envolvidas no processo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notificações informando a mudança para todos os usuários envolvidos no processo, exceto o que realizou a alteração  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ind w:firstLine="0"/>
        <w:rPr/>
      </w:pPr>
      <w:bookmarkStart w:colFirst="0" w:colLast="0" w:name="_fsgj6td24f6s" w:id="17"/>
      <w:bookmarkEnd w:id="17"/>
      <w:r w:rsidDel="00000000" w:rsidR="00000000" w:rsidRPr="00000000">
        <w:rPr>
          <w:rtl w:val="0"/>
        </w:rPr>
      </w:r>
    </w:p>
    <w:tbl>
      <w:tblPr>
        <w:tblStyle w:val="Table15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297.978515625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[UC15] - Bloquear acesso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bloquear o acesso a uma conta caso haja pelo menos três tentativas de login mal sucedidas.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interno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 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feitas três tentativas mal sucedidas de login a uma conta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acesso à conta é bloqueado e o usuário é direcionado para recuperar a senha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bloqueia o acesso à conta em questão.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informa ao usuário que houveram muitas tentativas de acesso mal sucedidas e o acesso à sua conta foi bloqueado.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direciona o usuário para que ele possa recuperar sua senha.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</w:tbl>
    <w:p w:rsidR="00000000" w:rsidDel="00000000" w:rsidP="00000000" w:rsidRDefault="00000000" w:rsidRPr="00000000" w14:paraId="000001A9">
      <w:pPr>
        <w:pStyle w:val="Heading2"/>
        <w:ind w:firstLine="0"/>
        <w:rPr/>
      </w:pPr>
      <w:bookmarkStart w:colFirst="0" w:colLast="0" w:name="_rpqi0wkn2eog" w:id="18"/>
      <w:bookmarkEnd w:id="18"/>
      <w:r w:rsidDel="00000000" w:rsidR="00000000" w:rsidRPr="00000000">
        <w:rPr>
          <w:rtl w:val="0"/>
        </w:rPr>
      </w:r>
    </w:p>
    <w:tbl>
      <w:tblPr>
        <w:tblStyle w:val="Table16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[UC16] - Recuperar senha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gerar outra senha para o usuário mediante requisição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Funcionário, 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ind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Usuário foi direcionado a partir do bloqueio de conta ou usuário solicitou recuperação de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cria uma nova senha que permite o acesso do usuário ao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requisita ao sistema a geração de uma nova senha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  <w:r w:rsidDel="00000000" w:rsidR="00000000" w:rsidRPr="00000000">
              <w:rPr>
                <w:rtl w:val="0"/>
              </w:rPr>
              <w:t xml:space="preserve">(Gerar senha segura automaticamente - UC12)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Secundário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passo 1 o sistema verifica que o usuário inserido para a recuperação de senha não existe.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exibida uma mensagem de erro.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processo é abortado e o sistema retorna à área de login.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</w:tbl>
    <w:p w:rsidR="00000000" w:rsidDel="00000000" w:rsidP="00000000" w:rsidRDefault="00000000" w:rsidRPr="00000000" w14:paraId="000001C1">
      <w:pPr>
        <w:pStyle w:val="Heading2"/>
        <w:ind w:firstLine="0"/>
        <w:rPr/>
      </w:pPr>
      <w:bookmarkStart w:colFirst="0" w:colLast="0" w:name="_cmzwzk5lpyp" w:id="19"/>
      <w:bookmarkEnd w:id="19"/>
      <w:r w:rsidDel="00000000" w:rsidR="00000000" w:rsidRPr="00000000">
        <w:rPr>
          <w:rtl w:val="0"/>
        </w:rPr>
      </w:r>
    </w:p>
    <w:tbl>
      <w:tblPr>
        <w:tblStyle w:val="Table17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[UC17] - Download de documentos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da Gerência baixe para sua máquina arquivos existentes na base de dados.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arquivo a ser baixado existe na base de dados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arquivo é salvo na máquina do usuário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o documento que deseja baixar.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envia o documento em questão para a máquina do usuário.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</w:tr>
    </w:tbl>
    <w:p w:rsidR="00000000" w:rsidDel="00000000" w:rsidP="00000000" w:rsidRDefault="00000000" w:rsidRPr="00000000" w14:paraId="000001D5">
      <w:pPr>
        <w:pStyle w:val="Heading2"/>
        <w:ind w:firstLine="0"/>
        <w:rPr/>
      </w:pPr>
      <w:bookmarkStart w:colFirst="0" w:colLast="0" w:name="_s047e6smu039" w:id="20"/>
      <w:bookmarkEnd w:id="20"/>
      <w:r w:rsidDel="00000000" w:rsidR="00000000" w:rsidRPr="00000000">
        <w:rPr>
          <w:rtl w:val="0"/>
        </w:rPr>
      </w:r>
    </w:p>
    <w:tbl>
      <w:tblPr>
        <w:tblStyle w:val="Table18"/>
        <w:tblW w:w="9600.0" w:type="dxa"/>
        <w:jc w:val="left"/>
        <w:tblInd w:w="28.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515"/>
        <w:tblGridChange w:id="0">
          <w:tblGrid>
            <w:gridCol w:w="2085"/>
            <w:gridCol w:w="7515"/>
          </w:tblGrid>
        </w:tblGridChange>
      </w:tblGrid>
      <w:tr>
        <w:tc>
          <w:tcPr>
            <w:gridSpan w:val="2"/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[UC18] - Logout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faça logout da sua conta.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Funcionário, RH, Segurança do Trabalho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está logado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não está mais logado no sistema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2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seleciona a opção de fazer logout do sistema.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21"/>
              </w:numPr>
              <w:spacing w:after="0" w:before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encerra a sessão do usuário.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Subfluxo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Relacionado(s)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</w:tr>
    </w:tbl>
    <w:p w:rsidR="00000000" w:rsidDel="00000000" w:rsidP="00000000" w:rsidRDefault="00000000" w:rsidRPr="00000000" w14:paraId="000001E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dos Casos de Uso</w:t>
      </w:r>
    </w:p>
    <w:p w:rsidR="00000000" w:rsidDel="00000000" w:rsidP="00000000" w:rsidRDefault="00000000" w:rsidRPr="00000000" w14:paraId="000001EB">
      <w:pPr>
        <w:ind w:firstLine="0"/>
        <w:rPr>
          <w:sz w:val="24"/>
          <w:szCs w:val="24"/>
        </w:rPr>
        <w:sectPr>
          <w:type w:val="nextPage"/>
          <w:pgSz w:h="16834" w:w="11909" w:orient="portrait"/>
          <w:pgMar w:bottom="1133.8582677165355" w:top="1133.8582677165355" w:left="1133.8582677165355" w:right="1133.8582677165355" w:header="720" w:footer="720"/>
          <w:titlePg w:val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42788" cy="68360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788" cy="683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3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3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3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3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3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3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3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3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3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3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3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3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after="240" w:before="240" w:line="360" w:lineRule="auto"/>
        <w:ind w:firstLine="850.39370078740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firstLine="72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1417.3228346456694" w:hanging="36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ind w:firstLine="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