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5557" w14:textId="7E254BC6" w:rsidR="00BF69C1" w:rsidRPr="00C251CA" w:rsidRDefault="005249F5" w:rsidP="0055187C">
      <w:pPr>
        <w:jc w:val="center"/>
        <w:rPr>
          <w:b/>
          <w:bCs/>
          <w:u w:val="single"/>
        </w:rPr>
      </w:pPr>
      <w:r w:rsidRPr="00C251CA">
        <w:rPr>
          <w:b/>
          <w:bCs/>
          <w:u w:val="single"/>
        </w:rPr>
        <w:t>Compte rendu d’optimisation</w:t>
      </w:r>
      <w:r w:rsidRPr="00C251CA">
        <w:rPr>
          <w:b/>
          <w:bCs/>
        </w:rPr>
        <w:t> :</w:t>
      </w:r>
    </w:p>
    <w:p w14:paraId="6800D121" w14:textId="5E9C7F8F" w:rsidR="005249F5" w:rsidRDefault="005249F5">
      <w:r w:rsidRPr="005249F5">
        <w:rPr>
          <w:u w:val="single"/>
        </w:rPr>
        <w:t>Cahier des charges</w:t>
      </w:r>
      <w:r w:rsidR="00432C30">
        <w:rPr>
          <w:u w:val="single"/>
        </w:rPr>
        <w:t xml:space="preserve"> acoustique</w:t>
      </w:r>
      <w:r w:rsidR="00432957">
        <w:rPr>
          <w:u w:val="single"/>
        </w:rPr>
        <w:t xml:space="preserve"> proposé</w:t>
      </w:r>
      <w:r>
        <w:t> :</w:t>
      </w:r>
    </w:p>
    <w:p w14:paraId="35DB1AC1" w14:textId="77777777" w:rsidR="004A617F" w:rsidRDefault="005249F5" w:rsidP="005249F5">
      <w:pPr>
        <w:jc w:val="both"/>
      </w:pPr>
      <w:r>
        <w:t xml:space="preserve">Un cahier des charges temporaire est proposé à partir des </w:t>
      </w:r>
      <w:r w:rsidR="00EF220B">
        <w:t xml:space="preserve">résultats </w:t>
      </w:r>
      <w:r>
        <w:t>expérimenta</w:t>
      </w:r>
      <w:r w:rsidR="00EF220B">
        <w:t>ux</w:t>
      </w:r>
      <w:r>
        <w:t xml:space="preserve"> obtenus </w:t>
      </w:r>
      <w:r w:rsidR="00EF220B">
        <w:t xml:space="preserve">lors </w:t>
      </w:r>
      <w:r w:rsidR="0055187C">
        <w:t>de la campagne de mesure qui s’est déroulée</w:t>
      </w:r>
      <w:r w:rsidR="004A617F">
        <w:t xml:space="preserve"> à Mirabel en juillet 2024.</w:t>
      </w:r>
      <w:r>
        <w:t xml:space="preserve"> </w:t>
      </w:r>
    </w:p>
    <w:p w14:paraId="1B099D84" w14:textId="063AE8A0" w:rsidR="004A617F" w:rsidRDefault="004A617F" w:rsidP="005249F5">
      <w:pPr>
        <w:jc w:val="both"/>
      </w:pPr>
      <w:r>
        <w:t>Les critères du cahier des charges sont établis à partir de mesures du niveau d’émission sonore d’un rotor non-traité acoustiquement, réalisées en conditions proche du champ libre.</w:t>
      </w:r>
    </w:p>
    <w:p w14:paraId="1F3CA3A7" w14:textId="353480F5" w:rsidR="005249F5" w:rsidRDefault="005249F5" w:rsidP="005249F5">
      <w:pPr>
        <w:jc w:val="both"/>
      </w:pPr>
      <w:r w:rsidRPr="00EF220B">
        <w:rPr>
          <w:b/>
          <w:bCs/>
        </w:rPr>
        <w:t xml:space="preserve">L’objectif est de maximiser l’absorption </w:t>
      </w:r>
      <w:r w:rsidR="004A617F" w:rsidRPr="00EF220B">
        <w:rPr>
          <w:b/>
          <w:bCs/>
        </w:rPr>
        <w:t xml:space="preserve">acoustique </w:t>
      </w:r>
      <w:r w:rsidR="004A617F">
        <w:rPr>
          <w:b/>
          <w:bCs/>
        </w:rPr>
        <w:t>sur la</w:t>
      </w:r>
      <w:r w:rsidRPr="00EF220B">
        <w:rPr>
          <w:b/>
          <w:bCs/>
        </w:rPr>
        <w:t xml:space="preserve"> plage fréquentielle </w:t>
      </w:r>
      <w:r w:rsidR="004A617F">
        <w:rPr>
          <w:b/>
          <w:bCs/>
        </w:rPr>
        <w:t xml:space="preserve">pour laquelle les </w:t>
      </w:r>
      <w:r w:rsidRPr="00EF220B">
        <w:rPr>
          <w:b/>
          <w:bCs/>
        </w:rPr>
        <w:t>nuisance</w:t>
      </w:r>
      <w:r w:rsidR="004A617F">
        <w:rPr>
          <w:b/>
          <w:bCs/>
        </w:rPr>
        <w:t>s sonores</w:t>
      </w:r>
      <w:r w:rsidRPr="00EF220B">
        <w:rPr>
          <w:b/>
          <w:bCs/>
        </w:rPr>
        <w:t xml:space="preserve"> potentielle</w:t>
      </w:r>
      <w:r w:rsidR="004A617F">
        <w:rPr>
          <w:b/>
          <w:bCs/>
        </w:rPr>
        <w:t>s</w:t>
      </w:r>
      <w:r w:rsidR="00EF220B" w:rsidRPr="00EF220B">
        <w:rPr>
          <w:b/>
          <w:bCs/>
        </w:rPr>
        <w:t xml:space="preserve"> </w:t>
      </w:r>
      <w:r w:rsidR="004A617F">
        <w:rPr>
          <w:b/>
          <w:bCs/>
        </w:rPr>
        <w:t xml:space="preserve">sont </w:t>
      </w:r>
      <w:r w:rsidR="00EF220B" w:rsidRPr="00EF220B">
        <w:rPr>
          <w:b/>
          <w:bCs/>
        </w:rPr>
        <w:t>maximale</w:t>
      </w:r>
      <w:r w:rsidR="004A617F">
        <w:rPr>
          <w:b/>
          <w:bCs/>
        </w:rPr>
        <w:t>s</w:t>
      </w:r>
      <w:r>
        <w:t>.</w:t>
      </w:r>
    </w:p>
    <w:p w14:paraId="7901A3A1" w14:textId="01C0B2E8" w:rsidR="005249F5" w:rsidRDefault="005249F5" w:rsidP="005249F5">
      <w:pPr>
        <w:jc w:val="both"/>
      </w:pPr>
      <w:r>
        <w:t xml:space="preserve">La </w:t>
      </w:r>
      <w:r w:rsidRPr="00EF220B">
        <w:rPr>
          <w:b/>
          <w:bCs/>
        </w:rPr>
        <w:t>fréquence minimale</w:t>
      </w:r>
      <w:r>
        <w:t xml:space="preserve"> correspond à la fréquence du premier pic associée au plus faible régime moteur </w:t>
      </w:r>
      <w:r w:rsidR="00EF220B">
        <w:t xml:space="preserve">(2500 RPM) </w:t>
      </w:r>
      <w:r>
        <w:t>pour lequel on voit apparaitre un premier pic d’émission significativement</w:t>
      </w:r>
      <w:r w:rsidR="00EF220B">
        <w:t xml:space="preserve"> </w:t>
      </w:r>
      <w:r>
        <w:t>au-dessus de l’émission aérodynamique large</w:t>
      </w:r>
      <w:r w:rsidR="00613944">
        <w:t>-</w:t>
      </w:r>
      <w:r>
        <w:t>bande</w:t>
      </w:r>
      <w:r w:rsidR="0055187C">
        <w:t xml:space="preserve"> </w:t>
      </w:r>
      <w:r w:rsidR="0055187C">
        <w:t>(</w:t>
      </w:r>
      <w:r w:rsidR="0055187C">
        <w:t xml:space="preserve">environ </w:t>
      </w:r>
      <w:r w:rsidR="0055187C">
        <w:t>10 dB)</w:t>
      </w:r>
      <w:r>
        <w:t>.</w:t>
      </w:r>
    </w:p>
    <w:p w14:paraId="27331015" w14:textId="62B0C8F9" w:rsidR="005249F5" w:rsidRDefault="0043295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5137C" wp14:editId="3E0BF3B4">
                <wp:simplePos x="0" y="0"/>
                <wp:positionH relativeFrom="column">
                  <wp:posOffset>1438291</wp:posOffset>
                </wp:positionH>
                <wp:positionV relativeFrom="paragraph">
                  <wp:posOffset>6985</wp:posOffset>
                </wp:positionV>
                <wp:extent cx="273050" cy="565150"/>
                <wp:effectExtent l="0" t="0" r="50800" b="63500"/>
                <wp:wrapNone/>
                <wp:docPr id="1148247904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565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4A8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13.25pt;margin-top:.55pt;width:21.5pt;height:4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 w:rsidR="00EF220B">
        <w:rPr>
          <w:noProof/>
        </w:rPr>
        <w:drawing>
          <wp:anchor distT="0" distB="0" distL="114300" distR="114300" simplePos="0" relativeHeight="251658240" behindDoc="0" locked="0" layoutInCell="1" allowOverlap="1" wp14:anchorId="643486B8" wp14:editId="2538261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783965" cy="2176145"/>
            <wp:effectExtent l="0" t="0" r="6985" b="0"/>
            <wp:wrapSquare wrapText="bothSides"/>
            <wp:docPr id="1471381418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81418" name="Image 1" descr="Une image contenant texte, capture d’écran, ligne, Tracé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84D82" w14:textId="77777777" w:rsidR="00EF220B" w:rsidRDefault="00EF220B"/>
    <w:p w14:paraId="5A13E573" w14:textId="77777777" w:rsidR="00EF220B" w:rsidRDefault="00EF220B"/>
    <w:p w14:paraId="354F59FD" w14:textId="77777777" w:rsidR="00EF220B" w:rsidRDefault="00EF220B"/>
    <w:p w14:paraId="5A01CCC7" w14:textId="77777777" w:rsidR="00EF220B" w:rsidRDefault="00EF220B"/>
    <w:p w14:paraId="04449953" w14:textId="77777777" w:rsidR="00EF220B" w:rsidRDefault="00EF220B"/>
    <w:p w14:paraId="3B9B1F9D" w14:textId="77777777" w:rsidR="00EF220B" w:rsidRDefault="00EF220B"/>
    <w:p w14:paraId="3C8B0BB3" w14:textId="10A67C5C" w:rsidR="00EF220B" w:rsidRDefault="0055187C" w:rsidP="00432957">
      <w:pPr>
        <w:jc w:val="center"/>
      </w:pPr>
      <w:r>
        <w:t xml:space="preserve">Figure 1 : </w:t>
      </w:r>
      <w:r w:rsidR="00432957">
        <w:t>Niveau sonore à 2500 RPM</w:t>
      </w:r>
    </w:p>
    <w:p w14:paraId="626D58EC" w14:textId="5FF73EB0" w:rsidR="00EF220B" w:rsidRDefault="00EF220B" w:rsidP="00EF220B">
      <w:pPr>
        <w:jc w:val="both"/>
      </w:pPr>
      <w:r>
        <w:t xml:space="preserve">La </w:t>
      </w:r>
      <w:r w:rsidRPr="00EF220B">
        <w:rPr>
          <w:b/>
          <w:bCs/>
        </w:rPr>
        <w:t>fréquence maximale</w:t>
      </w:r>
      <w:r>
        <w:t xml:space="preserve"> d’optimisation correspond à la fréquence à partir de laquelle la décroissance harmonique devient significative (</w:t>
      </w:r>
      <w:r w:rsidR="0055187C">
        <w:t>environ</w:t>
      </w:r>
      <w:r w:rsidR="0055187C">
        <w:t xml:space="preserve"> </w:t>
      </w:r>
      <w:r>
        <w:t>20 dB) pour le régime moteur le plus rapide (3500 RPM)</w:t>
      </w:r>
      <w:r w:rsidR="0055187C">
        <w:t>.</w:t>
      </w:r>
    </w:p>
    <w:p w14:paraId="7F2F36B0" w14:textId="0FBE7A1E" w:rsidR="00EF220B" w:rsidRDefault="00432957">
      <w:r>
        <w:rPr>
          <w:noProof/>
        </w:rPr>
        <w:drawing>
          <wp:anchor distT="0" distB="0" distL="114300" distR="114300" simplePos="0" relativeHeight="251660288" behindDoc="0" locked="0" layoutInCell="1" allowOverlap="1" wp14:anchorId="4BA32888" wp14:editId="34D68850">
            <wp:simplePos x="0" y="0"/>
            <wp:positionH relativeFrom="margin">
              <wp:align>center</wp:align>
            </wp:positionH>
            <wp:positionV relativeFrom="paragraph">
              <wp:posOffset>10990</wp:posOffset>
            </wp:positionV>
            <wp:extent cx="3892550" cy="2139950"/>
            <wp:effectExtent l="0" t="0" r="0" b="0"/>
            <wp:wrapSquare wrapText="bothSides"/>
            <wp:docPr id="1174540292" name="Image 1" descr="Une image contenant text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40292" name="Image 1" descr="Une image contenant texte, capture d’écran, Tracé, diagramm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26129" w14:textId="195F98E8" w:rsidR="00EF220B" w:rsidRDefault="0043295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C441DE" wp14:editId="110D456B">
                <wp:simplePos x="0" y="0"/>
                <wp:positionH relativeFrom="column">
                  <wp:posOffset>3062965</wp:posOffset>
                </wp:positionH>
                <wp:positionV relativeFrom="paragraph">
                  <wp:posOffset>1795</wp:posOffset>
                </wp:positionV>
                <wp:extent cx="508000" cy="381000"/>
                <wp:effectExtent l="38100" t="0" r="25400" b="57150"/>
                <wp:wrapNone/>
                <wp:docPr id="894384733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39E78" id="Connecteur droit avec flèche 1" o:spid="_x0000_s1026" type="#_x0000_t32" style="position:absolute;margin-left:241.2pt;margin-top:.15pt;width:40pt;height:30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" strokecolor="red" strokeweight=".5pt">
                <v:stroke endarrow="block" joinstyle="miter"/>
              </v:shape>
            </w:pict>
          </mc:Fallback>
        </mc:AlternateContent>
      </w:r>
    </w:p>
    <w:p w14:paraId="351F000E" w14:textId="42DF6DAA" w:rsidR="00EF220B" w:rsidRDefault="00EF220B"/>
    <w:p w14:paraId="1F319DBA" w14:textId="742D3DD5" w:rsidR="00EF220B" w:rsidRDefault="00EF220B"/>
    <w:p w14:paraId="4380873E" w14:textId="2AE9C832" w:rsidR="00EF220B" w:rsidRDefault="00EF220B"/>
    <w:p w14:paraId="5899EE61" w14:textId="2EA35E9C" w:rsidR="00EF220B" w:rsidRDefault="00EF220B"/>
    <w:p w14:paraId="4BED89F2" w14:textId="3BB2DECF" w:rsidR="00EF220B" w:rsidRDefault="00EF220B"/>
    <w:p w14:paraId="0CB3A2A8" w14:textId="3A0E5F69" w:rsidR="00432957" w:rsidRPr="00432957" w:rsidRDefault="00432957" w:rsidP="00432957">
      <w:pPr>
        <w:jc w:val="center"/>
      </w:pPr>
      <w:r>
        <w:t xml:space="preserve">Figure </w:t>
      </w:r>
      <w:r>
        <w:t>2</w:t>
      </w:r>
      <w:r>
        <w:t xml:space="preserve"> : Niveau sonore à </w:t>
      </w:r>
      <w:r>
        <w:t>3</w:t>
      </w:r>
      <w:r>
        <w:t>500 RPM</w:t>
      </w:r>
    </w:p>
    <w:p w14:paraId="2F6C1B46" w14:textId="5F990723" w:rsidR="00EF220B" w:rsidRDefault="00EF220B">
      <w:r w:rsidRPr="00EF220B">
        <w:rPr>
          <w:u w:val="single"/>
        </w:rPr>
        <w:lastRenderedPageBreak/>
        <w:t>Solution proposée</w:t>
      </w:r>
      <w:r>
        <w:t xml:space="preserve"> : </w:t>
      </w:r>
    </w:p>
    <w:p w14:paraId="4F028442" w14:textId="34A7FC8E" w:rsidR="00917719" w:rsidRDefault="004005CA" w:rsidP="004005CA">
      <w:pPr>
        <w:jc w:val="both"/>
      </w:pPr>
      <w:r>
        <w:t>La solution proposée est constituée de 4 cavités indépendantes dans lesquelles sont disposés des plaques perforées. L’optimisation porte sur le nombre et la disposition des perforations sur les différentes plaques.</w:t>
      </w:r>
      <w:r w:rsidR="00917719">
        <w:t xml:space="preserve"> </w:t>
      </w:r>
    </w:p>
    <w:p w14:paraId="58C87E06" w14:textId="76103280" w:rsidR="00432C30" w:rsidRDefault="004005CA" w:rsidP="00432C30">
      <w:pPr>
        <w:jc w:val="both"/>
      </w:pPr>
      <w:r w:rsidRPr="004005CA">
        <w:rPr>
          <w:u w:val="single"/>
        </w:rPr>
        <w:t>Contraintes imposées</w:t>
      </w:r>
      <w:r>
        <w:t xml:space="preserve"> : </w:t>
      </w:r>
    </w:p>
    <w:p w14:paraId="73A0A58A" w14:textId="567E544D" w:rsidR="004005CA" w:rsidRDefault="004005CA" w:rsidP="00432C30">
      <w:pPr>
        <w:pStyle w:val="Paragraphedeliste"/>
        <w:numPr>
          <w:ilvl w:val="0"/>
          <w:numId w:val="2"/>
        </w:numPr>
        <w:jc w:val="both"/>
      </w:pPr>
      <w:r>
        <w:t>Nombre de plaque par cavité : 6</w:t>
      </w:r>
    </w:p>
    <w:p w14:paraId="7FE86989" w14:textId="6A569952" w:rsidR="004005CA" w:rsidRDefault="004005CA" w:rsidP="00432C30">
      <w:pPr>
        <w:pStyle w:val="Paragraphedeliste"/>
        <w:numPr>
          <w:ilvl w:val="0"/>
          <w:numId w:val="2"/>
        </w:numPr>
        <w:jc w:val="both"/>
      </w:pPr>
      <w:r>
        <w:t xml:space="preserve">Epaisseur des plaques : 1 mm pour la première, 2 mm pour les </w:t>
      </w:r>
      <w:r w:rsidR="00432C30">
        <w:t>suivantes</w:t>
      </w:r>
    </w:p>
    <w:p w14:paraId="3DD8D72F" w14:textId="57A1CABD" w:rsidR="00917719" w:rsidRDefault="00917719" w:rsidP="00432C30">
      <w:pPr>
        <w:pStyle w:val="Paragraphedeliste"/>
        <w:numPr>
          <w:ilvl w:val="0"/>
          <w:numId w:val="2"/>
        </w:numPr>
        <w:jc w:val="both"/>
      </w:pPr>
      <w:r>
        <w:t xml:space="preserve">Hauteur totale, </w:t>
      </w:r>
      <w:r w:rsidR="00432C30">
        <w:t>f</w:t>
      </w:r>
      <w:r>
        <w:t>ond rigide compris : 100 mm</w:t>
      </w:r>
    </w:p>
    <w:p w14:paraId="13DF5D38" w14:textId="666E5ACC" w:rsidR="004005CA" w:rsidRDefault="004005CA" w:rsidP="004005CA">
      <w:pPr>
        <w:jc w:val="both"/>
      </w:pPr>
      <w:r w:rsidRPr="004005CA">
        <w:rPr>
          <w:u w:val="single"/>
        </w:rPr>
        <w:t>Hypothèse</w:t>
      </w:r>
      <w:r w:rsidR="00432C30">
        <w:rPr>
          <w:u w:val="single"/>
        </w:rPr>
        <w:t>s</w:t>
      </w:r>
      <w:r>
        <w:t xml:space="preserve"> : </w:t>
      </w:r>
    </w:p>
    <w:p w14:paraId="0AD4343D" w14:textId="2B1F95D0" w:rsidR="004005CA" w:rsidRDefault="004005CA" w:rsidP="004005CA">
      <w:pPr>
        <w:jc w:val="both"/>
      </w:pPr>
      <w:r>
        <w:t xml:space="preserve">La solution est optimisée en posant les hypothèses suivantes : </w:t>
      </w:r>
    </w:p>
    <w:p w14:paraId="59FE64FA" w14:textId="14AD1DD7" w:rsidR="004005CA" w:rsidRDefault="004005CA" w:rsidP="004005CA">
      <w:pPr>
        <w:pStyle w:val="Paragraphedeliste"/>
        <w:numPr>
          <w:ilvl w:val="0"/>
          <w:numId w:val="1"/>
        </w:numPr>
        <w:jc w:val="both"/>
      </w:pPr>
      <w:r w:rsidRPr="004005CA">
        <w:rPr>
          <w:b/>
          <w:bCs/>
        </w:rPr>
        <w:t>Incidence acoustique normale</w:t>
      </w:r>
      <w:r>
        <w:t xml:space="preserve">, </w:t>
      </w:r>
      <w:r w:rsidRPr="004005CA">
        <w:rPr>
          <w:b/>
          <w:bCs/>
        </w:rPr>
        <w:t>propagation acoustique normale à la surface</w:t>
      </w:r>
      <w:r>
        <w:t xml:space="preserve"> dans les solutions</w:t>
      </w:r>
    </w:p>
    <w:p w14:paraId="53382377" w14:textId="4F72639B" w:rsidR="004005CA" w:rsidRDefault="004005CA" w:rsidP="004005CA">
      <w:pPr>
        <w:pStyle w:val="Paragraphedeliste"/>
        <w:numPr>
          <w:ilvl w:val="0"/>
          <w:numId w:val="1"/>
        </w:numPr>
        <w:jc w:val="both"/>
      </w:pPr>
      <w:r w:rsidRPr="004005CA">
        <w:rPr>
          <w:b/>
          <w:bCs/>
        </w:rPr>
        <w:t>Etanchéité acoustique</w:t>
      </w:r>
      <w:r>
        <w:t> : pas de fuite acoustique au niveau des bords et du fond des solutions</w:t>
      </w:r>
    </w:p>
    <w:p w14:paraId="3B922913" w14:textId="2191CA17" w:rsidR="004005CA" w:rsidRPr="004005CA" w:rsidRDefault="004005CA" w:rsidP="004005CA">
      <w:pPr>
        <w:pStyle w:val="Paragraphedeliste"/>
        <w:numPr>
          <w:ilvl w:val="0"/>
          <w:numId w:val="1"/>
        </w:numPr>
        <w:jc w:val="both"/>
      </w:pPr>
      <w:r>
        <w:rPr>
          <w:b/>
          <w:bCs/>
        </w:rPr>
        <w:t xml:space="preserve">Effets d’interaction entre </w:t>
      </w:r>
      <w:r w:rsidR="00917719">
        <w:rPr>
          <w:b/>
          <w:bCs/>
        </w:rPr>
        <w:t>les perforations négligées</w:t>
      </w:r>
    </w:p>
    <w:p w14:paraId="18D3E065" w14:textId="08F0EA41" w:rsidR="004005CA" w:rsidRPr="004005CA" w:rsidRDefault="004005CA" w:rsidP="004005CA">
      <w:pPr>
        <w:pStyle w:val="Paragraphedeliste"/>
        <w:numPr>
          <w:ilvl w:val="0"/>
          <w:numId w:val="1"/>
        </w:numPr>
        <w:jc w:val="both"/>
      </w:pPr>
      <w:r>
        <w:rPr>
          <w:b/>
          <w:bCs/>
        </w:rPr>
        <w:t>Effets d’</w:t>
      </w:r>
      <w:r w:rsidR="00917719">
        <w:rPr>
          <w:b/>
          <w:bCs/>
        </w:rPr>
        <w:t>interaction</w:t>
      </w:r>
      <w:r>
        <w:rPr>
          <w:b/>
          <w:bCs/>
        </w:rPr>
        <w:t xml:space="preserve"> avec les solutions adjacentes négligés</w:t>
      </w:r>
    </w:p>
    <w:p w14:paraId="3263727A" w14:textId="5AD77275" w:rsidR="004005CA" w:rsidRPr="00917719" w:rsidRDefault="004005CA" w:rsidP="004005CA">
      <w:pPr>
        <w:pStyle w:val="Paragraphedeliste"/>
        <w:numPr>
          <w:ilvl w:val="0"/>
          <w:numId w:val="1"/>
        </w:numPr>
        <w:jc w:val="both"/>
      </w:pPr>
      <w:r>
        <w:rPr>
          <w:b/>
          <w:bCs/>
        </w:rPr>
        <w:t>Hypothèse de régime d’excitation linéaire associé à une hypothèse d’émission à faible niveau sonore</w:t>
      </w:r>
    </w:p>
    <w:p w14:paraId="648B8C1C" w14:textId="090DB074" w:rsidR="00917719" w:rsidRDefault="00917719" w:rsidP="00917719">
      <w:pPr>
        <w:jc w:val="both"/>
      </w:pPr>
      <w:r w:rsidRPr="00917719">
        <w:rPr>
          <w:u w:val="single"/>
        </w:rPr>
        <w:t>Exploitation</w:t>
      </w:r>
      <w:r>
        <w:t xml:space="preserve"> : </w:t>
      </w:r>
    </w:p>
    <w:p w14:paraId="41517CCF" w14:textId="3E611FC8" w:rsidR="00917719" w:rsidRDefault="00432C30" w:rsidP="00917719">
      <w:pPr>
        <w:jc w:val="both"/>
      </w:pPr>
      <w:r>
        <w:t>Lors de la 1</w:t>
      </w:r>
      <w:r w:rsidRPr="00432C30">
        <w:rPr>
          <w:vertAlign w:val="superscript"/>
        </w:rPr>
        <w:t>ère</w:t>
      </w:r>
      <w:r>
        <w:t xml:space="preserve"> itération du processus de fabrication, </w:t>
      </w:r>
      <w:r w:rsidR="00917719">
        <w:t xml:space="preserve">Les </w:t>
      </w:r>
      <w:r>
        <w:t>quatre</w:t>
      </w:r>
      <w:r w:rsidR="00917719">
        <w:t xml:space="preserve"> patterns </w:t>
      </w:r>
      <w:r>
        <w:t xml:space="preserve">supérieurs </w:t>
      </w:r>
      <w:r w:rsidR="00917719">
        <w:t xml:space="preserve">obtenus </w:t>
      </w:r>
      <w:r>
        <w:t xml:space="preserve">par </w:t>
      </w:r>
      <w:r w:rsidR="00917719">
        <w:t xml:space="preserve">optimisation seront </w:t>
      </w:r>
      <w:r w:rsidR="000F0262">
        <w:t>intégrés à la plaque qui couvre le carénage. Ils seront répliqués</w:t>
      </w:r>
      <w:r w:rsidR="00917719">
        <w:t xml:space="preserve"> le long du carénage</w:t>
      </w:r>
      <w:r w:rsidR="000F0262">
        <w:t xml:space="preserve"> </w:t>
      </w:r>
      <w:r>
        <w:t>au-dessus</w:t>
      </w:r>
      <w:r w:rsidR="000F0262">
        <w:t xml:space="preserve"> des autres composantes acoustiques de la cartouche</w:t>
      </w:r>
      <w:r>
        <w:t>.</w:t>
      </w:r>
    </w:p>
    <w:p w14:paraId="629CC6AF" w14:textId="5C57EAF7" w:rsidR="00432C30" w:rsidRDefault="00432C30" w:rsidP="00917719">
      <w:pPr>
        <w:jc w:val="both"/>
      </w:pPr>
      <w:r w:rsidRPr="00432C30">
        <w:rPr>
          <w:u w:val="single"/>
        </w:rPr>
        <w:t>Précision</w:t>
      </w:r>
      <w:r>
        <w:t xml:space="preserve"> : </w:t>
      </w:r>
    </w:p>
    <w:p w14:paraId="43F55D30" w14:textId="46AD8937" w:rsidR="00432C30" w:rsidRDefault="00F87555" w:rsidP="00432C30">
      <w:pPr>
        <w:pStyle w:val="Paragraphedeliste"/>
        <w:numPr>
          <w:ilvl w:val="0"/>
          <w:numId w:val="1"/>
        </w:numPr>
        <w:jc w:val="both"/>
      </w:pPr>
      <w:r>
        <w:t xml:space="preserve">Comme nous ne sommes pas certains que toutes les hypothèses de travail seront vérifiées </w:t>
      </w:r>
      <w:r w:rsidR="001D33E1">
        <w:t>lors de la mesure</w:t>
      </w:r>
      <w:r>
        <w:t>, il n</w:t>
      </w:r>
      <w:r w:rsidR="001D33E1">
        <w:t>e sera pas</w:t>
      </w:r>
      <w:r>
        <w:t xml:space="preserve"> possible d’attribuer l’écart entre la prédiction et la réalité à la</w:t>
      </w:r>
      <w:r w:rsidR="001D33E1">
        <w:t xml:space="preserve"> seule</w:t>
      </w:r>
      <w:r>
        <w:t xml:space="preserve"> imprécision du modèle</w:t>
      </w:r>
      <w:r w:rsidR="001D33E1">
        <w:t>.</w:t>
      </w:r>
    </w:p>
    <w:p w14:paraId="1B76BD3B" w14:textId="72811036" w:rsidR="001D33E1" w:rsidRDefault="001D33E1" w:rsidP="00432C30">
      <w:pPr>
        <w:pStyle w:val="Paragraphedeliste"/>
        <w:numPr>
          <w:ilvl w:val="0"/>
          <w:numId w:val="1"/>
        </w:numPr>
        <w:jc w:val="both"/>
      </w:pPr>
      <w:r>
        <w:t xml:space="preserve">Il est probable que nous ne puissions pas remonter à la contribution individuelle de cette solution à partir des seules mesures expérimentales que l’on obtiendra à l’occasion de ce premier test. </w:t>
      </w:r>
      <w:r w:rsidR="00C251CA">
        <w:t>Il faudra pour cela réaliser par la suite des mesures en conditions de laboratoire sur les solutions individuelles.</w:t>
      </w:r>
    </w:p>
    <w:p w14:paraId="25D6D083" w14:textId="4E43F696" w:rsidR="00432C30" w:rsidRDefault="00432C30" w:rsidP="00917719">
      <w:pPr>
        <w:pStyle w:val="Paragraphedeliste"/>
        <w:numPr>
          <w:ilvl w:val="0"/>
          <w:numId w:val="1"/>
        </w:numPr>
        <w:jc w:val="both"/>
      </w:pPr>
      <w:r>
        <w:t xml:space="preserve">L’optimisation des </w:t>
      </w:r>
      <w:r w:rsidR="00FC5F0C">
        <w:t xml:space="preserve">patterns de </w:t>
      </w:r>
      <w:r>
        <w:t xml:space="preserve">perforations de la plaque supérieure dans le cadre présent ne permet pas de garantir </w:t>
      </w:r>
      <w:r w:rsidR="00FC5F0C">
        <w:t>qu</w:t>
      </w:r>
      <w:r w:rsidR="00613944">
        <w:t>e ceux-ci</w:t>
      </w:r>
      <w:r w:rsidR="00FC5F0C">
        <w:t xml:space="preserve"> seront adaptés aux autres parties de la cartouche</w:t>
      </w:r>
      <w:r w:rsidR="00613944">
        <w:t>. Les performances acoustiques de ces parties ne sont pas prises en compte dans ce modèle de prédiction.</w:t>
      </w:r>
    </w:p>
    <w:p w14:paraId="6118C0A0" w14:textId="77777777" w:rsidR="00F87555" w:rsidRDefault="00F87555" w:rsidP="00F87555">
      <w:pPr>
        <w:jc w:val="both"/>
      </w:pPr>
    </w:p>
    <w:p w14:paraId="79FA1832" w14:textId="41987656" w:rsidR="00F87555" w:rsidRDefault="00F87555" w:rsidP="00F87555">
      <w:pPr>
        <w:jc w:val="both"/>
      </w:pPr>
      <w:r w:rsidRPr="00F87555">
        <w:rPr>
          <w:u w:val="single"/>
        </w:rPr>
        <w:lastRenderedPageBreak/>
        <w:t>Performances</w:t>
      </w:r>
      <w:r>
        <w:t xml:space="preserve"> : </w:t>
      </w:r>
    </w:p>
    <w:p w14:paraId="5CFFE0AF" w14:textId="5B137FFD" w:rsidR="00F87555" w:rsidRDefault="00C251CA" w:rsidP="00F87555">
      <w:pPr>
        <w:jc w:val="both"/>
      </w:pPr>
      <w:r w:rsidRPr="00F87555">
        <w:rPr>
          <w:noProof/>
        </w:rPr>
        <w:drawing>
          <wp:anchor distT="0" distB="0" distL="114300" distR="114300" simplePos="0" relativeHeight="251663360" behindDoc="0" locked="0" layoutInCell="1" allowOverlap="1" wp14:anchorId="6D81CD71" wp14:editId="01308713">
            <wp:simplePos x="0" y="0"/>
            <wp:positionH relativeFrom="margin">
              <wp:align>center</wp:align>
            </wp:positionH>
            <wp:positionV relativeFrom="paragraph">
              <wp:posOffset>655320</wp:posOffset>
            </wp:positionV>
            <wp:extent cx="5327650" cy="3994150"/>
            <wp:effectExtent l="0" t="0" r="0" b="0"/>
            <wp:wrapSquare wrapText="bothSides"/>
            <wp:docPr id="109891902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7555">
        <w:t xml:space="preserve">Après optimisation analytique, la validation numérique indique </w:t>
      </w:r>
      <w:r w:rsidR="00F87555" w:rsidRPr="00F87555">
        <w:rPr>
          <w:b/>
          <w:bCs/>
        </w:rPr>
        <w:t>une absorption moyenne de 75 % sur la plage fréquentielle d’intérêt</w:t>
      </w:r>
      <w:r w:rsidR="00F87555">
        <w:t>.</w:t>
      </w:r>
      <w:r w:rsidRPr="00C251CA">
        <w:rPr>
          <w:noProof/>
        </w:rPr>
        <w:t xml:space="preserve"> </w:t>
      </w:r>
    </w:p>
    <w:sectPr w:rsidR="00F87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96B"/>
    <w:multiLevelType w:val="hybridMultilevel"/>
    <w:tmpl w:val="F07EB75E"/>
    <w:lvl w:ilvl="0" w:tplc="C5C6CA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E3FB0"/>
    <w:multiLevelType w:val="hybridMultilevel"/>
    <w:tmpl w:val="723E4534"/>
    <w:lvl w:ilvl="0" w:tplc="ACA23A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836223">
    <w:abstractNumId w:val="1"/>
  </w:num>
  <w:num w:numId="2" w16cid:durableId="144542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F5"/>
    <w:rsid w:val="000F0262"/>
    <w:rsid w:val="001D33E1"/>
    <w:rsid w:val="004005CA"/>
    <w:rsid w:val="00432957"/>
    <w:rsid w:val="00432C30"/>
    <w:rsid w:val="004A617F"/>
    <w:rsid w:val="005249F5"/>
    <w:rsid w:val="0055187C"/>
    <w:rsid w:val="005D6D4E"/>
    <w:rsid w:val="00613944"/>
    <w:rsid w:val="0085313E"/>
    <w:rsid w:val="00917719"/>
    <w:rsid w:val="009E33F4"/>
    <w:rsid w:val="00AA25EB"/>
    <w:rsid w:val="00AE5103"/>
    <w:rsid w:val="00B40109"/>
    <w:rsid w:val="00B72194"/>
    <w:rsid w:val="00BF69C1"/>
    <w:rsid w:val="00C251CA"/>
    <w:rsid w:val="00EF220B"/>
    <w:rsid w:val="00F87555"/>
    <w:rsid w:val="00FC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A58D"/>
  <w15:chartTrackingRefBased/>
  <w15:docId w15:val="{DD3D3DE4-9378-49F2-A36B-E77543FF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4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4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4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4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4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4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4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4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4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49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49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49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49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49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49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4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4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4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49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49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49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4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49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4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Barbier, Lucas</dc:creator>
  <cp:keywords/>
  <dc:description/>
  <cp:lastModifiedBy>Barbier, Lucas</cp:lastModifiedBy>
  <cp:revision>6</cp:revision>
  <dcterms:created xsi:type="dcterms:W3CDTF">2025-05-08T14:43:00Z</dcterms:created>
  <dcterms:modified xsi:type="dcterms:W3CDTF">2025-05-09T00:07:00Z</dcterms:modified>
</cp:coreProperties>
</file>