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3334" w14:textId="77777777" w:rsidR="00F14531" w:rsidRDefault="00F14531" w:rsidP="00F14531">
      <w:pPr>
        <w:jc w:val="both"/>
        <w:rPr>
          <w:b/>
          <w:bCs/>
        </w:rPr>
      </w:pPr>
      <w:r>
        <w:rPr>
          <w:b/>
          <w:bCs/>
        </w:rPr>
        <w:t>Especificaciones de accesibilidad para el recurso de transcripción de voz a texto para personas sordociegas.</w:t>
      </w:r>
    </w:p>
    <w:p w14:paraId="24CD415E" w14:textId="13F0FA58" w:rsidR="00EC1E96" w:rsidRDefault="0074377F" w:rsidP="006B0327">
      <w:pPr>
        <w:jc w:val="both"/>
      </w:pPr>
      <w:r>
        <w:t xml:space="preserve">Las personas sordociegas que son sordas o no tienen restos auditivos funcionales para percibir auditivamente </w:t>
      </w:r>
      <w:r w:rsidR="003C73E0">
        <w:t>el mensaje oral no pueden acceder de forma autónoma a la</w:t>
      </w:r>
      <w:r w:rsidR="006B0327">
        <w:t xml:space="preserve"> </w:t>
      </w:r>
      <w:r w:rsidR="003C73E0">
        <w:t>información que se emite o se desarrolla en su entorno más cercano</w:t>
      </w:r>
      <w:r w:rsidR="00EC1E96">
        <w:t>, ya sea la emitida por otras personas o bien por cualquier otro medio o dispositivo: megafonía, televisión, dispositivos móviles, radio, electrodomésticos, conferencias, discursos, etc, etc.</w:t>
      </w:r>
    </w:p>
    <w:p w14:paraId="290C8995" w14:textId="77777777" w:rsidR="00AD6CAA" w:rsidRDefault="00AD6CAA" w:rsidP="006B0327">
      <w:pPr>
        <w:jc w:val="both"/>
      </w:pPr>
      <w:r>
        <w:t>Dentro del colectivo de las personas sordociegas el grupo de ellas que no oyen o no tienen audición funcional para entender el mensaje hablado lo podríamos dividir a su vez en dos subgrupos para poder definir los requisitos de accesibilidad del recurso que se plantea:</w:t>
      </w:r>
    </w:p>
    <w:p w14:paraId="6F2B8D98" w14:textId="77777777" w:rsidR="00AD6CAA" w:rsidRDefault="00AD6CAA" w:rsidP="00AD6CAA">
      <w:pPr>
        <w:pStyle w:val="Prrafodelista"/>
        <w:numPr>
          <w:ilvl w:val="0"/>
          <w:numId w:val="3"/>
        </w:numPr>
        <w:jc w:val="both"/>
      </w:pPr>
      <w:r>
        <w:t>Aquellas personas sordociegas que son sordas pero tienen un resto de visión funcional para acceder visualmente a los contenidos de la pantalla con las adaptaciones necesarias.</w:t>
      </w:r>
    </w:p>
    <w:p w14:paraId="1208C9D9" w14:textId="77777777" w:rsidR="00AD6CAA" w:rsidRDefault="00AD6CAA" w:rsidP="00AD6CAA">
      <w:pPr>
        <w:pStyle w:val="Prrafodelista"/>
        <w:numPr>
          <w:ilvl w:val="0"/>
          <w:numId w:val="3"/>
        </w:numPr>
        <w:jc w:val="both"/>
      </w:pPr>
      <w:r>
        <w:t>Aquellas personas sordocigas que son sordas y que también son ciegas o no tienen un resto visual funcional para acceder visualmente a la pantalla y requieren acceder al contenido de la información de las pantallas a través del braille.</w:t>
      </w:r>
    </w:p>
    <w:p w14:paraId="184C8CA1" w14:textId="61880C1D" w:rsidR="007D386D" w:rsidRDefault="007D386D" w:rsidP="007D386D">
      <w:pPr>
        <w:jc w:val="both"/>
      </w:pPr>
      <w:r>
        <w:t>En otros casos, de personas sordociegas que tienen resto de audición, independientemente de que tengan resto visual o no, no necesitan este recurso si si audición es funcional para captar directamente a través de su oído los mensajes sonoros.</w:t>
      </w:r>
    </w:p>
    <w:p w14:paraId="66155D28" w14:textId="77D27AC4" w:rsidR="007D386D" w:rsidRDefault="007D386D" w:rsidP="006306D9">
      <w:pPr>
        <w:jc w:val="both"/>
      </w:pPr>
      <w:r>
        <w:t>Aspectos a tener en cuenta para el acceso visual o uso del recurso a través de la visualización de la pantalla:</w:t>
      </w:r>
    </w:p>
    <w:p w14:paraId="061CB421" w14:textId="64E5490D" w:rsidR="00D126B1" w:rsidRDefault="00AD6CAA" w:rsidP="007D386D">
      <w:pPr>
        <w:pStyle w:val="Prrafodelista"/>
        <w:numPr>
          <w:ilvl w:val="0"/>
          <w:numId w:val="3"/>
        </w:numPr>
        <w:jc w:val="both"/>
      </w:pPr>
      <w:r>
        <w:t xml:space="preserve">Un recurso de este tipo deberá </w:t>
      </w:r>
      <w:r w:rsidR="00D126B1">
        <w:t>permitir que el usuario pueda tener el control de la lectura del texto sin que la introducción de nuevo texto recogido del audio interfiera en esa lectura. Es decir, que si el usuario quiere leer sobre el historial de texto que se va registrando en pantalla</w:t>
      </w:r>
      <w:r w:rsidR="007D386D">
        <w:t>, al hacer scroll hacia arriba y visualizar otras partes del texto, al entrar texto nuevo mientras que el mensaje sigue verbalizándose no se vaya automáticamente la presentación a este nuevo texto y, aunque siga registrandose permanezca oculto y lo que se visualice sea lo que el usuario esté leyendo.</w:t>
      </w:r>
    </w:p>
    <w:p w14:paraId="4C6EA2FC" w14:textId="4B87BD4E" w:rsidR="007D386D" w:rsidRDefault="007D386D" w:rsidP="007D386D">
      <w:pPr>
        <w:pStyle w:val="Prrafodelista"/>
        <w:jc w:val="both"/>
      </w:pPr>
      <w:r>
        <w:t>La aplicación Listen All por ejemplo no permite esta posibilidad.</w:t>
      </w:r>
      <w:r w:rsidR="001E512D">
        <w:t xml:space="preserve"> </w:t>
      </w:r>
      <w:r>
        <w:t>Transcripción Instantánea de Google sí lo permite.</w:t>
      </w:r>
    </w:p>
    <w:p w14:paraId="1D6171AD" w14:textId="46AD39C4" w:rsidR="007D386D" w:rsidRDefault="007D386D" w:rsidP="007D386D">
      <w:pPr>
        <w:pStyle w:val="Prrafodelista"/>
        <w:jc w:val="both"/>
      </w:pPr>
      <w:r>
        <w:t>Aunque sí es conveniente que mientras el usuario no toque la pantalla lo que se visualice sea el último texto que se va reconociendo, aunque permita lo anterior.</w:t>
      </w:r>
    </w:p>
    <w:p w14:paraId="5D422FCA" w14:textId="77777777" w:rsidR="001E512D" w:rsidRDefault="001E512D" w:rsidP="007D386D">
      <w:pPr>
        <w:pStyle w:val="Prrafodelista"/>
        <w:jc w:val="both"/>
      </w:pPr>
    </w:p>
    <w:p w14:paraId="170A622D" w14:textId="3D46DED4" w:rsidR="001E512D" w:rsidRDefault="001E512D" w:rsidP="001E512D">
      <w:pPr>
        <w:pStyle w:val="Prrafodelista"/>
        <w:numPr>
          <w:ilvl w:val="0"/>
          <w:numId w:val="3"/>
        </w:numPr>
        <w:jc w:val="both"/>
      </w:pPr>
      <w:r>
        <w:t xml:space="preserve">La posibilidad de poder </w:t>
      </w:r>
      <w:r w:rsidR="00C362D9">
        <w:t>alterar los elementos de la pantalla y el texto:</w:t>
      </w:r>
    </w:p>
    <w:p w14:paraId="292AE533" w14:textId="11786F12" w:rsidR="00C362D9" w:rsidRDefault="00C362D9" w:rsidP="00C362D9">
      <w:pPr>
        <w:pStyle w:val="Prrafodelista"/>
        <w:numPr>
          <w:ilvl w:val="1"/>
          <w:numId w:val="3"/>
        </w:numPr>
        <w:jc w:val="both"/>
      </w:pPr>
      <w:r>
        <w:t>Tamaño del texto.</w:t>
      </w:r>
    </w:p>
    <w:p w14:paraId="5C2654ED" w14:textId="2DCDCE72" w:rsidR="00C362D9" w:rsidRDefault="00C362D9" w:rsidP="00C362D9">
      <w:pPr>
        <w:pStyle w:val="Prrafodelista"/>
        <w:numPr>
          <w:ilvl w:val="1"/>
          <w:numId w:val="3"/>
        </w:numPr>
        <w:jc w:val="both"/>
      </w:pPr>
      <w:r>
        <w:t>Color del texto, poder elegir entre varios colores predefinidos.</w:t>
      </w:r>
    </w:p>
    <w:p w14:paraId="2D3A09E2" w14:textId="45499839" w:rsidR="00C362D9" w:rsidRDefault="00C362D9" w:rsidP="00C362D9">
      <w:pPr>
        <w:pStyle w:val="Prrafodelista"/>
        <w:numPr>
          <w:ilvl w:val="1"/>
          <w:numId w:val="3"/>
        </w:numPr>
        <w:jc w:val="both"/>
      </w:pPr>
      <w:r>
        <w:lastRenderedPageBreak/>
        <w:t>Color del fondo, poder elegir entre varios colores predefinidos.</w:t>
      </w:r>
    </w:p>
    <w:p w14:paraId="466F228C" w14:textId="77777777" w:rsidR="00C362D9" w:rsidRDefault="00C362D9" w:rsidP="00C362D9">
      <w:pPr>
        <w:pStyle w:val="Prrafodelista"/>
        <w:ind w:left="1440"/>
        <w:jc w:val="both"/>
      </w:pPr>
    </w:p>
    <w:p w14:paraId="3FF6989B" w14:textId="4DC12579" w:rsidR="00C362D9" w:rsidRDefault="00C362D9" w:rsidP="00C362D9">
      <w:pPr>
        <w:jc w:val="both"/>
      </w:pPr>
      <w:r>
        <w:t xml:space="preserve">Aspectos a tener en cuenta para el acceso </w:t>
      </w:r>
      <w:r>
        <w:t>a la aplicación por braille:</w:t>
      </w:r>
    </w:p>
    <w:p w14:paraId="284D9CAF" w14:textId="69DEA9A7" w:rsidR="00C362D9" w:rsidRDefault="00C362D9" w:rsidP="00C362D9">
      <w:pPr>
        <w:pStyle w:val="Prrafodelista"/>
        <w:numPr>
          <w:ilvl w:val="0"/>
          <w:numId w:val="3"/>
        </w:numPr>
        <w:jc w:val="both"/>
      </w:pPr>
      <w:r>
        <w:t xml:space="preserve">El requisito anterior de que no se altere automáticamente la visualización de la pantalla por la introducción de nuevo texto  </w:t>
      </w:r>
      <w:r w:rsidR="007D386D">
        <w:t xml:space="preserve">es igualmente aplicable cuando lo usamos con Braille y lector de pantallas, en caso de Android con Talkback. </w:t>
      </w:r>
    </w:p>
    <w:p w14:paraId="573999FF" w14:textId="18E1C4F5" w:rsidR="00D126B1" w:rsidRDefault="007D386D" w:rsidP="001E512D">
      <w:pPr>
        <w:ind w:left="708" w:firstLine="2"/>
        <w:jc w:val="both"/>
      </w:pPr>
      <w:r>
        <w:t xml:space="preserve">Para cumplir el requisito anterior se necesita que el foco del lector no se desplace automáticamente </w:t>
      </w:r>
      <w:r w:rsidR="007829C7">
        <w:t>en ningún momento y no vaya siguiendo al cursor de escritura que vaya introduciendo el texto escrito y reconocido, sino que sea el usuario el que desplace el foco según sus necesidades de lectura.</w:t>
      </w:r>
    </w:p>
    <w:p w14:paraId="3CE4F9FB" w14:textId="0412F96A" w:rsidR="00C362D9" w:rsidRDefault="007829C7" w:rsidP="00C362D9">
      <w:pPr>
        <w:ind w:left="708"/>
        <w:jc w:val="both"/>
      </w:pPr>
      <w:r>
        <w:t>La necesidad es similar a la anterior pero más exigente en el sentido de que no solo pueda desplazarse por el texto sino que no se mueva el foco en ningun momento y sea el usuario el que lo desplace</w:t>
      </w:r>
      <w:r w:rsidR="00C362D9">
        <w:t xml:space="preserve"> y tenga control total sobre lo que aparece en la línea braille en cada momento en cada momento</w:t>
      </w:r>
      <w:r>
        <w:t>.</w:t>
      </w:r>
      <w:r w:rsidR="00C362D9">
        <w:t xml:space="preserve"> Que el usuario </w:t>
      </w:r>
      <w:r w:rsidR="00566AE0">
        <w:t xml:space="preserve">de braille </w:t>
      </w:r>
      <w:r w:rsidR="00C362D9">
        <w:t xml:space="preserve">sea </w:t>
      </w:r>
      <w:r w:rsidR="00566AE0">
        <w:t xml:space="preserve">el que se controlara el foco del lector de pantalla desde su dispositivo braille, independientemente de la información escrita que vaya entrando a la pantalla y que </w:t>
      </w:r>
      <w:r w:rsidR="005765D5">
        <w:t>simultáneamente</w:t>
      </w:r>
      <w:r w:rsidR="00566AE0">
        <w:t xml:space="preserve"> va transcribiendo el recurso según va reconociendo el mensaje hablado.</w:t>
      </w:r>
    </w:p>
    <w:p w14:paraId="2C7ECD77" w14:textId="77777777" w:rsidR="00C362D9" w:rsidRDefault="00C362D9" w:rsidP="00C362D9">
      <w:pPr>
        <w:jc w:val="both"/>
      </w:pPr>
    </w:p>
    <w:p w14:paraId="51B4C6F5" w14:textId="6EBDF8DB" w:rsidR="00566AE0" w:rsidRDefault="00C362D9" w:rsidP="00C362D9">
      <w:pPr>
        <w:pStyle w:val="Prrafodelista"/>
        <w:numPr>
          <w:ilvl w:val="0"/>
          <w:numId w:val="5"/>
        </w:numPr>
        <w:ind w:left="0" w:firstLine="0"/>
        <w:jc w:val="both"/>
      </w:pPr>
      <w:r>
        <w:t xml:space="preserve">Tanto para el acceso visual como para el acceso braille se requiere que </w:t>
      </w:r>
      <w:r w:rsidR="00566AE0">
        <w:t>el texto recogido debería y es procedente poder guardarlo y/o editarlo para accesos o usos posteriores</w:t>
      </w:r>
      <w:r w:rsidR="00502E08">
        <w:t xml:space="preserve">, más allá del propio ritmo de lectura particular del usuario que requerirá, en todos los casos, en unos más que en otros pero para todos </w:t>
      </w:r>
      <w:r w:rsidR="00887876">
        <w:t>igualmente, la necesidad de que</w:t>
      </w:r>
      <w:r w:rsidR="00502E08">
        <w:t xml:space="preserve"> el texto recogido se vaya quedando y acumulando en la pantalla y poder leerse en su totalidad con el scroll correspondiente, tanto en braille como en vista.</w:t>
      </w:r>
    </w:p>
    <w:p w14:paraId="6E76A3C4" w14:textId="77777777" w:rsidR="00433C1E" w:rsidRDefault="00433C1E" w:rsidP="00433C1E">
      <w:pPr>
        <w:pStyle w:val="Prrafodelista"/>
      </w:pPr>
    </w:p>
    <w:p w14:paraId="31F33E1C" w14:textId="55CD54E2" w:rsidR="006B0327" w:rsidRDefault="00433C1E" w:rsidP="00B369E4">
      <w:pPr>
        <w:pStyle w:val="Prrafodelista"/>
        <w:numPr>
          <w:ilvl w:val="0"/>
          <w:numId w:val="2"/>
        </w:numPr>
        <w:ind w:left="0" w:firstLine="0"/>
        <w:jc w:val="both"/>
      </w:pPr>
      <w:r>
        <w:t xml:space="preserve">Que </w:t>
      </w:r>
      <w:r w:rsidR="00502E08">
        <w:t xml:space="preserve">la aplicación o recurso </w:t>
      </w:r>
      <w:r>
        <w:t xml:space="preserve">tenga una absoluta </w:t>
      </w:r>
      <w:r w:rsidR="00502E08">
        <w:t xml:space="preserve">sencillez de uso. Esto se puede concretar en que tal cuál se abre la aplicación, ya está todo activo y recogiendo en texto la información hablada. Lo que implica que no haya que buscar </w:t>
      </w:r>
      <w:r w:rsidR="005765D5">
        <w:t>ningún</w:t>
      </w:r>
      <w:r w:rsidR="00502E08">
        <w:t xml:space="preserve"> botón ni control para que </w:t>
      </w:r>
      <w:r w:rsidR="005765D5">
        <w:t>empiece</w:t>
      </w:r>
      <w:r w:rsidR="00502E08">
        <w:t xml:space="preserve"> a trabajar, excepto, al contrario, uno que permita parar la transcripción y/o reanudarla y que este botón o control sea fácilmente localizable, tanto en braille como </w:t>
      </w:r>
      <w:r w:rsidR="00887876">
        <w:t xml:space="preserve">visualmente </w:t>
      </w:r>
      <w:r w:rsidR="00502E08">
        <w:t>en</w:t>
      </w:r>
      <w:r w:rsidR="00887876">
        <w:t xml:space="preserve"> la</w:t>
      </w:r>
      <w:r w:rsidR="00502E08">
        <w:t xml:space="preserve"> pantalla.</w:t>
      </w:r>
    </w:p>
    <w:p w14:paraId="4C9F2443" w14:textId="179C2EFE" w:rsidR="001A6706" w:rsidRDefault="001A6706" w:rsidP="00433C1E">
      <w:pPr>
        <w:ind w:left="708"/>
        <w:jc w:val="both"/>
      </w:pPr>
      <w:r>
        <w:t>Se consideran, en principio, para poder cumplir con el requisito anterior, como imprescindibles únicamente tres botones: PARAR / REANUDAR, LIMPIAR y GUARDAR.</w:t>
      </w:r>
    </w:p>
    <w:p w14:paraId="172AAF6B" w14:textId="77777777" w:rsidR="00B369E4" w:rsidRDefault="00B369E4" w:rsidP="00433C1E">
      <w:pPr>
        <w:ind w:left="708"/>
        <w:jc w:val="both"/>
      </w:pPr>
    </w:p>
    <w:p w14:paraId="57CAFE5C" w14:textId="367DDA49" w:rsidR="00433C1E" w:rsidRDefault="00433C1E" w:rsidP="00433C1E">
      <w:pPr>
        <w:pStyle w:val="Prrafodelista"/>
        <w:numPr>
          <w:ilvl w:val="0"/>
          <w:numId w:val="2"/>
        </w:numPr>
        <w:jc w:val="both"/>
      </w:pPr>
      <w:r>
        <w:t xml:space="preserve">Sería de interés también que una App con estas características pudiera reconocer mensaje sonoro hablado que pudiera estar </w:t>
      </w:r>
      <w:r w:rsidR="005765D5">
        <w:t>reproduciéndose</w:t>
      </w:r>
      <w:r>
        <w:t xml:space="preserve"> en </w:t>
      </w:r>
      <w:r>
        <w:lastRenderedPageBreak/>
        <w:t>segundo plano</w:t>
      </w:r>
      <w:r w:rsidR="00887876">
        <w:t xml:space="preserve"> en el propio dispositivo</w:t>
      </w:r>
      <w:r>
        <w:t>, de forma que esta sería la forma de acceder a muchos contenidos orales que se reproducen en el teléfono móvil.</w:t>
      </w:r>
      <w:r w:rsidR="00B369E4">
        <w:t xml:space="preserve"> Es decir, el poder elegir que transcriba del micrófono del móvil o del altavoz o sonido del móvil.</w:t>
      </w:r>
    </w:p>
    <w:p w14:paraId="393FB6CE" w14:textId="77777777" w:rsidR="00433C1E" w:rsidRDefault="00433C1E" w:rsidP="00433C1E">
      <w:pPr>
        <w:pStyle w:val="Prrafodelista"/>
        <w:jc w:val="both"/>
      </w:pPr>
    </w:p>
    <w:p w14:paraId="034F8CF1" w14:textId="540B380F" w:rsidR="00433C1E" w:rsidRDefault="00B369E4" w:rsidP="00433C1E">
      <w:pPr>
        <w:pStyle w:val="Prrafodelista"/>
        <w:jc w:val="both"/>
      </w:pPr>
      <w:r>
        <w:t>De esta forma se podría acceder por texto a cualquier contenido multimedia del teléfono (vídeos, audios, e incluso el sonido de las llamadas telefónicas).</w:t>
      </w:r>
    </w:p>
    <w:p w14:paraId="04B10A95" w14:textId="77777777" w:rsidR="00502E08" w:rsidRDefault="00502E08" w:rsidP="006B0327">
      <w:pPr>
        <w:jc w:val="both"/>
      </w:pPr>
    </w:p>
    <w:p w14:paraId="3CE28DB4" w14:textId="346BDCA0" w:rsidR="00B369E4" w:rsidRDefault="00B369E4" w:rsidP="00B369E4">
      <w:pPr>
        <w:jc w:val="both"/>
      </w:pPr>
      <w:r>
        <w:t>Describo información para para poder ver estas prestaciones actualmente en iOs 26.</w:t>
      </w:r>
      <w:r w:rsidR="001674C0">
        <w:t xml:space="preserve"> </w:t>
      </w:r>
    </w:p>
    <w:p w14:paraId="6572EAB6" w14:textId="6B247909" w:rsidR="00B369E4" w:rsidRDefault="001674C0" w:rsidP="00B369E4">
      <w:pPr>
        <w:pStyle w:val="Prrafodelista"/>
        <w:numPr>
          <w:ilvl w:val="1"/>
          <w:numId w:val="3"/>
        </w:numPr>
        <w:jc w:val="both"/>
      </w:pPr>
      <w:r>
        <w:t xml:space="preserve">Al ser una funcionalidad del sistema y no una App se configura, como un botón flotante en pantalla, para el acceso visual en los </w:t>
      </w:r>
      <w:r w:rsidR="00B369E4">
        <w:t xml:space="preserve">Ajustes, Accesibilidad, </w:t>
      </w:r>
      <w:r>
        <w:t xml:space="preserve">Audición, Subtítulos en vivo. </w:t>
      </w:r>
    </w:p>
    <w:p w14:paraId="61CBA900" w14:textId="1248857F" w:rsidR="001674C0" w:rsidRDefault="002A2368" w:rsidP="00B369E4">
      <w:pPr>
        <w:pStyle w:val="Prrafodelista"/>
        <w:numPr>
          <w:ilvl w:val="1"/>
          <w:numId w:val="3"/>
        </w:numPr>
        <w:jc w:val="both"/>
      </w:pPr>
      <w:r>
        <w:t>Dentro de Aspecto, todos los parámetros de ajustes visuales de la presentación del texto y la información.</w:t>
      </w:r>
    </w:p>
    <w:p w14:paraId="4AB43E89" w14:textId="1838FF0D" w:rsidR="002A2368" w:rsidRDefault="002A2368" w:rsidP="00B369E4">
      <w:pPr>
        <w:pStyle w:val="Prrafodelista"/>
        <w:numPr>
          <w:ilvl w:val="1"/>
          <w:numId w:val="3"/>
        </w:numPr>
        <w:jc w:val="both"/>
      </w:pPr>
      <w:r>
        <w:t>El botón flotante contiene funciones de la propia visualización de la pantalla y todas las funcionalidades para el reconocimiento del texto.</w:t>
      </w:r>
    </w:p>
    <w:p w14:paraId="78FC3971" w14:textId="20AC1B0B" w:rsidR="002A2368" w:rsidRDefault="002A2368" w:rsidP="002A2368">
      <w:pPr>
        <w:pStyle w:val="Prrafodelista"/>
        <w:ind w:left="1440"/>
        <w:jc w:val="both"/>
      </w:pPr>
    </w:p>
    <w:p w14:paraId="34B939B6" w14:textId="1E80FBCB" w:rsidR="002A2368" w:rsidRDefault="002A2368" w:rsidP="002A2368">
      <w:pPr>
        <w:pStyle w:val="Prrafodelista"/>
        <w:numPr>
          <w:ilvl w:val="1"/>
          <w:numId w:val="3"/>
        </w:numPr>
        <w:jc w:val="both"/>
      </w:pPr>
      <w:r>
        <w:t>Si lo hacemos desde braille, una vez vinculadas la línea braille y el teléfono y VoiceOver activo con la pulsación de los puntos 7 y 8 aparece un menú de braille en el que la opción requerida es igualmente Subtitulos en Vivo.</w:t>
      </w:r>
    </w:p>
    <w:p w14:paraId="5662DF09" w14:textId="51FFBAB4" w:rsidR="002A2368" w:rsidRDefault="002A2368" w:rsidP="002A2368">
      <w:pPr>
        <w:pStyle w:val="Prrafodelista"/>
        <w:ind w:left="1440"/>
        <w:jc w:val="both"/>
      </w:pPr>
      <w:r>
        <w:t>Se pueden configurar igualmente las opciones correspondientes de este menú y sus funciones dentro de los Ajustes, apartado Visión, VoiceOver, Braille, Acceso Braille. En el apartado de Subtitulos en Vivo, para elegir entre que reconozca el mensaje hablado del microfono o del teléfono.</w:t>
      </w:r>
    </w:p>
    <w:p w14:paraId="582AE0E3" w14:textId="2AD2A271" w:rsidR="002A2368" w:rsidRDefault="002A2368" w:rsidP="002A2368">
      <w:pPr>
        <w:pStyle w:val="Prrafodelista"/>
        <w:ind w:left="1440"/>
        <w:jc w:val="both"/>
      </w:pPr>
      <w:r>
        <w:t>Pulsando la tecla del punto 7 de la línea braille no aparece un menú contextual con esta opción y otras relacionadas con la función del reconocimiento de subtítulos en vivo.</w:t>
      </w:r>
    </w:p>
    <w:p w14:paraId="3F844094" w14:textId="77777777" w:rsidR="002A2368" w:rsidRDefault="002A2368" w:rsidP="002A2368">
      <w:pPr>
        <w:jc w:val="both"/>
      </w:pPr>
    </w:p>
    <w:p w14:paraId="5261521F" w14:textId="77777777" w:rsidR="001F0D65" w:rsidRDefault="002A2368" w:rsidP="002A2368">
      <w:pPr>
        <w:jc w:val="both"/>
      </w:pPr>
      <w:r>
        <w:t xml:space="preserve">De forma general, y para poder ver como se maneja un iphone desde una línea braille por bluetooth comentar que hay muchas pulsaciones y combinaciones de teclas que permiten el movimiento y control total del movil desde la línea braille, tanto para escritura como para revisión, navegación y lectura. </w:t>
      </w:r>
    </w:p>
    <w:p w14:paraId="0EC7217A" w14:textId="36488CC0" w:rsidR="002A2368" w:rsidRDefault="001F0D65" w:rsidP="002A2368">
      <w:pPr>
        <w:jc w:val="both"/>
      </w:pPr>
      <w:r>
        <w:t>De modo general y para poder probar comentar que</w:t>
      </w:r>
      <w:r w:rsidR="002A2368">
        <w:t>, partiendo de que, en la línea braille Focus la tecla de balancín derecho de forma habitual nos mueve el foco por la pantalla, las teclas de desplazamiento (están en el frontal y tienen unas marcas en relieve como a derecha e izquierda) nos mueve</w:t>
      </w:r>
      <w:r>
        <w:t>n</w:t>
      </w:r>
      <w:r w:rsidR="002A2368">
        <w:t xml:space="preserve"> por el texto en pantalla para su lectura y las teclas redonditas encima de los balancines hacen </w:t>
      </w:r>
      <w:r w:rsidR="002A2368">
        <w:lastRenderedPageBreak/>
        <w:t>la función de intro. Hay que pulsarlas para activar el cursos y escribir desde el teclado braille en el teléfono.</w:t>
      </w:r>
    </w:p>
    <w:p w14:paraId="6FDD2D20" w14:textId="77777777" w:rsidR="002A2368" w:rsidRDefault="002A2368" w:rsidP="002A2368">
      <w:pPr>
        <w:jc w:val="both"/>
      </w:pPr>
    </w:p>
    <w:p w14:paraId="234A899B" w14:textId="28F4DECC" w:rsidR="00B369E4" w:rsidRDefault="00B369E4" w:rsidP="00B369E4">
      <w:pPr>
        <w:jc w:val="both"/>
      </w:pPr>
      <w:r>
        <w:t>Para poder ver esta utilidades descritas en Android se puede</w:t>
      </w:r>
      <w:r w:rsidR="001F0D65">
        <w:t xml:space="preserve"> ver con Listen All y Transcripción instantánea de Google, como las que más información pueden aportar para ajustar a las necesidades que cubriría el recurso, aunque con los inconvenientes que presenta cada una en cada caso.</w:t>
      </w:r>
    </w:p>
    <w:p w14:paraId="7BD981C7" w14:textId="11721642" w:rsidR="001F0D65" w:rsidRDefault="001F0D65" w:rsidP="00B369E4">
      <w:pPr>
        <w:jc w:val="both"/>
      </w:pPr>
      <w:r>
        <w:t xml:space="preserve">En braille se puede </w:t>
      </w:r>
      <w:r w:rsidR="008D3198">
        <w:tab/>
      </w:r>
      <w:r w:rsidR="00146812">
        <w:t xml:space="preserve">conectar igualmente una linea braille en los Ajustes, Accesibilidad, Talkback (activado), Ajustes de Talkback, Pantalla Braille. </w:t>
      </w:r>
    </w:p>
    <w:p w14:paraId="25C77B35" w14:textId="0CC3F432" w:rsidR="00146812" w:rsidRDefault="00146812" w:rsidP="00B369E4">
      <w:pPr>
        <w:jc w:val="both"/>
      </w:pPr>
      <w:r>
        <w:t>Aunque soporte braille no es tan eficaz para manejar completamente el teléfono desde la línea braille, las pulsaciones son parecidas.</w:t>
      </w:r>
    </w:p>
    <w:p w14:paraId="2FE7AD6C" w14:textId="193D887E" w:rsidR="00146812" w:rsidRDefault="00146812" w:rsidP="00B369E4">
      <w:pPr>
        <w:jc w:val="both"/>
      </w:pPr>
      <w:r>
        <w:t>No existe nada parecido a lo descrito para iOS 26.</w:t>
      </w:r>
    </w:p>
    <w:sectPr w:rsidR="00146812">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7DF49" w14:textId="77777777" w:rsidR="00E45F8F" w:rsidRDefault="00E45F8F" w:rsidP="00E45F8F">
      <w:pPr>
        <w:spacing w:after="0" w:line="240" w:lineRule="auto"/>
      </w:pPr>
      <w:r>
        <w:separator/>
      </w:r>
    </w:p>
  </w:endnote>
  <w:endnote w:type="continuationSeparator" w:id="0">
    <w:p w14:paraId="4DBB0F01" w14:textId="77777777" w:rsidR="00E45F8F" w:rsidRDefault="00E45F8F" w:rsidP="00E4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70BA" w14:textId="4AC9C4EB" w:rsidR="00E45F8F" w:rsidRDefault="00E45F8F">
    <w:pPr>
      <w:pStyle w:val="Piedepgina"/>
    </w:pPr>
    <w:r>
      <w:rPr>
        <w:noProof/>
      </w:rPr>
      <mc:AlternateContent>
        <mc:Choice Requires="wps">
          <w:drawing>
            <wp:anchor distT="0" distB="0" distL="0" distR="0" simplePos="0" relativeHeight="251659264" behindDoc="0" locked="0" layoutInCell="1" allowOverlap="1" wp14:anchorId="39945B04" wp14:editId="79941CC5">
              <wp:simplePos x="635" y="635"/>
              <wp:positionH relativeFrom="page">
                <wp:align>left</wp:align>
              </wp:positionH>
              <wp:positionV relativeFrom="page">
                <wp:align>bottom</wp:align>
              </wp:positionV>
              <wp:extent cx="443865" cy="443865"/>
              <wp:effectExtent l="0" t="0" r="11430" b="0"/>
              <wp:wrapNone/>
              <wp:docPr id="2" name="Cuadro de texto 2"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65F0AA" w14:textId="24CE5A2A"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945B04" id="_x0000_t202" coordsize="21600,21600" o:spt="202" path="m,l,21600r21600,l21600,xe">
              <v:stroke joinstyle="miter"/>
              <v:path gradientshapeok="t" o:connecttype="rect"/>
            </v:shapetype>
            <v:shape id="Cuadro de texto 2" o:spid="_x0000_s1026" type="#_x0000_t202" alt="Sólo uso interno"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F65F0AA" w14:textId="24CE5A2A"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A006" w14:textId="79793985" w:rsidR="00E45F8F" w:rsidRDefault="00E45F8F">
    <w:pPr>
      <w:pStyle w:val="Piedepgina"/>
    </w:pPr>
    <w:r>
      <w:rPr>
        <w:noProof/>
      </w:rPr>
      <mc:AlternateContent>
        <mc:Choice Requires="wps">
          <w:drawing>
            <wp:anchor distT="0" distB="0" distL="0" distR="0" simplePos="0" relativeHeight="251660288" behindDoc="0" locked="0" layoutInCell="1" allowOverlap="1" wp14:anchorId="3AA09B5A" wp14:editId="2B31260A">
              <wp:simplePos x="1082233" y="10069975"/>
              <wp:positionH relativeFrom="page">
                <wp:align>left</wp:align>
              </wp:positionH>
              <wp:positionV relativeFrom="page">
                <wp:align>bottom</wp:align>
              </wp:positionV>
              <wp:extent cx="443865" cy="443865"/>
              <wp:effectExtent l="0" t="0" r="11430" b="0"/>
              <wp:wrapNone/>
              <wp:docPr id="3" name="Cuadro de texto 3"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BE02E0" w14:textId="7E813E76"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A09B5A" id="_x0000_t202" coordsize="21600,21600" o:spt="202" path="m,l,21600r21600,l21600,xe">
              <v:stroke joinstyle="miter"/>
              <v:path gradientshapeok="t" o:connecttype="rect"/>
            </v:shapetype>
            <v:shape id="Cuadro de texto 3" o:spid="_x0000_s1027" type="#_x0000_t202" alt="Sólo uso interno"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72BE02E0" w14:textId="7E813E76"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6BE6" w14:textId="1C1E5D22" w:rsidR="00E45F8F" w:rsidRDefault="00E45F8F">
    <w:pPr>
      <w:pStyle w:val="Piedepgina"/>
    </w:pPr>
    <w:r>
      <w:rPr>
        <w:noProof/>
      </w:rPr>
      <mc:AlternateContent>
        <mc:Choice Requires="wps">
          <w:drawing>
            <wp:anchor distT="0" distB="0" distL="0" distR="0" simplePos="0" relativeHeight="251658240" behindDoc="0" locked="0" layoutInCell="1" allowOverlap="1" wp14:anchorId="53E7AB91" wp14:editId="6FF62441">
              <wp:simplePos x="635" y="635"/>
              <wp:positionH relativeFrom="page">
                <wp:align>left</wp:align>
              </wp:positionH>
              <wp:positionV relativeFrom="page">
                <wp:align>bottom</wp:align>
              </wp:positionV>
              <wp:extent cx="443865" cy="443865"/>
              <wp:effectExtent l="0" t="0" r="11430" b="0"/>
              <wp:wrapNone/>
              <wp:docPr id="1" name="Cuadro de texto 1"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AC6959" w14:textId="56523B52"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E7AB91" id="_x0000_t202" coordsize="21600,21600" o:spt="202" path="m,l,21600r21600,l21600,xe">
              <v:stroke joinstyle="miter"/>
              <v:path gradientshapeok="t" o:connecttype="rect"/>
            </v:shapetype>
            <v:shape id="Cuadro de texto 1" o:spid="_x0000_s1028" type="#_x0000_t202" alt="Sólo uso interno"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9AC6959" w14:textId="56523B52"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3C0A" w14:textId="77777777" w:rsidR="00E45F8F" w:rsidRDefault="00E45F8F" w:rsidP="00E45F8F">
      <w:pPr>
        <w:spacing w:after="0" w:line="240" w:lineRule="auto"/>
      </w:pPr>
      <w:r>
        <w:separator/>
      </w:r>
    </w:p>
  </w:footnote>
  <w:footnote w:type="continuationSeparator" w:id="0">
    <w:p w14:paraId="095F5A87" w14:textId="77777777" w:rsidR="00E45F8F" w:rsidRDefault="00E45F8F" w:rsidP="00E45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64F"/>
    <w:multiLevelType w:val="hybridMultilevel"/>
    <w:tmpl w:val="785E54E2"/>
    <w:lvl w:ilvl="0" w:tplc="D51E71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7F2D29"/>
    <w:multiLevelType w:val="hybridMultilevel"/>
    <w:tmpl w:val="559460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DA11E8"/>
    <w:multiLevelType w:val="hybridMultilevel"/>
    <w:tmpl w:val="9892AB7E"/>
    <w:lvl w:ilvl="0" w:tplc="00DE7E02">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CB122C"/>
    <w:multiLevelType w:val="hybridMultilevel"/>
    <w:tmpl w:val="B4140C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3715F8D"/>
    <w:multiLevelType w:val="hybridMultilevel"/>
    <w:tmpl w:val="55AE71C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1548694">
    <w:abstractNumId w:val="0"/>
  </w:num>
  <w:num w:numId="2" w16cid:durableId="1270620981">
    <w:abstractNumId w:val="4"/>
  </w:num>
  <w:num w:numId="3" w16cid:durableId="669605376">
    <w:abstractNumId w:val="2"/>
  </w:num>
  <w:num w:numId="4" w16cid:durableId="1312490532">
    <w:abstractNumId w:val="1"/>
  </w:num>
  <w:num w:numId="5" w16cid:durableId="1024599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F"/>
    <w:rsid w:val="0000228B"/>
    <w:rsid w:val="00106C74"/>
    <w:rsid w:val="0011679E"/>
    <w:rsid w:val="00146812"/>
    <w:rsid w:val="001674C0"/>
    <w:rsid w:val="001A6706"/>
    <w:rsid w:val="001A6A7B"/>
    <w:rsid w:val="001C189A"/>
    <w:rsid w:val="001E2C74"/>
    <w:rsid w:val="001E512D"/>
    <w:rsid w:val="001F0D65"/>
    <w:rsid w:val="00265757"/>
    <w:rsid w:val="002A2368"/>
    <w:rsid w:val="003C73E0"/>
    <w:rsid w:val="00433C1E"/>
    <w:rsid w:val="00442341"/>
    <w:rsid w:val="00502E08"/>
    <w:rsid w:val="00566AE0"/>
    <w:rsid w:val="005765D5"/>
    <w:rsid w:val="006306D9"/>
    <w:rsid w:val="006B0327"/>
    <w:rsid w:val="00716FF0"/>
    <w:rsid w:val="0074377F"/>
    <w:rsid w:val="007829C7"/>
    <w:rsid w:val="007D386D"/>
    <w:rsid w:val="00807702"/>
    <w:rsid w:val="00887876"/>
    <w:rsid w:val="008D3198"/>
    <w:rsid w:val="00913981"/>
    <w:rsid w:val="00A10873"/>
    <w:rsid w:val="00A361E6"/>
    <w:rsid w:val="00AA1D97"/>
    <w:rsid w:val="00AD6CAA"/>
    <w:rsid w:val="00B369E4"/>
    <w:rsid w:val="00C17EB0"/>
    <w:rsid w:val="00C3113A"/>
    <w:rsid w:val="00C362D9"/>
    <w:rsid w:val="00CF5E90"/>
    <w:rsid w:val="00D126B1"/>
    <w:rsid w:val="00E45F8F"/>
    <w:rsid w:val="00E4738F"/>
    <w:rsid w:val="00EC1E96"/>
    <w:rsid w:val="00F145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E965"/>
  <w15:chartTrackingRefBased/>
  <w15:docId w15:val="{57816419-FF14-423F-B926-A89E4206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189A"/>
    <w:pPr>
      <w:ind w:left="720"/>
      <w:contextualSpacing/>
    </w:pPr>
  </w:style>
  <w:style w:type="paragraph" w:styleId="Piedepgina">
    <w:name w:val="footer"/>
    <w:basedOn w:val="Normal"/>
    <w:link w:val="PiedepginaCar"/>
    <w:uiPriority w:val="99"/>
    <w:unhideWhenUsed/>
    <w:rsid w:val="00E45F8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5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4</Pages>
  <Words>1254</Words>
  <Characters>6900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ONCE</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Rey, Eugenio</dc:creator>
  <cp:keywords/>
  <dc:description/>
  <cp:lastModifiedBy>Romero Rey, Eugenio</cp:lastModifiedBy>
  <cp:revision>11</cp:revision>
  <dcterms:created xsi:type="dcterms:W3CDTF">2025-03-18T08:56:00Z</dcterms:created>
  <dcterms:modified xsi:type="dcterms:W3CDTF">2025-10-17T12:33:00Z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Sólo uso interno</vt:lpwstr>
  </property>
  <property fmtid="{D5CDD505-2E9C-101B-9397-08002B2CF9AE}" pid="5" name="MSIP_Label_6dda522c-392e-4927-8936-fdbf7e4d8220_Enabled">
    <vt:lpwstr>true</vt:lpwstr>
  </property>
  <property fmtid="{D5CDD505-2E9C-101B-9397-08002B2CF9AE}" pid="6" name="MSIP_Label_6dda522c-392e-4927-8936-fdbf7e4d8220_SetDate">
    <vt:lpwstr>2025-03-18T09:35:59Z</vt:lpwstr>
  </property>
  <property fmtid="{D5CDD505-2E9C-101B-9397-08002B2CF9AE}" pid="7" name="MSIP_Label_6dda522c-392e-4927-8936-fdbf7e4d8220_Method">
    <vt:lpwstr>Standard</vt:lpwstr>
  </property>
  <property fmtid="{D5CDD505-2E9C-101B-9397-08002B2CF9AE}" pid="8" name="MSIP_Label_6dda522c-392e-4927-8936-fdbf7e4d8220_Name">
    <vt:lpwstr>Uso interno</vt:lpwstr>
  </property>
  <property fmtid="{D5CDD505-2E9C-101B-9397-08002B2CF9AE}" pid="9" name="MSIP_Label_6dda522c-392e-4927-8936-fdbf7e4d8220_SiteId">
    <vt:lpwstr>7058ea83-9484-46cb-b59d-67006e22c0d6</vt:lpwstr>
  </property>
  <property fmtid="{D5CDD505-2E9C-101B-9397-08002B2CF9AE}" pid="10" name="MSIP_Label_6dda522c-392e-4927-8936-fdbf7e4d8220_ActionId">
    <vt:lpwstr>dea2bd8c-31f4-4b0c-b97f-aea7375f37af</vt:lpwstr>
  </property>
  <property fmtid="{D5CDD505-2E9C-101B-9397-08002B2CF9AE}" pid="11" name="MSIP_Label_6dda522c-392e-4927-8936-fdbf7e4d8220_ContentBits">
    <vt:lpwstr>2</vt:lpwstr>
  </property>
</Properties>
</file>