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D4ED8"/>
          <w:sz w:val="72"/>
          <w:szCs w:val="72"/>
        </w:rPr>
        <w:t>OttoGuid</w:t>
      </w:r>
      <w:r>
        <w:rPr>
          <w:rFonts w:eastAsia="Arial" w:cs="Arial"/>
          <w:b/>
          <w:bCs/>
          <w:color w:val="1D4ED8"/>
          <w:sz w:val="72"/>
          <w:szCs w:val="72"/>
        </w:rPr>
        <w:t>e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 w:val="false"/>
          <w:bCs w:val="false"/>
          <w:i w:val="false"/>
          <w:iCs w:val="false"/>
          <w:color w:val="475569"/>
          <w:sz w:val="30"/>
          <w:szCs w:val="30"/>
        </w:rPr>
        <w:t>Planificación Completa del Proyecto MVP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 w:val="false"/>
          <w:bCs w:val="false"/>
          <w:i/>
          <w:iCs/>
          <w:color w:val="475569"/>
          <w:sz w:val="24"/>
          <w:szCs w:val="24"/>
        </w:rPr>
        <w:t>Robot Humanoide Ottoman G1 EDU 8 como guía en visitas de UADE</w:t>
      </w:r>
    </w:p>
    <w:p>
      <w:pPr>
        <w:pStyle w:val="Normal"/>
        <w:pBdr>
          <w:bottom w:val="single" w:sz="4" w:space="4" w:color="1D4ED8"/>
        </w:pBdr>
        <w:spacing w:before="10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7105"/>
      </w:tblGrid>
      <w:tr>
        <w:trPr/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>Proyecto</w:t>
            </w:r>
          </w:p>
        </w:tc>
        <w:tc>
          <w:tcPr>
            <w:tcW w:w="7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OttoGuid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e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— Visitas guiadas con robot humanoide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>Institución</w:t>
            </w:r>
          </w:p>
        </w:tc>
        <w:tc>
          <w:tcPr>
            <w:tcW w:w="7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Universidad Argentina de la Empresa (UADE)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>Robot</w:t>
            </w:r>
          </w:p>
        </w:tc>
        <w:tc>
          <w:tcPr>
            <w:tcW w:w="7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Unitree G1 EDU 8 · SDK: unitree_sdk2_python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>Duración</w:t>
            </w:r>
          </w:p>
        </w:tc>
        <w:tc>
          <w:tcPr>
            <w:tcW w:w="7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10 semanas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>Líder</w:t>
            </w:r>
          </w:p>
        </w:tc>
        <w:tc>
          <w:tcPr>
            <w:tcW w:w="7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Teo</w:t>
            </w:r>
          </w:p>
        </w:tc>
      </w:tr>
      <w:tr>
        <w:trPr/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>Equipo</w:t>
            </w:r>
          </w:p>
        </w:tc>
        <w:tc>
          <w:tcPr>
            <w:tcW w:w="7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>Teo, Lucas, Erika, Jorge, Martina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1. Resumen ejecutivo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OttoGuid es un proyecto que integra al robot humanoide Unitree G1 EDU 8 (conocido internamente como Ottoman) en las visitas guiadas de la UADE, con el objetivo de transformar una experiencia tradicional en una propuesta innovadora para estudiantes de escuelas secundarias.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Problema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Las visitas guiadas actuales dependen completamente de guías humanos.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No se diferencian de las de otras universidades.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No aprovechan tecnologías ya disponibles en la institución (el robot existe y no se usa).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Solución</w:t>
      </w:r>
    </w:p>
    <w:p>
      <w:pPr>
        <w:pStyle w:val="Normal"/>
        <w:spacing w:before="0" w:after="10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Ottoman actúa como guía o co-guía en los recorridos. Conectado a la red WiFi de UADE, recibe toda su información de un backend centralizado y puede responder preguntas en tiempo real mediante un modelo de lenguaje (LLM).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Explica los espacios del campus zona por zona.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Interactúa con los estudiantes y responde preguntas básicas.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Puede reemplazar al guía en casos puntuales o acompañar visitas junto a una persona.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Objetivo del MVP</w:t>
      </w:r>
    </w:p>
    <w:p>
      <w:pPr>
        <w:pStyle w:val="Normal"/>
        <w:spacing w:before="0" w:after="10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Validar en un entorno controlado (3 zonas: entrada, planta baja, patio) que Ottoman puede ejecutar un recorrido guiado básico de forma autónoma, mejorar la percepción de innovación de UADE y reducir la dependencia de guías humanos.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2. Equipo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equipo está formado por 5 personas con roles diferenciados. Hay dos colaboraciones transversales clave: Teo y Lucas trabajan juntos en el pipeline técnico de conexiones e integración Python; Jorge y Martina colaboran en todo lo relacionado con testing, instrumentos de medición y análisis de resultados.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2199"/>
        <w:gridCol w:w="2200"/>
        <w:gridCol w:w="3706"/>
      </w:tblGrid>
      <w:tr>
        <w:trPr/>
        <w:tc>
          <w:tcPr>
            <w:tcW w:w="1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Área principal</w:t>
            </w:r>
          </w:p>
        </w:tc>
        <w:tc>
          <w:tcPr>
            <w:tcW w:w="37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Responsabilidades clave</w:t>
            </w:r>
          </w:p>
        </w:tc>
      </w:tr>
      <w:tr>
        <w:trPr/>
        <w:tc>
          <w:tcPr>
            <w:tcW w:w="1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Teo</w:t>
            </w:r>
          </w:p>
        </w:tc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Líder + Conexiones</w:t>
            </w:r>
          </w:p>
        </w:tc>
        <w:tc>
          <w:tcPr>
            <w:tcW w:w="2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Arquitectura e integraciones</w:t>
            </w:r>
          </w:p>
        </w:tc>
        <w:tc>
          <w:tcPr>
            <w:tcW w:w="37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Acceso WiFi UADE, API keys LLM, credenciales TTS/STT, coordinación general, presentación a stakeholders. Colabora con Lucas en el pipeline técnico.</w:t>
            </w:r>
          </w:p>
        </w:tc>
      </w:tr>
      <w:tr>
        <w:trPr/>
        <w:tc>
          <w:tcPr>
            <w:tcW w:w="1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Lucas</w:t>
            </w:r>
          </w:p>
        </w:tc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Desarrollo Python</w:t>
            </w:r>
          </w:p>
        </w:tc>
        <w:tc>
          <w:tcPr>
            <w:tcW w:w="2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Backend y SDK robot</w:t>
            </w:r>
          </w:p>
        </w:tc>
        <w:tc>
          <w:tcPr>
            <w:tcW w:w="37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Código del backend (FastAPI/Flask), cliente Python en el robot, DDS publisher/subscriber, pipeline completo STT→LLM→TTS→robot.</w:t>
            </w:r>
          </w:p>
        </w:tc>
      </w:tr>
      <w:tr>
        <w:trPr/>
        <w:tc>
          <w:tcPr>
            <w:tcW w:w="1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Erika</w:t>
            </w:r>
          </w:p>
        </w:tc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Voz e interacciones</w:t>
            </w:r>
          </w:p>
        </w:tc>
        <w:tc>
          <w:tcPr>
            <w:tcW w:w="2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Contenido del robot</w:t>
            </w:r>
          </w:p>
        </w:tc>
        <w:tc>
          <w:tcPr>
            <w:tcW w:w="37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Guión del recorrido por las 3 zonas, tono y personalidad del robot para estudiantes de secundaria, FAQ, textos de bienvenida y despedida.</w:t>
            </w:r>
          </w:p>
        </w:tc>
      </w:tr>
      <w:tr>
        <w:trPr/>
        <w:tc>
          <w:tcPr>
            <w:tcW w:w="1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Jorge</w:t>
            </w:r>
          </w:p>
        </w:tc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Testing y relevamiento</w:t>
            </w:r>
          </w:p>
        </w:tc>
        <w:tc>
          <w:tcPr>
            <w:tcW w:w="2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Pruebas y validación</w:t>
            </w:r>
          </w:p>
        </w:tc>
        <w:tc>
          <w:tcPr>
            <w:tcW w:w="37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Mapeo físico del campus, protocolo de pruebas con/sin robot, ejecución del piloto, observación en tiempo real. Colabora con Martina.</w:t>
            </w:r>
          </w:p>
        </w:tc>
      </w:tr>
      <w:tr>
        <w:trPr/>
        <w:tc>
          <w:tcPr>
            <w:tcW w:w="1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Martina</w:t>
            </w:r>
          </w:p>
        </w:tc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Instrumentos y análisis</w:t>
            </w:r>
          </w:p>
        </w:tc>
        <w:tc>
          <w:tcPr>
            <w:tcW w:w="2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Investigación UX</w:t>
            </w:r>
          </w:p>
        </w:tc>
        <w:tc>
          <w:tcPr>
            <w:tcW w:w="37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Diseño de encuesta Likert y guía de entrevista, aplicación post-piloto, análisis comparativo de resultados y documentación final.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3. Arquitectura técnica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sistema funciona únicamente cuando el robot está conectado a la red WiFi interna de UADE. Toda la inteligencia reside en el backend: el robot es un cliente que recibe instrucciones y reproduce respuestas.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3.1 Flujo de comunicación</w:t>
      </w:r>
    </w:p>
    <w:p>
      <w:pPr>
        <w:pStyle w:val="Normal"/>
        <w:spacing w:before="0" w:after="10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ciclo completo de una interacción es el siguiente: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visitante hace una pregunta en voz alta al robot.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micrófono del G1 captura el audio y lo envía al backend.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módulo STT (Speech-to-Text) convierte el audio en texto.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texto se envía al LLM configurado con información de UADE.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LLM genera una respuesta en texto.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módulo TTS (Text-to-Speech) convierte la respuesta en audio.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El backend publica el audio via DDS (CycloneDDS) al robot.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Ottoman reproduce la respuesta en voz alta al visitante.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3.2 Capas del sistema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000"/>
        <w:gridCol w:w="5506"/>
      </w:tblGrid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Red y conexiones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Teo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Acceso WiFi UADE, API keys del LLM, credenciales TTS/STT, configuración de red entre backend y robot.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Backend (servidor)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Lucas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API REST o WebSocket en FastAPI/Flask. Expone el guión, recibe preguntas del robot, las procesa con el LLM y devuelve audio.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LLM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Teo (integración) Lucas (código)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Modelo de lenguaje (GPT, Claude u otro) conectado al backend, con información de UADE como contexto. Responde preguntas de los visitantes.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TTS / STT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Teo (integración) Lucas (código)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Text-to-Speech para que el robot hable (gTTS, ElevenLabs). Speech-to-Text para capturar las preguntas de los visitantes.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Robot (cliente)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Lucas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Script Python con unitree_sdk2py. Se suscribe a tópicos DDS del backend y ejecuta comandos de movimiento (SportClient) y audio (VuiClient).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Contenido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Erika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Guión cargado en el backend. Define qué dice el robot en cada zona y cómo responde las FAQ.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3.3 SDK — Capacidades disponibles (unitree_sdk2_python)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repositorio github.com/unitreerobotics/unitree_sdk2_python provee una interfaz Python sobre CycloneDDS para controlar el G1 EDU 8. Las capacidades relevantes para el MVP son: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7505"/>
      </w:tblGrid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Uso en OttoGuid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SportClient</w:t>
            </w:r>
          </w:p>
        </w:tc>
        <w:tc>
          <w:tcPr>
            <w:tcW w:w="7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Control de movimiento de alto nivel: StandUp, VelocityMove, TrajectoryFollow, SpecialMotions. Permite navegar entre los 3 puntos del recorrido sin programar articulación por articulación.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VuiClient</w:t>
            </w:r>
          </w:p>
        </w:tc>
        <w:tc>
          <w:tcPr>
            <w:tcW w:w="7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Control de volumen y brillo de luces. Permite ajustar el audio del robot y dar feedback visual a los visitantes durante el recorrido.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Cámara frontal</w:t>
            </w:r>
          </w:p>
        </w:tc>
        <w:tc>
          <w:tcPr>
            <w:tcW w:w="7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Acceso via OpenCV. Puede usarse para detección de personas o para capturar contexto visual que el LLM puede procesar.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Obstacle avoidance</w:t>
            </w:r>
          </w:p>
        </w:tc>
        <w:tc>
          <w:tcPr>
            <w:tcW w:w="7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Activa/desactiva la detección de obstáculos por código. Se recomienda mantenerla encendida durante todo el recorrido del MVP por seguridad.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DDS Publisher/Subscriber</w:t>
            </w:r>
          </w:p>
        </w:tc>
        <w:tc>
          <w:tcPr>
            <w:tcW w:w="7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Comunicación en tiempo real entre el backend y el robot via CycloneDDS. Es el canal por donde el backend envía guión, comandos y audio al robot.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4. Roadmap — 10 semanas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proyecto se divide en 5 fases. Cada tarea tiene un responsable asignado. Los íconos indican la necesidad del robot físico: 🔴 imprescindible · 🟡 parcial · 🟢 sin robot.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5307"/>
        <w:gridCol w:w="2600"/>
      </w:tblGrid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Semanas 1–2</w:t>
            </w:r>
          </w:p>
        </w:tc>
        <w:tc>
          <w:tcPr>
            <w:tcW w:w="530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>Fase 1 — Setup y diseño</w:t>
            </w:r>
          </w:p>
        </w:tc>
        <w:tc>
          <w:tcPr>
            <w:tcW w:w="2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Sin 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Configurar red WiFi de UADE y acceso para el 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Definir arquitectura y stack tecnológico (LLM, TTS, STT)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Instalar unitree_sdk2_python y CycloneDDS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Relevamiento físico del recorrido: entrada, planta baja, patio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Diseñar protocolo de pruebas con y sin 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Erika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Redactar guión predefinido del recorrido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Erika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Mapeo y redacción de FAQ de UADE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Martina + 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Elaborar instrumentos de testing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5307"/>
        <w:gridCol w:w="2600"/>
      </w:tblGrid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Semanas 3–5</w:t>
            </w:r>
          </w:p>
        </w:tc>
        <w:tc>
          <w:tcPr>
            <w:tcW w:w="530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>Fase 2 — Backend y comunicación</w:t>
            </w:r>
          </w:p>
        </w:tc>
        <w:tc>
          <w:tcPr>
            <w:tcW w:w="2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Parcial (desde sem. 4–5)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Código del backend: API REST/WebSocket, rutas y lógica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Código del cliente Python en el robot (DDS subscriber)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 + 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Pipeline completo: STT → LLM → TTS → 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Configurar API keys del LLM e integrarlo al backend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Configurar TTS/STT y validar conectividad backend↔robot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Erika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Textos, tono y personalidad del robot para secundaria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Erika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Guión completo: bienvenida, zonas, preguntas, despedida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Martina + 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Diseñar encuesta Likert y guía de entrevista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⚠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Primera conexión DDS con el G1 (desde sem. 4)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⚠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Prueba básica de SportClient: stand up, movimiento simple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5307"/>
        <w:gridCol w:w="2600"/>
      </w:tblGrid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Semanas 6–7</w:t>
            </w:r>
          </w:p>
        </w:tc>
        <w:tc>
          <w:tcPr>
            <w:tcW w:w="530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>Fase 3 — Integración y pruebas internas</w:t>
            </w:r>
          </w:p>
        </w:tc>
        <w:tc>
          <w:tcPr>
            <w:tcW w:w="2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Robot imprescindible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 + 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Integración completa: robot navega los 3 puntos con guión del backend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Lucas + 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Prueba del ciclo de conversación en tiempo real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Pruebas de navegación, colisiones y obstacle avoidance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Erika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Validar que tono, voz e interacciones sean adecuados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Erika + Lucas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Ajuste fino del guión y comportamiento autónomo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Martina + 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Preparar materiales y espacio para el piloto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5307"/>
        <w:gridCol w:w="2600"/>
      </w:tblGrid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E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>Semanas 8–9</w:t>
            </w:r>
          </w:p>
        </w:tc>
        <w:tc>
          <w:tcPr>
            <w:tcW w:w="530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E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>Fase 4 — Piloto con usuarios</w:t>
            </w:r>
          </w:p>
        </w:tc>
        <w:tc>
          <w:tcPr>
            <w:tcW w:w="2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EF2F2" w:val="clea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Robot imprescindible (Grupo B)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Ejecutar visita Grupo A: sin robot (línea base)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Jorge + equipo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Ejecutar visita Grupo B: con Ottoman como co-guía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Martina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Aplicar encuesta Likert post-visita a ambos grupos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Martina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Conducir entrevistas breves a participantes seleccionados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Registro de observación estructurada e incidencias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5307"/>
        <w:gridCol w:w="2600"/>
      </w:tblGrid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Semana 10</w:t>
            </w:r>
          </w:p>
        </w:tc>
        <w:tc>
          <w:tcPr>
            <w:tcW w:w="530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>Fase 5 — Análisis y entrega</w:t>
            </w:r>
          </w:p>
        </w:tc>
        <w:tc>
          <w:tcPr>
            <w:tcW w:w="2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Sin 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Martina + Jorge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Análisis comparativo de resultados con y sin robot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Contraste contra criterios de éxito del MVP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Todo el equipo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Documentación técnica y del proyecto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>Teo</w:t>
            </w:r>
          </w:p>
        </w:tc>
        <w:tc>
          <w:tcPr>
            <w:tcW w:w="7907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Presentación final a stakeholders de UADE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5. Acceso físico al robot — G1 EDU 8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Unitree G1 EDU 8 no es necesario durante todo el proyecto. Su disponibilidad impacta directamente en el éxito del MVP, por lo que se debe planificar su acceso con anticipación.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1801"/>
        <w:gridCol w:w="3600"/>
        <w:gridCol w:w="2505"/>
      </w:tblGrid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18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Necesidad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Uso del robot</w:t>
            </w:r>
          </w:p>
        </w:tc>
        <w:tc>
          <w:tcPr>
            <w:tcW w:w="2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Observación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1–3</w:t>
            </w:r>
          </w:p>
        </w:tc>
        <w:tc>
          <w:tcPr>
            <w:tcW w:w="18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Sin robot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No se necesita el robot. Todo es planificación, código y contenido.</w:t>
            </w:r>
          </w:p>
        </w:tc>
        <w:tc>
          <w:tcPr>
            <w:tcW w:w="2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>Desarrollo libre, sin dependencias del G1.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BE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4–5</w:t>
            </w:r>
          </w:p>
        </w:tc>
        <w:tc>
          <w:tcPr>
            <w:tcW w:w="18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Parcial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Primera conexión DDS para verificar comunicación. Prueba básica de SportClient. Sesiones cortas.</w:t>
            </w:r>
          </w:p>
        </w:tc>
        <w:tc>
          <w:tcPr>
            <w:tcW w:w="2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>No es necesario tenerlo todo el día. Coordinar sesiones de 2–3 hs.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E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6–7</w:t>
            </w:r>
          </w:p>
        </w:tc>
        <w:tc>
          <w:tcPr>
            <w:tcW w:w="18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Crítico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Integración completa en espacio físico de UADE. Pruebas de navegación, conversación en tiempo real, ajuste de comportamiento.</w:t>
            </w:r>
          </w:p>
        </w:tc>
        <w:tc>
          <w:tcPr>
            <w:tcW w:w="2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>Acceso continuo y garantizado en las 3 zonas. Es el bloque más crítico del proyecto.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E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8–9</w:t>
            </w:r>
          </w:p>
        </w:tc>
        <w:tc>
          <w:tcPr>
            <w:tcW w:w="18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Crítico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Piloto con usuarios reales (Grupo B). El robot debe estar operativo y conectado a la red UADE.</w:t>
            </w:r>
          </w:p>
        </w:tc>
        <w:tc>
          <w:tcPr>
            <w:tcW w:w="2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>Grupo A no requiere robot. Grupo B sí. Coordinar día y horario con admisiones.</w:t>
            </w:r>
          </w:p>
        </w:tc>
      </w:tr>
      <w:tr>
        <w:trPr/>
        <w:tc>
          <w:tcPr>
            <w:tcW w:w="15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10</w:t>
            </w:r>
          </w:p>
        </w:tc>
        <w:tc>
          <w:tcPr>
            <w:tcW w:w="18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Sin robot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Fase de cierre. Análisis, documentación y presentación.</w:t>
            </w:r>
          </w:p>
        </w:tc>
        <w:tc>
          <w:tcPr>
            <w:tcW w:w="25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>No se necesita el robot.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Recomendación crítica</w:t>
      </w:r>
    </w:p>
    <w:p>
      <w:pPr>
        <w:pStyle w:val="Normal"/>
        <w:spacing w:before="0" w:after="10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Gestionar cuanto antes </w:t>
      </w:r>
      <w:r>
        <w:rPr>
          <w:rFonts w:eastAsia="Arial" w:cs="Arial"/>
          <w:b/>
          <w:bCs/>
          <w:i w:val="false"/>
          <w:iCs w:val="false"/>
          <w:color w:val="111827"/>
          <w:sz w:val="22"/>
          <w:szCs w:val="22"/>
        </w:rPr>
        <w:t>la reserva formal del G1 EDU 8 y el acceso al espacio físico de UADE para las semanas 6 a 9.</w:t>
      </w: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Si en esas semanas el robot no está disponible o el espacio no está habilitado, no hay forma de recuperar el tiempo. Es el cuello de botella con mayor riesgo del proyecto. Esta gestión es responsabilidad de </w:t>
      </w:r>
      <w:r>
        <w:rPr>
          <w:rFonts w:eastAsia="Arial" w:cs="Arial"/>
          <w:b/>
          <w:bCs/>
          <w:i w:val="false"/>
          <w:iCs w:val="false"/>
          <w:color w:val="111827"/>
          <w:sz w:val="22"/>
          <w:szCs w:val="22"/>
        </w:rPr>
        <w:t>Teo.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6. Backlog completo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Listado de todas las tareas del proyecto agrupadas por responsable principal. Total: 35 tareas.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1D4ED8"/>
          <w:sz w:val="24"/>
          <w:szCs w:val="24"/>
        </w:rPr>
        <w:t>Teo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"/>
        <w:gridCol w:w="9105"/>
      </w:tblGrid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1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Gestionar acceso WiFi de UADE para el robot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2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Configurar API keys y endpoints del LLM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3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Configurar integración TTS/STT con el backend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4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Validar conectividad backend ↔ robot en red UADE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5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Definir arquitectura general y stack tecnológico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6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Coordinar fechas del piloto con UADE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7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Reservar acceso físico al G1 para semanas 6–9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8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Presentación final a stakeholders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1D4ED8"/>
          <w:sz w:val="24"/>
          <w:szCs w:val="24"/>
        </w:rPr>
        <w:t>Lucas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"/>
        <w:gridCol w:w="9105"/>
      </w:tblGrid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1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Instalar unitree_sdk2_python y CycloneDDS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2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Probar conexión DDS con G1 EDU 8 en red local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3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Implementar SportClient: stand, move, trajectory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4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Activar obstacle avoidance por código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5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Desarrollar backend (FastAPI/Flask): rutas y lógica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6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Desarrollar cliente Python en el robot (DDS subscriber)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7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Pipeline conversación: STT → LLM → TTS → robot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8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DDS Publisher: enviar comandos al robot desde backend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>9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Pruebas de integración completa end-to-end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C2410C"/>
          <w:sz w:val="24"/>
          <w:szCs w:val="24"/>
        </w:rPr>
        <w:t>Erika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"/>
        <w:gridCol w:w="9105"/>
      </w:tblGrid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1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Redactar guión predefinido del recorrido (3 zonas)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2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Definir tono y personalidad del robot para estudiantes de secundaria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3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Redactar textos de bienvenida, explicaciones por zona y despedida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4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Mapeo y redacción de FAQ de UADE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5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Validar que voz e interacciones sean adecuadas tras prueba interna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7E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>6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Ajuste del guión según feedback del piloto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065F46"/>
          <w:sz w:val="24"/>
          <w:szCs w:val="24"/>
        </w:rPr>
        <w:t>Jorge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"/>
        <w:gridCol w:w="9105"/>
      </w:tblGrid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1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Relevamiento físico del recorrido (entrada, planta baja, patio)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2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Diseñar protocolo de pruebas con y sin robot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3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Pruebas de navegación y colisiones en espacio real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4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Elaborar guía de observación estructurada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5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Ejecutar visita Grupo A: sin robot (línea base)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6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Ejecutar visita Grupo B: con Ottoman co-guía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7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Registro de observación e incidencias durante el piloto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6D28D9"/>
          <w:sz w:val="24"/>
          <w:szCs w:val="24"/>
        </w:rPr>
        <w:t>Martina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"/>
        <w:gridCol w:w="9105"/>
      </w:tblGrid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1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Diseñar encuesta post-visita (escala Likert)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2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Diseñar guía de entrevista breve (5–8 preguntas)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3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Aplicar encuesta Likert a ambos grupos post-piloto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4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Conducir entrevistas breves a participantes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5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Análisis comparativo de resultados con/sin robot</w:t>
            </w:r>
          </w:p>
        </w:tc>
      </w:tr>
      <w:tr>
        <w:trPr/>
        <w:tc>
          <w:tcPr>
            <w:tcW w:w="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5F3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>6</w:t>
            </w:r>
          </w:p>
        </w:tc>
        <w:tc>
          <w:tcPr>
            <w:tcW w:w="91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Documentación final del proyecto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1D4ED8"/>
        </w:pBdr>
        <w:spacing w:before="0" w:after="200"/>
        <w:rPr/>
      </w:pPr>
      <w:r>
        <w:rPr>
          <w:rFonts w:eastAsia="Arial" w:cs="Arial" w:ascii="Arial" w:hAnsi="Arial"/>
          <w:b/>
          <w:bCs/>
          <w:color w:val="1D4ED8"/>
          <w:sz w:val="36"/>
          <w:szCs w:val="36"/>
        </w:rPr>
        <w:t>7. Alcance y criterios de éxito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7.1 Áreas del recorrido MVP</w:t>
      </w:r>
    </w:p>
    <w:p>
      <w:pPr>
        <w:pStyle w:val="Normal"/>
        <w:spacing w:before="0" w:after="10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MVP contempla únicamente las siguientes 3 zonas del campus UADE: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Entrada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Planta baja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827"/>
          <w:sz w:val="22"/>
          <w:szCs w:val="22"/>
        </w:rPr>
        <w:t>Patio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7.2 Límites del MVP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CFDF5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>Incluye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Guión predefinido con síntesis de voz (TTS)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Navegación autónoma entre 3 puntos del campus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Respuestas en tiempo real vía LLM conectado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Conversación por voz (STT → LLM → TTS)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Testing comparativo con y sin robot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Encuesta Likert + entrevistas + observación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EF2F2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✗ 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>No incluye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Recorrido completo del campus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Personalización de visitas por estudiante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Soporte en múltiples idiomas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Integración con sistemas internos de UADE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Funcionamiento sin conexión a internet (offline)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IA avanzada o respuestas complejas de múltiples pasos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7.3 Criterios de éxito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El MVP se considera exitoso si se cumplen los siguientes tres indicadores al finalizar el piloto con usuarios: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00"/>
        <w:gridCol w:w="2000"/>
        <w:gridCol w:w="4006"/>
      </w:tblGrid>
      <w:tr>
        <w:trPr/>
        <w:tc>
          <w:tcPr>
            <w:tcW w:w="35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40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Cómo se mide</w:t>
            </w:r>
          </w:p>
        </w:tc>
      </w:tr>
      <w:tr>
        <w:trPr/>
        <w:tc>
          <w:tcPr>
            <w:tcW w:w="35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Percepción de innovación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>80%</w:t>
            </w:r>
          </w:p>
        </w:tc>
        <w:tc>
          <w:tcPr>
            <w:tcW w:w="40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Encuesta Likert post-visita — Grupo B (con robot)</w:t>
            </w:r>
          </w:p>
        </w:tc>
      </w:tr>
      <w:tr>
        <w:trPr/>
        <w:tc>
          <w:tcPr>
            <w:tcW w:w="35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Satisfacción del usuario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>70%</w:t>
            </w:r>
          </w:p>
        </w:tc>
        <w:tc>
          <w:tcPr>
            <w:tcW w:w="40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Encuesta Likert post-visita — ambos grupos</w:t>
            </w:r>
          </w:p>
        </w:tc>
      </w:tr>
      <w:tr>
        <w:trPr/>
        <w:tc>
          <w:tcPr>
            <w:tcW w:w="35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>Ejecución autónoma del recorrido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>90%</w:t>
            </w:r>
          </w:p>
        </w:tc>
        <w:tc>
          <w:tcPr>
            <w:tcW w:w="40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Observación estructurada — porcentaje de recorrido sin intervención humana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Heading2"/>
        <w:spacing w:before="300" w:after="140"/>
        <w:rPr/>
      </w:pPr>
      <w:r>
        <w:rPr>
          <w:rFonts w:eastAsia="Arial" w:cs="Arial" w:ascii="Arial" w:hAnsi="Arial"/>
          <w:b/>
          <w:bCs/>
          <w:color w:val="111827"/>
          <w:sz w:val="28"/>
          <w:szCs w:val="28"/>
        </w:rPr>
        <w:t>7.4 Métodos de recopilación de experiencias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>Se utilizan tres métodos complementarios para capturar la experiencia del usuario, combinando datos cuantitativos y cualitativos:</w:t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000"/>
        <w:gridCol w:w="5506"/>
      </w:tblGrid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1D4ED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Encuesta Likert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Cuantitativo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Aplicada a todos los participantes al finalizar el recorrido. Mide percepción de innovación, satisfacción, claridad e intención de recomendar UADE. Permite comparación estadística entre grupos.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Entrevistas breves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Cualitativo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3 a 5 preguntas abiertas a 5–8 personas por grupo. Captura percepciones, emociones y sugerencias que la encuesta no puede medir. Útil para entender la reacción ante el robot.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>Observación estructurada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>Observacional</w:t>
            </w:r>
          </w:p>
        </w:tc>
        <w:tc>
          <w:tcPr>
            <w:tcW w:w="550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>Un miembro del equipo (Jorge) registra en tiempo real: tiempos de atención, interacciones espontáneas con Ottoman, momentos de confusión y comportamiento ante situaciones imprevistas.</w:t>
            </w:r>
          </w:p>
        </w:tc>
      </w:tr>
    </w:tbl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pBdr>
          <w:bottom w:val="single" w:sz="4" w:space="4" w:color="E5E7EB"/>
        </w:pBdr>
        <w:spacing w:before="10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</w:t>
      </w:r>
    </w:p>
    <w:p>
      <w:pPr>
        <w:pStyle w:val="Normal"/>
        <w:spacing w:before="120" w:after="0"/>
        <w:jc w:val="center"/>
        <w:rPr/>
      </w:pPr>
      <w:r>
        <w:rPr>
          <w:rFonts w:eastAsia="Arial" w:cs="Arial"/>
          <w:b w:val="false"/>
          <w:bCs w:val="false"/>
          <w:i/>
          <w:iCs/>
          <w:color w:val="475569"/>
          <w:sz w:val="18"/>
          <w:szCs w:val="18"/>
        </w:rPr>
        <w:t>Documento generado para uso interno del equipo OttoGuid · UADE 2025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5E7EB"/>
      </w:pBdr>
      <w:spacing w:before="120" w:after="0"/>
      <w:jc w:val="center"/>
      <w:rPr/>
    </w:pP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>OttoGuid</w:t>
    </w: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>e</w:t>
    </w: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 xml:space="preserve"> · Documento de planificación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5E7EB"/>
      </w:pBdr>
      <w:spacing w:before="120" w:after="0"/>
      <w:jc w:val="center"/>
      <w:rPr/>
    </w:pP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>OttoGuid</w:t>
    </w: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>e</w:t>
    </w: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 xml:space="preserve"> · Documento de planificación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b w:val="false"/>
        <w:bCs w:val="false"/>
        <w:i w:val="false"/>
        <w:iCs w:val="false"/>
        <w:color w:val="475569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6" w:type="dxa"/>
      <w:jc w:val="left"/>
      <w:tblInd w:w="0" w:type="dxa"/>
      <w:tblLayout w:type="fixed"/>
      <w:tblCellMar>
        <w:top w:w="100" w:type="dxa"/>
        <w:left w:w="140" w:type="dxa"/>
        <w:bottom w:w="100" w:type="dxa"/>
        <w:right w:w="140" w:type="dxa"/>
      </w:tblCellMar>
    </w:tblPr>
    <w:tblGrid>
      <w:gridCol w:w="6000"/>
      <w:gridCol w:w="3505"/>
    </w:tblGrid>
    <w:tr>
      <w:trPr/>
      <w:tc>
        <w:tcPr>
          <w:tcW w:w="6000" w:type="dxa"/>
          <w:tcBorders/>
          <w:shd w:fill="FFFFFF" w:val="clear"/>
        </w:tcPr>
        <w:p>
          <w:pPr>
            <w:pStyle w:val="Normal"/>
            <w:spacing w:before="0" w:after="0"/>
            <w:rPr/>
          </w:pPr>
          <w:r>
            <w:rPr>
              <w:rFonts w:eastAsia="Arial" w:cs="Arial"/>
              <w:b/>
              <w:bCs/>
              <w:i w:val="false"/>
              <w:iCs w:val="false"/>
              <w:color w:val="1D4ED8"/>
              <w:sz w:val="20"/>
              <w:szCs w:val="20"/>
            </w:rPr>
            <w:t>OttoGuid</w:t>
          </w:r>
          <w:r>
            <w:rPr>
              <w:rFonts w:eastAsia="Arial" w:cs="Arial"/>
              <w:b/>
              <w:bCs/>
              <w:i w:val="false"/>
              <w:iCs w:val="false"/>
              <w:color w:val="1D4ED8"/>
              <w:sz w:val="20"/>
              <w:szCs w:val="20"/>
            </w:rPr>
            <w:t>e</w:t>
          </w:r>
          <w:r>
            <w:rPr>
              <w:rFonts w:eastAsia="Arial" w:cs="Arial"/>
              <w:b/>
              <w:bCs/>
              <w:i w:val="false"/>
              <w:iCs w:val="false"/>
              <w:color w:val="1D4ED8"/>
              <w:sz w:val="20"/>
              <w:szCs w:val="20"/>
            </w:rPr>
            <w:t xml:space="preserve"> — Planificación del Proyecto</w:t>
          </w:r>
        </w:p>
      </w:tc>
      <w:tc>
        <w:tcPr>
          <w:tcW w:w="3505" w:type="dxa"/>
          <w:tcBorders/>
          <w:shd w:fill="FFFFFF" w:val="clear"/>
        </w:tcPr>
        <w:p>
          <w:pPr>
            <w:pStyle w:val="Normal"/>
            <w:spacing w:before="0" w:after="0"/>
            <w:jc w:val="right"/>
            <w:rPr/>
          </w:pPr>
          <w:r>
            <w:rPr>
              <w:rFonts w:eastAsia="Arial" w:cs="Arial"/>
              <w:b w:val="false"/>
              <w:bCs w:val="false"/>
              <w:i w:val="false"/>
              <w:iCs w:val="false"/>
              <w:color w:val="475569"/>
              <w:sz w:val="18"/>
              <w:szCs w:val="18"/>
            </w:rPr>
            <w:t>UADE · 202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olor w:val="475569"/>
              <w:sz w:val="18"/>
              <w:szCs w:val="18"/>
            </w:rPr>
            <w:t>6</w:t>
          </w:r>
        </w:p>
      </w:tc>
    </w:tr>
  </w:tbl>
  <w:p>
    <w:pPr>
      <w:pStyle w:val="Normal"/>
      <w:pBdr>
        <w:bottom w:val="single" w:sz="4" w:space="4" w:color="1D4ED8"/>
      </w:pBdr>
      <w:spacing w:before="0" w:after="0"/>
      <w:rPr/>
    </w:pPr>
    <w:r>
      <w:rPr>
        <w:rFonts w:eastAsia="Arial" w:cs="Arial"/>
        <w:b w:val="false"/>
        <w:bCs w:val="false"/>
        <w:i w:val="false"/>
        <w:iCs w:val="false"/>
        <w:color w:val="111827"/>
        <w:sz w:val="22"/>
        <w:szCs w:val="22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6" w:type="dxa"/>
      <w:jc w:val="left"/>
      <w:tblInd w:w="0" w:type="dxa"/>
      <w:tblLayout w:type="fixed"/>
      <w:tblCellMar>
        <w:top w:w="100" w:type="dxa"/>
        <w:left w:w="140" w:type="dxa"/>
        <w:bottom w:w="100" w:type="dxa"/>
        <w:right w:w="140" w:type="dxa"/>
      </w:tblCellMar>
    </w:tblPr>
    <w:tblGrid>
      <w:gridCol w:w="6000"/>
      <w:gridCol w:w="3505"/>
    </w:tblGrid>
    <w:tr>
      <w:trPr/>
      <w:tc>
        <w:tcPr>
          <w:tcW w:w="6000" w:type="dxa"/>
          <w:tcBorders/>
          <w:shd w:fill="FFFFFF" w:val="clear"/>
        </w:tcPr>
        <w:p>
          <w:pPr>
            <w:pStyle w:val="Normal"/>
            <w:spacing w:before="0" w:after="0"/>
            <w:rPr/>
          </w:pPr>
          <w:r>
            <w:rPr>
              <w:rFonts w:eastAsia="Arial" w:cs="Arial"/>
              <w:b/>
              <w:bCs/>
              <w:i w:val="false"/>
              <w:iCs w:val="false"/>
              <w:color w:val="1D4ED8"/>
              <w:sz w:val="20"/>
              <w:szCs w:val="20"/>
            </w:rPr>
            <w:t>OttoGuid</w:t>
          </w:r>
          <w:r>
            <w:rPr>
              <w:rFonts w:eastAsia="Arial" w:cs="Arial"/>
              <w:b/>
              <w:bCs/>
              <w:i w:val="false"/>
              <w:iCs w:val="false"/>
              <w:color w:val="1D4ED8"/>
              <w:sz w:val="20"/>
              <w:szCs w:val="20"/>
            </w:rPr>
            <w:t>e</w:t>
          </w:r>
          <w:r>
            <w:rPr>
              <w:rFonts w:eastAsia="Arial" w:cs="Arial"/>
              <w:b/>
              <w:bCs/>
              <w:i w:val="false"/>
              <w:iCs w:val="false"/>
              <w:color w:val="1D4ED8"/>
              <w:sz w:val="20"/>
              <w:szCs w:val="20"/>
            </w:rPr>
            <w:t xml:space="preserve"> — Planificación del Proyecto</w:t>
          </w:r>
        </w:p>
      </w:tc>
      <w:tc>
        <w:tcPr>
          <w:tcW w:w="3505" w:type="dxa"/>
          <w:tcBorders/>
          <w:shd w:fill="FFFFFF" w:val="clear"/>
        </w:tcPr>
        <w:p>
          <w:pPr>
            <w:pStyle w:val="Normal"/>
            <w:spacing w:before="0" w:after="0"/>
            <w:jc w:val="right"/>
            <w:rPr/>
          </w:pPr>
          <w:r>
            <w:rPr>
              <w:rFonts w:eastAsia="Arial" w:cs="Arial"/>
              <w:b w:val="false"/>
              <w:bCs w:val="false"/>
              <w:i w:val="false"/>
              <w:iCs w:val="false"/>
              <w:color w:val="475569"/>
              <w:sz w:val="18"/>
              <w:szCs w:val="18"/>
            </w:rPr>
            <w:t>UADE · 202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olor w:val="475569"/>
              <w:sz w:val="18"/>
              <w:szCs w:val="18"/>
            </w:rPr>
            <w:t>6</w:t>
          </w:r>
        </w:p>
      </w:tc>
    </w:tr>
  </w:tbl>
  <w:p>
    <w:pPr>
      <w:pStyle w:val="Normal"/>
      <w:pBdr>
        <w:bottom w:val="single" w:sz="4" w:space="4" w:color="1D4ED8"/>
      </w:pBdr>
      <w:spacing w:before="0" w:after="0"/>
      <w:rPr/>
    </w:pPr>
    <w:r>
      <w:rPr>
        <w:rFonts w:eastAsia="Arial" w:cs="Arial"/>
        <w:b w:val="false"/>
        <w:bCs w:val="false"/>
        <w:i w:val="false"/>
        <w:iCs w:val="false"/>
        <w:color w:val="111827"/>
        <w:sz w:val="22"/>
        <w:szCs w:val="22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D4ED8"/>
      <w:sz w:val="36"/>
      <w:szCs w:val="36"/>
    </w:rPr>
  </w:style>
  <w:style w:type="paragraph" w:styleId="Heading2">
    <w:name w:val="Heading 2"/>
    <w:basedOn w:val="Ttulo"/>
    <w:qFormat/>
    <w:pPr>
      <w:spacing w:before="300" w:after="14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12</Pages>
  <Words>2123</Words>
  <Characters>11461</Characters>
  <CharactersWithSpaces>13254</CharactersWithSpaces>
  <Paragraphs>373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2026-03-31T00:14:39Z</dcterms:created>
  <dc:creator>Un-named</dc:creator>
  <dc:description/>
  <dc:language>es-AR</dc:language>
  <cp:lastModifiedBy/>
  <dcterms:modified xsi:type="dcterms:W3CDTF">2026-03-30T21:24:36Z</dcterms:modified>
  <cp:revision>2</cp:revision>
  <dc:subject/>
  <dc:title/>
</cp:coreProperties>
</file>