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2E03" w:rsidRDefault="00782E03" w:rsidP="00C676D2"/>
    <w:p w:rsidR="00235288" w:rsidRDefault="0047154F" w:rsidP="004C78B5">
      <w:pPr>
        <w:jc w:val="center"/>
      </w:pPr>
      <w:r w:rsidRPr="00782E03">
        <w:t xml:space="preserve">SISTEMA DE </w:t>
      </w:r>
      <w:r w:rsidR="002B239C" w:rsidRPr="00782E03">
        <w:t>RISCO E COMPLIANCE – MANUAL</w:t>
      </w:r>
    </w:p>
    <w:p w:rsidR="00273660" w:rsidRDefault="00CF7B91">
      <w:pPr>
        <w:pStyle w:val="TOC1"/>
        <w:tabs>
          <w:tab w:val="left" w:pos="440"/>
          <w:tab w:val="right" w:leader="dot" w:pos="10790"/>
        </w:tabs>
        <w:rPr>
          <w:rFonts w:eastAsiaTheme="minorEastAsia"/>
          <w:noProof/>
          <w:lang w:eastAsia="pt-BR"/>
        </w:rPr>
      </w:pPr>
      <w:r>
        <w:fldChar w:fldCharType="begin"/>
      </w:r>
      <w:r w:rsidR="00235288">
        <w:instrText xml:space="preserve"> TOC \o "1-3" \h \z \u </w:instrText>
      </w:r>
      <w:r>
        <w:fldChar w:fldCharType="separate"/>
      </w:r>
      <w:hyperlink w:anchor="_Toc493172829" w:history="1">
        <w:r w:rsidR="00273660" w:rsidRPr="00BC23DA">
          <w:rPr>
            <w:rStyle w:val="Hyperlink"/>
            <w:noProof/>
          </w:rPr>
          <w:t>I-</w:t>
        </w:r>
        <w:r w:rsidR="00273660">
          <w:rPr>
            <w:rFonts w:eastAsiaTheme="minorEastAsia"/>
            <w:noProof/>
            <w:lang w:eastAsia="pt-BR"/>
          </w:rPr>
          <w:tab/>
        </w:r>
        <w:r w:rsidR="00273660" w:rsidRPr="00BC23DA">
          <w:rPr>
            <w:rStyle w:val="Hyperlink"/>
            <w:noProof/>
          </w:rPr>
          <w:t>INTRODUÇÃO</w:t>
        </w:r>
        <w:r w:rsidR="00273660">
          <w:rPr>
            <w:noProof/>
            <w:webHidden/>
          </w:rPr>
          <w:tab/>
        </w:r>
        <w:r>
          <w:rPr>
            <w:noProof/>
            <w:webHidden/>
          </w:rPr>
          <w:fldChar w:fldCharType="begin"/>
        </w:r>
        <w:r w:rsidR="00273660">
          <w:rPr>
            <w:noProof/>
            <w:webHidden/>
          </w:rPr>
          <w:instrText xml:space="preserve"> PAGEREF _Toc493172829 \h </w:instrText>
        </w:r>
        <w:r>
          <w:rPr>
            <w:noProof/>
            <w:webHidden/>
          </w:rPr>
        </w:r>
        <w:r>
          <w:rPr>
            <w:noProof/>
            <w:webHidden/>
          </w:rPr>
          <w:fldChar w:fldCharType="separate"/>
        </w:r>
        <w:r w:rsidR="00273660">
          <w:rPr>
            <w:noProof/>
            <w:webHidden/>
          </w:rPr>
          <w:t>6</w:t>
        </w:r>
        <w:r>
          <w:rPr>
            <w:noProof/>
            <w:webHidden/>
          </w:rPr>
          <w:fldChar w:fldCharType="end"/>
        </w:r>
      </w:hyperlink>
    </w:p>
    <w:p w:rsidR="00273660" w:rsidRDefault="00CF7B91">
      <w:pPr>
        <w:pStyle w:val="TOC2"/>
        <w:rPr>
          <w:rFonts w:eastAsiaTheme="minorEastAsia"/>
          <w:noProof/>
          <w:lang w:eastAsia="pt-BR"/>
        </w:rPr>
      </w:pPr>
      <w:hyperlink w:anchor="_Toc493172830" w:history="1">
        <w:r w:rsidR="00273660" w:rsidRPr="00BC23DA">
          <w:rPr>
            <w:rStyle w:val="Hyperlink"/>
            <w:noProof/>
          </w:rPr>
          <w:t>I-1.</w:t>
        </w:r>
        <w:r w:rsidR="00273660">
          <w:rPr>
            <w:rFonts w:eastAsiaTheme="minorEastAsia"/>
            <w:noProof/>
            <w:lang w:eastAsia="pt-BR"/>
          </w:rPr>
          <w:tab/>
        </w:r>
        <w:r w:rsidR="00273660" w:rsidRPr="00BC23DA">
          <w:rPr>
            <w:rStyle w:val="Hyperlink"/>
            <w:noProof/>
          </w:rPr>
          <w:t>FUNCIONALIDADES</w:t>
        </w:r>
        <w:r w:rsidR="00273660">
          <w:rPr>
            <w:noProof/>
            <w:webHidden/>
          </w:rPr>
          <w:tab/>
        </w:r>
        <w:r>
          <w:rPr>
            <w:noProof/>
            <w:webHidden/>
          </w:rPr>
          <w:fldChar w:fldCharType="begin"/>
        </w:r>
        <w:r w:rsidR="00273660">
          <w:rPr>
            <w:noProof/>
            <w:webHidden/>
          </w:rPr>
          <w:instrText xml:space="preserve"> PAGEREF _Toc493172830 \h </w:instrText>
        </w:r>
        <w:r>
          <w:rPr>
            <w:noProof/>
            <w:webHidden/>
          </w:rPr>
        </w:r>
        <w:r>
          <w:rPr>
            <w:noProof/>
            <w:webHidden/>
          </w:rPr>
          <w:fldChar w:fldCharType="separate"/>
        </w:r>
        <w:r w:rsidR="00273660">
          <w:rPr>
            <w:noProof/>
            <w:webHidden/>
          </w:rPr>
          <w:t>6</w:t>
        </w:r>
        <w:r>
          <w:rPr>
            <w:noProof/>
            <w:webHidden/>
          </w:rPr>
          <w:fldChar w:fldCharType="end"/>
        </w:r>
      </w:hyperlink>
    </w:p>
    <w:p w:rsidR="00273660" w:rsidRDefault="00CF7B91">
      <w:pPr>
        <w:pStyle w:val="TOC2"/>
        <w:rPr>
          <w:rFonts w:eastAsiaTheme="minorEastAsia"/>
          <w:noProof/>
          <w:lang w:eastAsia="pt-BR"/>
        </w:rPr>
      </w:pPr>
      <w:hyperlink w:anchor="_Toc493172831" w:history="1">
        <w:r w:rsidR="00273660" w:rsidRPr="00BC23DA">
          <w:rPr>
            <w:rStyle w:val="Hyperlink"/>
            <w:noProof/>
          </w:rPr>
          <w:t>I-2.</w:t>
        </w:r>
        <w:r w:rsidR="00273660">
          <w:rPr>
            <w:rFonts w:eastAsiaTheme="minorEastAsia"/>
            <w:noProof/>
            <w:lang w:eastAsia="pt-BR"/>
          </w:rPr>
          <w:tab/>
        </w:r>
        <w:r w:rsidR="00273660" w:rsidRPr="00BC23DA">
          <w:rPr>
            <w:rStyle w:val="Hyperlink"/>
            <w:noProof/>
          </w:rPr>
          <w:t>IMPORTAÇÃO</w:t>
        </w:r>
        <w:r w:rsidR="00273660">
          <w:rPr>
            <w:noProof/>
            <w:webHidden/>
          </w:rPr>
          <w:tab/>
        </w:r>
        <w:r>
          <w:rPr>
            <w:noProof/>
            <w:webHidden/>
          </w:rPr>
          <w:fldChar w:fldCharType="begin"/>
        </w:r>
        <w:r w:rsidR="00273660">
          <w:rPr>
            <w:noProof/>
            <w:webHidden/>
          </w:rPr>
          <w:instrText xml:space="preserve"> PAGEREF _Toc493172831 \h </w:instrText>
        </w:r>
        <w:r>
          <w:rPr>
            <w:noProof/>
            <w:webHidden/>
          </w:rPr>
        </w:r>
        <w:r>
          <w:rPr>
            <w:noProof/>
            <w:webHidden/>
          </w:rPr>
          <w:fldChar w:fldCharType="separate"/>
        </w:r>
        <w:r w:rsidR="00273660">
          <w:rPr>
            <w:noProof/>
            <w:webHidden/>
          </w:rPr>
          <w:t>7</w:t>
        </w:r>
        <w:r>
          <w:rPr>
            <w:noProof/>
            <w:webHidden/>
          </w:rPr>
          <w:fldChar w:fldCharType="end"/>
        </w:r>
      </w:hyperlink>
    </w:p>
    <w:p w:rsidR="00273660" w:rsidRDefault="00CF7B91">
      <w:pPr>
        <w:pStyle w:val="TOC2"/>
        <w:rPr>
          <w:rFonts w:eastAsiaTheme="minorEastAsia"/>
          <w:noProof/>
          <w:lang w:eastAsia="pt-BR"/>
        </w:rPr>
      </w:pPr>
      <w:hyperlink w:anchor="_Toc493172832" w:history="1">
        <w:r w:rsidR="00273660" w:rsidRPr="00BC23DA">
          <w:rPr>
            <w:rStyle w:val="Hyperlink"/>
            <w:noProof/>
          </w:rPr>
          <w:t>I-3.</w:t>
        </w:r>
        <w:r w:rsidR="00273660">
          <w:rPr>
            <w:rFonts w:eastAsiaTheme="minorEastAsia"/>
            <w:noProof/>
            <w:lang w:eastAsia="pt-BR"/>
          </w:rPr>
          <w:tab/>
        </w:r>
        <w:r w:rsidR="00273660" w:rsidRPr="00BC23DA">
          <w:rPr>
            <w:rStyle w:val="Hyperlink"/>
            <w:noProof/>
          </w:rPr>
          <w:t>REPORTE</w:t>
        </w:r>
        <w:r w:rsidR="00273660">
          <w:rPr>
            <w:noProof/>
            <w:webHidden/>
          </w:rPr>
          <w:tab/>
        </w:r>
        <w:r>
          <w:rPr>
            <w:noProof/>
            <w:webHidden/>
          </w:rPr>
          <w:fldChar w:fldCharType="begin"/>
        </w:r>
        <w:r w:rsidR="00273660">
          <w:rPr>
            <w:noProof/>
            <w:webHidden/>
          </w:rPr>
          <w:instrText xml:space="preserve"> PAGEREF _Toc493172832 \h </w:instrText>
        </w:r>
        <w:r>
          <w:rPr>
            <w:noProof/>
            <w:webHidden/>
          </w:rPr>
        </w:r>
        <w:r>
          <w:rPr>
            <w:noProof/>
            <w:webHidden/>
          </w:rPr>
          <w:fldChar w:fldCharType="separate"/>
        </w:r>
        <w:r w:rsidR="00273660">
          <w:rPr>
            <w:noProof/>
            <w:webHidden/>
          </w:rPr>
          <w:t>8</w:t>
        </w:r>
        <w:r>
          <w:rPr>
            <w:noProof/>
            <w:webHidden/>
          </w:rPr>
          <w:fldChar w:fldCharType="end"/>
        </w:r>
      </w:hyperlink>
    </w:p>
    <w:p w:rsidR="00273660" w:rsidRDefault="00CF7B91">
      <w:pPr>
        <w:pStyle w:val="TOC2"/>
        <w:rPr>
          <w:rFonts w:eastAsiaTheme="minorEastAsia"/>
          <w:noProof/>
          <w:lang w:eastAsia="pt-BR"/>
        </w:rPr>
      </w:pPr>
      <w:hyperlink w:anchor="_Toc493172833" w:history="1">
        <w:r w:rsidR="00273660" w:rsidRPr="00BC23DA">
          <w:rPr>
            <w:rStyle w:val="Hyperlink"/>
            <w:noProof/>
          </w:rPr>
          <w:t>I-4.</w:t>
        </w:r>
        <w:r w:rsidR="00273660">
          <w:rPr>
            <w:rFonts w:eastAsiaTheme="minorEastAsia"/>
            <w:noProof/>
            <w:lang w:eastAsia="pt-BR"/>
          </w:rPr>
          <w:tab/>
        </w:r>
        <w:r w:rsidR="00273660" w:rsidRPr="00BC23DA">
          <w:rPr>
            <w:rStyle w:val="Hyperlink"/>
            <w:noProof/>
          </w:rPr>
          <w:t>LOGS</w:t>
        </w:r>
        <w:r w:rsidR="00273660">
          <w:rPr>
            <w:noProof/>
            <w:webHidden/>
          </w:rPr>
          <w:tab/>
        </w:r>
        <w:r>
          <w:rPr>
            <w:noProof/>
            <w:webHidden/>
          </w:rPr>
          <w:fldChar w:fldCharType="begin"/>
        </w:r>
        <w:r w:rsidR="00273660">
          <w:rPr>
            <w:noProof/>
            <w:webHidden/>
          </w:rPr>
          <w:instrText xml:space="preserve"> PAGEREF _Toc493172833 \h </w:instrText>
        </w:r>
        <w:r>
          <w:rPr>
            <w:noProof/>
            <w:webHidden/>
          </w:rPr>
        </w:r>
        <w:r>
          <w:rPr>
            <w:noProof/>
            <w:webHidden/>
          </w:rPr>
          <w:fldChar w:fldCharType="separate"/>
        </w:r>
        <w:r w:rsidR="00273660">
          <w:rPr>
            <w:noProof/>
            <w:webHidden/>
          </w:rPr>
          <w:t>8</w:t>
        </w:r>
        <w:r>
          <w:rPr>
            <w:noProof/>
            <w:webHidden/>
          </w:rPr>
          <w:fldChar w:fldCharType="end"/>
        </w:r>
      </w:hyperlink>
    </w:p>
    <w:p w:rsidR="00273660" w:rsidRDefault="00CF7B91">
      <w:pPr>
        <w:pStyle w:val="TOC2"/>
        <w:rPr>
          <w:rFonts w:eastAsiaTheme="minorEastAsia"/>
          <w:noProof/>
          <w:lang w:eastAsia="pt-BR"/>
        </w:rPr>
      </w:pPr>
      <w:hyperlink w:anchor="_Toc493172834" w:history="1">
        <w:r w:rsidR="00273660" w:rsidRPr="00BC23DA">
          <w:rPr>
            <w:rStyle w:val="Hyperlink"/>
            <w:noProof/>
          </w:rPr>
          <w:t>I-5.</w:t>
        </w:r>
        <w:r w:rsidR="00273660">
          <w:rPr>
            <w:rFonts w:eastAsiaTheme="minorEastAsia"/>
            <w:noProof/>
            <w:lang w:eastAsia="pt-BR"/>
          </w:rPr>
          <w:tab/>
        </w:r>
        <w:r w:rsidR="00273660" w:rsidRPr="00BC23DA">
          <w:rPr>
            <w:rStyle w:val="Hyperlink"/>
            <w:noProof/>
          </w:rPr>
          <w:t>EXECUÇÃO EM BATCH</w:t>
        </w:r>
        <w:r w:rsidR="00273660">
          <w:rPr>
            <w:noProof/>
            <w:webHidden/>
          </w:rPr>
          <w:tab/>
        </w:r>
        <w:r>
          <w:rPr>
            <w:noProof/>
            <w:webHidden/>
          </w:rPr>
          <w:fldChar w:fldCharType="begin"/>
        </w:r>
        <w:r w:rsidR="00273660">
          <w:rPr>
            <w:noProof/>
            <w:webHidden/>
          </w:rPr>
          <w:instrText xml:space="preserve"> PAGEREF _Toc493172834 \h </w:instrText>
        </w:r>
        <w:r>
          <w:rPr>
            <w:noProof/>
            <w:webHidden/>
          </w:rPr>
        </w:r>
        <w:r>
          <w:rPr>
            <w:noProof/>
            <w:webHidden/>
          </w:rPr>
          <w:fldChar w:fldCharType="separate"/>
        </w:r>
        <w:r w:rsidR="00273660">
          <w:rPr>
            <w:noProof/>
            <w:webHidden/>
          </w:rPr>
          <w:t>8</w:t>
        </w:r>
        <w:r>
          <w:rPr>
            <w:noProof/>
            <w:webHidden/>
          </w:rPr>
          <w:fldChar w:fldCharType="end"/>
        </w:r>
      </w:hyperlink>
    </w:p>
    <w:p w:rsidR="00273660" w:rsidRDefault="00CF7B91">
      <w:pPr>
        <w:pStyle w:val="TOC2"/>
        <w:rPr>
          <w:rFonts w:eastAsiaTheme="minorEastAsia"/>
          <w:noProof/>
          <w:lang w:eastAsia="pt-BR"/>
        </w:rPr>
      </w:pPr>
      <w:hyperlink w:anchor="_Toc493172835" w:history="1">
        <w:r w:rsidR="00273660" w:rsidRPr="00BC23DA">
          <w:rPr>
            <w:rStyle w:val="Hyperlink"/>
            <w:noProof/>
          </w:rPr>
          <w:t>I-6.</w:t>
        </w:r>
        <w:r w:rsidR="00273660">
          <w:rPr>
            <w:rFonts w:eastAsiaTheme="minorEastAsia"/>
            <w:noProof/>
            <w:lang w:eastAsia="pt-BR"/>
          </w:rPr>
          <w:tab/>
        </w:r>
        <w:r w:rsidR="00273660" w:rsidRPr="00BC23DA">
          <w:rPr>
            <w:rStyle w:val="Hyperlink"/>
            <w:noProof/>
          </w:rPr>
          <w:t>FUNCIONALIDADES DE CARTEIRA</w:t>
        </w:r>
        <w:r w:rsidR="00273660">
          <w:rPr>
            <w:noProof/>
            <w:webHidden/>
          </w:rPr>
          <w:tab/>
        </w:r>
        <w:r>
          <w:rPr>
            <w:noProof/>
            <w:webHidden/>
          </w:rPr>
          <w:fldChar w:fldCharType="begin"/>
        </w:r>
        <w:r w:rsidR="00273660">
          <w:rPr>
            <w:noProof/>
            <w:webHidden/>
          </w:rPr>
          <w:instrText xml:space="preserve"> PAGEREF _Toc493172835 \h </w:instrText>
        </w:r>
        <w:r>
          <w:rPr>
            <w:noProof/>
            <w:webHidden/>
          </w:rPr>
        </w:r>
        <w:r>
          <w:rPr>
            <w:noProof/>
            <w:webHidden/>
          </w:rPr>
          <w:fldChar w:fldCharType="separate"/>
        </w:r>
        <w:r w:rsidR="00273660">
          <w:rPr>
            <w:noProof/>
            <w:webHidden/>
          </w:rPr>
          <w:t>9</w:t>
        </w:r>
        <w:r>
          <w:rPr>
            <w:noProof/>
            <w:webHidden/>
          </w:rPr>
          <w:fldChar w:fldCharType="end"/>
        </w:r>
      </w:hyperlink>
    </w:p>
    <w:p w:rsidR="00273660" w:rsidRDefault="00CF7B91">
      <w:pPr>
        <w:pStyle w:val="TOC2"/>
        <w:rPr>
          <w:rFonts w:eastAsiaTheme="minorEastAsia"/>
          <w:noProof/>
          <w:lang w:eastAsia="pt-BR"/>
        </w:rPr>
      </w:pPr>
      <w:hyperlink w:anchor="_Toc493172836" w:history="1">
        <w:r w:rsidR="00273660" w:rsidRPr="00BC23DA">
          <w:rPr>
            <w:rStyle w:val="Hyperlink"/>
            <w:noProof/>
          </w:rPr>
          <w:t>I-7.</w:t>
        </w:r>
        <w:r w:rsidR="00273660">
          <w:rPr>
            <w:rFonts w:eastAsiaTheme="minorEastAsia"/>
            <w:noProof/>
            <w:lang w:eastAsia="pt-BR"/>
          </w:rPr>
          <w:tab/>
        </w:r>
        <w:r w:rsidR="00273660" w:rsidRPr="00BC23DA">
          <w:rPr>
            <w:rStyle w:val="Hyperlink"/>
            <w:noProof/>
          </w:rPr>
          <w:t>FUNCIONALIDADES DE COMPLIANCE</w:t>
        </w:r>
        <w:r w:rsidR="00273660">
          <w:rPr>
            <w:noProof/>
            <w:webHidden/>
          </w:rPr>
          <w:tab/>
        </w:r>
        <w:r>
          <w:rPr>
            <w:noProof/>
            <w:webHidden/>
          </w:rPr>
          <w:fldChar w:fldCharType="begin"/>
        </w:r>
        <w:r w:rsidR="00273660">
          <w:rPr>
            <w:noProof/>
            <w:webHidden/>
          </w:rPr>
          <w:instrText xml:space="preserve"> PAGEREF _Toc493172836 \h </w:instrText>
        </w:r>
        <w:r>
          <w:rPr>
            <w:noProof/>
            <w:webHidden/>
          </w:rPr>
        </w:r>
        <w:r>
          <w:rPr>
            <w:noProof/>
            <w:webHidden/>
          </w:rPr>
          <w:fldChar w:fldCharType="separate"/>
        </w:r>
        <w:r w:rsidR="00273660">
          <w:rPr>
            <w:noProof/>
            <w:webHidden/>
          </w:rPr>
          <w:t>9</w:t>
        </w:r>
        <w:r>
          <w:rPr>
            <w:noProof/>
            <w:webHidden/>
          </w:rPr>
          <w:fldChar w:fldCharType="end"/>
        </w:r>
      </w:hyperlink>
    </w:p>
    <w:p w:rsidR="00273660" w:rsidRDefault="00CF7B91">
      <w:pPr>
        <w:pStyle w:val="TOC2"/>
        <w:rPr>
          <w:rFonts w:eastAsiaTheme="minorEastAsia"/>
          <w:noProof/>
          <w:lang w:eastAsia="pt-BR"/>
        </w:rPr>
      </w:pPr>
      <w:hyperlink w:anchor="_Toc493172837" w:history="1">
        <w:r w:rsidR="00273660" w:rsidRPr="00BC23DA">
          <w:rPr>
            <w:rStyle w:val="Hyperlink"/>
            <w:noProof/>
          </w:rPr>
          <w:t>I-8.</w:t>
        </w:r>
        <w:r w:rsidR="00273660">
          <w:rPr>
            <w:rFonts w:eastAsiaTheme="minorEastAsia"/>
            <w:noProof/>
            <w:lang w:eastAsia="pt-BR"/>
          </w:rPr>
          <w:tab/>
        </w:r>
        <w:r w:rsidR="00273660" w:rsidRPr="00BC23DA">
          <w:rPr>
            <w:rStyle w:val="Hyperlink"/>
            <w:noProof/>
          </w:rPr>
          <w:t>FUNCIONALIDADES DE RISCO DE MERCADO</w:t>
        </w:r>
        <w:r w:rsidR="00273660">
          <w:rPr>
            <w:noProof/>
            <w:webHidden/>
          </w:rPr>
          <w:tab/>
        </w:r>
        <w:r>
          <w:rPr>
            <w:noProof/>
            <w:webHidden/>
          </w:rPr>
          <w:fldChar w:fldCharType="begin"/>
        </w:r>
        <w:r w:rsidR="00273660">
          <w:rPr>
            <w:noProof/>
            <w:webHidden/>
          </w:rPr>
          <w:instrText xml:space="preserve"> PAGEREF _Toc493172837 \h </w:instrText>
        </w:r>
        <w:r>
          <w:rPr>
            <w:noProof/>
            <w:webHidden/>
          </w:rPr>
        </w:r>
        <w:r>
          <w:rPr>
            <w:noProof/>
            <w:webHidden/>
          </w:rPr>
          <w:fldChar w:fldCharType="separate"/>
        </w:r>
        <w:r w:rsidR="00273660">
          <w:rPr>
            <w:noProof/>
            <w:webHidden/>
          </w:rPr>
          <w:t>10</w:t>
        </w:r>
        <w:r>
          <w:rPr>
            <w:noProof/>
            <w:webHidden/>
          </w:rPr>
          <w:fldChar w:fldCharType="end"/>
        </w:r>
      </w:hyperlink>
    </w:p>
    <w:p w:rsidR="00273660" w:rsidRDefault="00CF7B91">
      <w:pPr>
        <w:pStyle w:val="TOC2"/>
        <w:rPr>
          <w:rFonts w:eastAsiaTheme="minorEastAsia"/>
          <w:noProof/>
          <w:lang w:eastAsia="pt-BR"/>
        </w:rPr>
      </w:pPr>
      <w:hyperlink w:anchor="_Toc493172838" w:history="1">
        <w:r w:rsidR="00273660" w:rsidRPr="00BC23DA">
          <w:rPr>
            <w:rStyle w:val="Hyperlink"/>
            <w:noProof/>
          </w:rPr>
          <w:t>I-9.</w:t>
        </w:r>
        <w:r w:rsidR="00273660">
          <w:rPr>
            <w:rFonts w:eastAsiaTheme="minorEastAsia"/>
            <w:noProof/>
            <w:lang w:eastAsia="pt-BR"/>
          </w:rPr>
          <w:tab/>
        </w:r>
        <w:r w:rsidR="00273660" w:rsidRPr="00BC23DA">
          <w:rPr>
            <w:rStyle w:val="Hyperlink"/>
            <w:noProof/>
          </w:rPr>
          <w:t>FUNCIONALIDADES DE RISCO DE CRÉDITO</w:t>
        </w:r>
        <w:r w:rsidR="00273660">
          <w:rPr>
            <w:noProof/>
            <w:webHidden/>
          </w:rPr>
          <w:tab/>
        </w:r>
        <w:r>
          <w:rPr>
            <w:noProof/>
            <w:webHidden/>
          </w:rPr>
          <w:fldChar w:fldCharType="begin"/>
        </w:r>
        <w:r w:rsidR="00273660">
          <w:rPr>
            <w:noProof/>
            <w:webHidden/>
          </w:rPr>
          <w:instrText xml:space="preserve"> PAGEREF _Toc493172838 \h </w:instrText>
        </w:r>
        <w:r>
          <w:rPr>
            <w:noProof/>
            <w:webHidden/>
          </w:rPr>
        </w:r>
        <w:r>
          <w:rPr>
            <w:noProof/>
            <w:webHidden/>
          </w:rPr>
          <w:fldChar w:fldCharType="separate"/>
        </w:r>
        <w:r w:rsidR="00273660">
          <w:rPr>
            <w:noProof/>
            <w:webHidden/>
          </w:rPr>
          <w:t>11</w:t>
        </w:r>
        <w:r>
          <w:rPr>
            <w:noProof/>
            <w:webHidden/>
          </w:rPr>
          <w:fldChar w:fldCharType="end"/>
        </w:r>
      </w:hyperlink>
    </w:p>
    <w:p w:rsidR="00273660" w:rsidRDefault="00CF7B91">
      <w:pPr>
        <w:pStyle w:val="TOC2"/>
        <w:rPr>
          <w:rFonts w:eastAsiaTheme="minorEastAsia"/>
          <w:noProof/>
          <w:lang w:eastAsia="pt-BR"/>
        </w:rPr>
      </w:pPr>
      <w:hyperlink w:anchor="_Toc493172839" w:history="1">
        <w:r w:rsidR="00273660" w:rsidRPr="00BC23DA">
          <w:rPr>
            <w:rStyle w:val="Hyperlink"/>
            <w:noProof/>
          </w:rPr>
          <w:t>I-10.</w:t>
        </w:r>
        <w:r w:rsidR="00273660">
          <w:rPr>
            <w:rFonts w:eastAsiaTheme="minorEastAsia"/>
            <w:noProof/>
            <w:lang w:eastAsia="pt-BR"/>
          </w:rPr>
          <w:tab/>
        </w:r>
        <w:r w:rsidR="00273660" w:rsidRPr="00BC23DA">
          <w:rPr>
            <w:rStyle w:val="Hyperlink"/>
            <w:noProof/>
          </w:rPr>
          <w:t>FUNCIONALIDADES DE RISCO DE LIQUIDEZ</w:t>
        </w:r>
        <w:r w:rsidR="00273660">
          <w:rPr>
            <w:noProof/>
            <w:webHidden/>
          </w:rPr>
          <w:tab/>
        </w:r>
        <w:r>
          <w:rPr>
            <w:noProof/>
            <w:webHidden/>
          </w:rPr>
          <w:fldChar w:fldCharType="begin"/>
        </w:r>
        <w:r w:rsidR="00273660">
          <w:rPr>
            <w:noProof/>
            <w:webHidden/>
          </w:rPr>
          <w:instrText xml:space="preserve"> PAGEREF _Toc493172839 \h </w:instrText>
        </w:r>
        <w:r>
          <w:rPr>
            <w:noProof/>
            <w:webHidden/>
          </w:rPr>
        </w:r>
        <w:r>
          <w:rPr>
            <w:noProof/>
            <w:webHidden/>
          </w:rPr>
          <w:fldChar w:fldCharType="separate"/>
        </w:r>
        <w:r w:rsidR="00273660">
          <w:rPr>
            <w:noProof/>
            <w:webHidden/>
          </w:rPr>
          <w:t>11</w:t>
        </w:r>
        <w:r>
          <w:rPr>
            <w:noProof/>
            <w:webHidden/>
          </w:rPr>
          <w:fldChar w:fldCharType="end"/>
        </w:r>
      </w:hyperlink>
    </w:p>
    <w:p w:rsidR="00273660" w:rsidRDefault="00CF7B91">
      <w:pPr>
        <w:pStyle w:val="TOC2"/>
        <w:rPr>
          <w:rFonts w:eastAsiaTheme="minorEastAsia"/>
          <w:noProof/>
          <w:lang w:eastAsia="pt-BR"/>
        </w:rPr>
      </w:pPr>
      <w:hyperlink w:anchor="_Toc493172840" w:history="1">
        <w:r w:rsidR="00273660" w:rsidRPr="00BC23DA">
          <w:rPr>
            <w:rStyle w:val="Hyperlink"/>
            <w:noProof/>
          </w:rPr>
          <w:t>I-11.</w:t>
        </w:r>
        <w:r w:rsidR="00273660">
          <w:rPr>
            <w:rFonts w:eastAsiaTheme="minorEastAsia"/>
            <w:noProof/>
            <w:lang w:eastAsia="pt-BR"/>
          </w:rPr>
          <w:tab/>
        </w:r>
        <w:r w:rsidR="00273660" w:rsidRPr="00BC23DA">
          <w:rPr>
            <w:rStyle w:val="Hyperlink"/>
            <w:noProof/>
          </w:rPr>
          <w:t>FUNCIONALIDADES DE AML</w:t>
        </w:r>
        <w:r w:rsidR="00273660">
          <w:rPr>
            <w:noProof/>
            <w:webHidden/>
          </w:rPr>
          <w:tab/>
        </w:r>
        <w:r>
          <w:rPr>
            <w:noProof/>
            <w:webHidden/>
          </w:rPr>
          <w:fldChar w:fldCharType="begin"/>
        </w:r>
        <w:r w:rsidR="00273660">
          <w:rPr>
            <w:noProof/>
            <w:webHidden/>
          </w:rPr>
          <w:instrText xml:space="preserve"> PAGEREF _Toc493172840 \h </w:instrText>
        </w:r>
        <w:r>
          <w:rPr>
            <w:noProof/>
            <w:webHidden/>
          </w:rPr>
        </w:r>
        <w:r>
          <w:rPr>
            <w:noProof/>
            <w:webHidden/>
          </w:rPr>
          <w:fldChar w:fldCharType="separate"/>
        </w:r>
        <w:r w:rsidR="00273660">
          <w:rPr>
            <w:noProof/>
            <w:webHidden/>
          </w:rPr>
          <w:t>12</w:t>
        </w:r>
        <w:r>
          <w:rPr>
            <w:noProof/>
            <w:webHidden/>
          </w:rPr>
          <w:fldChar w:fldCharType="end"/>
        </w:r>
      </w:hyperlink>
    </w:p>
    <w:p w:rsidR="00273660" w:rsidRDefault="00CF7B91">
      <w:pPr>
        <w:pStyle w:val="TOC2"/>
        <w:rPr>
          <w:rFonts w:eastAsiaTheme="minorEastAsia"/>
          <w:noProof/>
          <w:lang w:eastAsia="pt-BR"/>
        </w:rPr>
      </w:pPr>
      <w:hyperlink w:anchor="_Toc493172841" w:history="1">
        <w:r w:rsidR="00273660" w:rsidRPr="00BC23DA">
          <w:rPr>
            <w:rStyle w:val="Hyperlink"/>
            <w:noProof/>
          </w:rPr>
          <w:t>I-12.</w:t>
        </w:r>
        <w:r w:rsidR="00273660">
          <w:rPr>
            <w:rFonts w:eastAsiaTheme="minorEastAsia"/>
            <w:noProof/>
            <w:lang w:eastAsia="pt-BR"/>
          </w:rPr>
          <w:tab/>
        </w:r>
        <w:r w:rsidR="00273660" w:rsidRPr="00BC23DA">
          <w:rPr>
            <w:rStyle w:val="Hyperlink"/>
            <w:noProof/>
          </w:rPr>
          <w:t>FUNCIONALIDADES DE RATEIO E ALOCAÇÃO</w:t>
        </w:r>
        <w:r w:rsidR="00273660">
          <w:rPr>
            <w:noProof/>
            <w:webHidden/>
          </w:rPr>
          <w:tab/>
        </w:r>
        <w:r>
          <w:rPr>
            <w:noProof/>
            <w:webHidden/>
          </w:rPr>
          <w:fldChar w:fldCharType="begin"/>
        </w:r>
        <w:r w:rsidR="00273660">
          <w:rPr>
            <w:noProof/>
            <w:webHidden/>
          </w:rPr>
          <w:instrText xml:space="preserve"> PAGEREF _Toc493172841 \h </w:instrText>
        </w:r>
        <w:r>
          <w:rPr>
            <w:noProof/>
            <w:webHidden/>
          </w:rPr>
        </w:r>
        <w:r>
          <w:rPr>
            <w:noProof/>
            <w:webHidden/>
          </w:rPr>
          <w:fldChar w:fldCharType="separate"/>
        </w:r>
        <w:r w:rsidR="00273660">
          <w:rPr>
            <w:noProof/>
            <w:webHidden/>
          </w:rPr>
          <w:t>12</w:t>
        </w:r>
        <w:r>
          <w:rPr>
            <w:noProof/>
            <w:webHidden/>
          </w:rPr>
          <w:fldChar w:fldCharType="end"/>
        </w:r>
      </w:hyperlink>
    </w:p>
    <w:p w:rsidR="00273660" w:rsidRDefault="00CF7B91">
      <w:pPr>
        <w:pStyle w:val="TOC2"/>
        <w:rPr>
          <w:rFonts w:eastAsiaTheme="minorEastAsia"/>
          <w:noProof/>
          <w:lang w:eastAsia="pt-BR"/>
        </w:rPr>
      </w:pPr>
      <w:hyperlink w:anchor="_Toc493172842" w:history="1">
        <w:r w:rsidR="00273660" w:rsidRPr="00BC23DA">
          <w:rPr>
            <w:rStyle w:val="Hyperlink"/>
            <w:noProof/>
          </w:rPr>
          <w:t>I-13.</w:t>
        </w:r>
        <w:r w:rsidR="00273660">
          <w:rPr>
            <w:rFonts w:eastAsiaTheme="minorEastAsia"/>
            <w:noProof/>
            <w:lang w:eastAsia="pt-BR"/>
          </w:rPr>
          <w:tab/>
        </w:r>
        <w:r w:rsidR="00273660" w:rsidRPr="00BC23DA">
          <w:rPr>
            <w:rStyle w:val="Hyperlink"/>
            <w:noProof/>
          </w:rPr>
          <w:t>OUTRAS FUNCIONALIDADES</w:t>
        </w:r>
        <w:r w:rsidR="00273660">
          <w:rPr>
            <w:noProof/>
            <w:webHidden/>
          </w:rPr>
          <w:tab/>
        </w:r>
        <w:r>
          <w:rPr>
            <w:noProof/>
            <w:webHidden/>
          </w:rPr>
          <w:fldChar w:fldCharType="begin"/>
        </w:r>
        <w:r w:rsidR="00273660">
          <w:rPr>
            <w:noProof/>
            <w:webHidden/>
          </w:rPr>
          <w:instrText xml:space="preserve"> PAGEREF _Toc493172842 \h </w:instrText>
        </w:r>
        <w:r>
          <w:rPr>
            <w:noProof/>
            <w:webHidden/>
          </w:rPr>
        </w:r>
        <w:r>
          <w:rPr>
            <w:noProof/>
            <w:webHidden/>
          </w:rPr>
          <w:fldChar w:fldCharType="separate"/>
        </w:r>
        <w:r w:rsidR="00273660">
          <w:rPr>
            <w:noProof/>
            <w:webHidden/>
          </w:rPr>
          <w:t>13</w:t>
        </w:r>
        <w:r>
          <w:rPr>
            <w:noProof/>
            <w:webHidden/>
          </w:rPr>
          <w:fldChar w:fldCharType="end"/>
        </w:r>
      </w:hyperlink>
    </w:p>
    <w:p w:rsidR="00273660" w:rsidRDefault="00CF7B91">
      <w:pPr>
        <w:pStyle w:val="TOC2"/>
        <w:rPr>
          <w:rFonts w:eastAsiaTheme="minorEastAsia"/>
          <w:noProof/>
          <w:lang w:eastAsia="pt-BR"/>
        </w:rPr>
      </w:pPr>
      <w:hyperlink w:anchor="_Toc493172843" w:history="1">
        <w:r w:rsidR="00273660" w:rsidRPr="00BC23DA">
          <w:rPr>
            <w:rStyle w:val="Hyperlink"/>
            <w:noProof/>
          </w:rPr>
          <w:t>I-14.</w:t>
        </w:r>
        <w:r w:rsidR="00273660">
          <w:rPr>
            <w:rFonts w:eastAsiaTheme="minorEastAsia"/>
            <w:noProof/>
            <w:lang w:eastAsia="pt-BR"/>
          </w:rPr>
          <w:tab/>
        </w:r>
        <w:r w:rsidR="00273660" w:rsidRPr="00BC23DA">
          <w:rPr>
            <w:rStyle w:val="Hyperlink"/>
            <w:noProof/>
          </w:rPr>
          <w:t>O QUE O GRC NÃO FAZ</w:t>
        </w:r>
        <w:r w:rsidR="00273660">
          <w:rPr>
            <w:noProof/>
            <w:webHidden/>
          </w:rPr>
          <w:tab/>
        </w:r>
        <w:r>
          <w:rPr>
            <w:noProof/>
            <w:webHidden/>
          </w:rPr>
          <w:fldChar w:fldCharType="begin"/>
        </w:r>
        <w:r w:rsidR="00273660">
          <w:rPr>
            <w:noProof/>
            <w:webHidden/>
          </w:rPr>
          <w:instrText xml:space="preserve"> PAGEREF _Toc493172843 \h </w:instrText>
        </w:r>
        <w:r>
          <w:rPr>
            <w:noProof/>
            <w:webHidden/>
          </w:rPr>
        </w:r>
        <w:r>
          <w:rPr>
            <w:noProof/>
            <w:webHidden/>
          </w:rPr>
          <w:fldChar w:fldCharType="separate"/>
        </w:r>
        <w:r w:rsidR="00273660">
          <w:rPr>
            <w:noProof/>
            <w:webHidden/>
          </w:rPr>
          <w:t>13</w:t>
        </w:r>
        <w:r>
          <w:rPr>
            <w:noProof/>
            <w:webHidden/>
          </w:rPr>
          <w:fldChar w:fldCharType="end"/>
        </w:r>
      </w:hyperlink>
    </w:p>
    <w:p w:rsidR="00273660" w:rsidRDefault="00CF7B91">
      <w:pPr>
        <w:pStyle w:val="TOC2"/>
        <w:rPr>
          <w:rFonts w:eastAsiaTheme="minorEastAsia"/>
          <w:noProof/>
          <w:lang w:eastAsia="pt-BR"/>
        </w:rPr>
      </w:pPr>
      <w:hyperlink w:anchor="_Toc493172844" w:history="1">
        <w:r w:rsidR="00273660" w:rsidRPr="00BC23DA">
          <w:rPr>
            <w:rStyle w:val="Hyperlink"/>
            <w:noProof/>
          </w:rPr>
          <w:t>I-15.</w:t>
        </w:r>
        <w:r w:rsidR="00273660">
          <w:rPr>
            <w:rFonts w:eastAsiaTheme="minorEastAsia"/>
            <w:noProof/>
            <w:lang w:eastAsia="pt-BR"/>
          </w:rPr>
          <w:tab/>
        </w:r>
        <w:r w:rsidR="00273660" w:rsidRPr="00BC23DA">
          <w:rPr>
            <w:rStyle w:val="Hyperlink"/>
            <w:noProof/>
          </w:rPr>
          <w:t>LISTA DAS INTEGRAÇÕES</w:t>
        </w:r>
        <w:r w:rsidR="00273660">
          <w:rPr>
            <w:noProof/>
            <w:webHidden/>
          </w:rPr>
          <w:tab/>
        </w:r>
        <w:r>
          <w:rPr>
            <w:noProof/>
            <w:webHidden/>
          </w:rPr>
          <w:fldChar w:fldCharType="begin"/>
        </w:r>
        <w:r w:rsidR="00273660">
          <w:rPr>
            <w:noProof/>
            <w:webHidden/>
          </w:rPr>
          <w:instrText xml:space="preserve"> PAGEREF _Toc493172844 \h </w:instrText>
        </w:r>
        <w:r>
          <w:rPr>
            <w:noProof/>
            <w:webHidden/>
          </w:rPr>
        </w:r>
        <w:r>
          <w:rPr>
            <w:noProof/>
            <w:webHidden/>
          </w:rPr>
          <w:fldChar w:fldCharType="separate"/>
        </w:r>
        <w:r w:rsidR="00273660">
          <w:rPr>
            <w:noProof/>
            <w:webHidden/>
          </w:rPr>
          <w:t>13</w:t>
        </w:r>
        <w:r>
          <w:rPr>
            <w:noProof/>
            <w:webHidden/>
          </w:rPr>
          <w:fldChar w:fldCharType="end"/>
        </w:r>
      </w:hyperlink>
    </w:p>
    <w:p w:rsidR="00273660" w:rsidRDefault="00CF7B91">
      <w:pPr>
        <w:pStyle w:val="TOC1"/>
        <w:tabs>
          <w:tab w:val="left" w:pos="440"/>
          <w:tab w:val="right" w:leader="dot" w:pos="10790"/>
        </w:tabs>
        <w:rPr>
          <w:rFonts w:eastAsiaTheme="minorEastAsia"/>
          <w:noProof/>
          <w:lang w:eastAsia="pt-BR"/>
        </w:rPr>
      </w:pPr>
      <w:hyperlink w:anchor="_Toc493172845" w:history="1">
        <w:r w:rsidR="00273660" w:rsidRPr="00BC23DA">
          <w:rPr>
            <w:rStyle w:val="Hyperlink"/>
            <w:noProof/>
          </w:rPr>
          <w:t>II-</w:t>
        </w:r>
        <w:r w:rsidR="00273660">
          <w:rPr>
            <w:rFonts w:eastAsiaTheme="minorEastAsia"/>
            <w:noProof/>
            <w:lang w:eastAsia="pt-BR"/>
          </w:rPr>
          <w:tab/>
        </w:r>
        <w:r w:rsidR="00273660" w:rsidRPr="00BC23DA">
          <w:rPr>
            <w:rStyle w:val="Hyperlink"/>
            <w:noProof/>
          </w:rPr>
          <w:t>INICIANDO O SISTEMA</w:t>
        </w:r>
        <w:r w:rsidR="00273660">
          <w:rPr>
            <w:noProof/>
            <w:webHidden/>
          </w:rPr>
          <w:tab/>
        </w:r>
        <w:r>
          <w:rPr>
            <w:noProof/>
            <w:webHidden/>
          </w:rPr>
          <w:fldChar w:fldCharType="begin"/>
        </w:r>
        <w:r w:rsidR="00273660">
          <w:rPr>
            <w:noProof/>
            <w:webHidden/>
          </w:rPr>
          <w:instrText xml:space="preserve"> PAGEREF _Toc493172845 \h </w:instrText>
        </w:r>
        <w:r>
          <w:rPr>
            <w:noProof/>
            <w:webHidden/>
          </w:rPr>
        </w:r>
        <w:r>
          <w:rPr>
            <w:noProof/>
            <w:webHidden/>
          </w:rPr>
          <w:fldChar w:fldCharType="separate"/>
        </w:r>
        <w:r w:rsidR="00273660">
          <w:rPr>
            <w:noProof/>
            <w:webHidden/>
          </w:rPr>
          <w:t>15</w:t>
        </w:r>
        <w:r>
          <w:rPr>
            <w:noProof/>
            <w:webHidden/>
          </w:rPr>
          <w:fldChar w:fldCharType="end"/>
        </w:r>
      </w:hyperlink>
    </w:p>
    <w:p w:rsidR="00273660" w:rsidRDefault="00CF7B91">
      <w:pPr>
        <w:pStyle w:val="TOC2"/>
        <w:rPr>
          <w:rFonts w:eastAsiaTheme="minorEastAsia"/>
          <w:noProof/>
          <w:lang w:eastAsia="pt-BR"/>
        </w:rPr>
      </w:pPr>
      <w:hyperlink w:anchor="_Toc493172846" w:history="1">
        <w:r w:rsidR="00273660" w:rsidRPr="00BC23DA">
          <w:rPr>
            <w:rStyle w:val="Hyperlink"/>
            <w:noProof/>
          </w:rPr>
          <w:t>II-1.</w:t>
        </w:r>
        <w:r w:rsidR="00273660">
          <w:rPr>
            <w:rFonts w:eastAsiaTheme="minorEastAsia"/>
            <w:noProof/>
            <w:lang w:eastAsia="pt-BR"/>
          </w:rPr>
          <w:tab/>
        </w:r>
        <w:r w:rsidR="00273660" w:rsidRPr="00BC23DA">
          <w:rPr>
            <w:rStyle w:val="Hyperlink"/>
            <w:noProof/>
          </w:rPr>
          <w:t>PRÉ-REQUISITOS</w:t>
        </w:r>
        <w:r w:rsidR="00273660">
          <w:rPr>
            <w:noProof/>
            <w:webHidden/>
          </w:rPr>
          <w:tab/>
        </w:r>
        <w:r>
          <w:rPr>
            <w:noProof/>
            <w:webHidden/>
          </w:rPr>
          <w:fldChar w:fldCharType="begin"/>
        </w:r>
        <w:r w:rsidR="00273660">
          <w:rPr>
            <w:noProof/>
            <w:webHidden/>
          </w:rPr>
          <w:instrText xml:space="preserve"> PAGEREF _Toc493172846 \h </w:instrText>
        </w:r>
        <w:r>
          <w:rPr>
            <w:noProof/>
            <w:webHidden/>
          </w:rPr>
        </w:r>
        <w:r>
          <w:rPr>
            <w:noProof/>
            <w:webHidden/>
          </w:rPr>
          <w:fldChar w:fldCharType="separate"/>
        </w:r>
        <w:r w:rsidR="00273660">
          <w:rPr>
            <w:noProof/>
            <w:webHidden/>
          </w:rPr>
          <w:t>15</w:t>
        </w:r>
        <w:r>
          <w:rPr>
            <w:noProof/>
            <w:webHidden/>
          </w:rPr>
          <w:fldChar w:fldCharType="end"/>
        </w:r>
      </w:hyperlink>
    </w:p>
    <w:p w:rsidR="00273660" w:rsidRDefault="00CF7B91">
      <w:pPr>
        <w:pStyle w:val="TOC2"/>
        <w:rPr>
          <w:rFonts w:eastAsiaTheme="minorEastAsia"/>
          <w:noProof/>
          <w:lang w:eastAsia="pt-BR"/>
        </w:rPr>
      </w:pPr>
      <w:hyperlink w:anchor="_Toc493172847" w:history="1">
        <w:r w:rsidR="00273660" w:rsidRPr="00BC23DA">
          <w:rPr>
            <w:rStyle w:val="Hyperlink"/>
            <w:noProof/>
          </w:rPr>
          <w:t>II-2.</w:t>
        </w:r>
        <w:r w:rsidR="00273660">
          <w:rPr>
            <w:rFonts w:eastAsiaTheme="minorEastAsia"/>
            <w:noProof/>
            <w:lang w:eastAsia="pt-BR"/>
          </w:rPr>
          <w:tab/>
        </w:r>
        <w:r w:rsidR="00273660" w:rsidRPr="00BC23DA">
          <w:rPr>
            <w:rStyle w:val="Hyperlink"/>
            <w:noProof/>
          </w:rPr>
          <w:t>EXECUÇÃO EM BATCH</w:t>
        </w:r>
        <w:r w:rsidR="00273660">
          <w:rPr>
            <w:noProof/>
            <w:webHidden/>
          </w:rPr>
          <w:tab/>
        </w:r>
        <w:r>
          <w:rPr>
            <w:noProof/>
            <w:webHidden/>
          </w:rPr>
          <w:fldChar w:fldCharType="begin"/>
        </w:r>
        <w:r w:rsidR="00273660">
          <w:rPr>
            <w:noProof/>
            <w:webHidden/>
          </w:rPr>
          <w:instrText xml:space="preserve"> PAGEREF _Toc493172847 \h </w:instrText>
        </w:r>
        <w:r>
          <w:rPr>
            <w:noProof/>
            <w:webHidden/>
          </w:rPr>
        </w:r>
        <w:r>
          <w:rPr>
            <w:noProof/>
            <w:webHidden/>
          </w:rPr>
          <w:fldChar w:fldCharType="separate"/>
        </w:r>
        <w:r w:rsidR="00273660">
          <w:rPr>
            <w:noProof/>
            <w:webHidden/>
          </w:rPr>
          <w:t>15</w:t>
        </w:r>
        <w:r>
          <w:rPr>
            <w:noProof/>
            <w:webHidden/>
          </w:rPr>
          <w:fldChar w:fldCharType="end"/>
        </w:r>
      </w:hyperlink>
    </w:p>
    <w:p w:rsidR="00273660" w:rsidRDefault="00CF7B91">
      <w:pPr>
        <w:pStyle w:val="TOC2"/>
        <w:rPr>
          <w:rFonts w:eastAsiaTheme="minorEastAsia"/>
          <w:noProof/>
          <w:lang w:eastAsia="pt-BR"/>
        </w:rPr>
      </w:pPr>
      <w:hyperlink w:anchor="_Toc493172848" w:history="1">
        <w:r w:rsidR="00273660" w:rsidRPr="00BC23DA">
          <w:rPr>
            <w:rStyle w:val="Hyperlink"/>
            <w:noProof/>
          </w:rPr>
          <w:t>II-3.</w:t>
        </w:r>
        <w:r w:rsidR="00273660">
          <w:rPr>
            <w:rFonts w:eastAsiaTheme="minorEastAsia"/>
            <w:noProof/>
            <w:lang w:eastAsia="pt-BR"/>
          </w:rPr>
          <w:tab/>
        </w:r>
        <w:r w:rsidR="00273660" w:rsidRPr="00BC23DA">
          <w:rPr>
            <w:rStyle w:val="Hyperlink"/>
            <w:noProof/>
          </w:rPr>
          <w:t>INICIALIZAÇÃO</w:t>
        </w:r>
        <w:r w:rsidR="00273660">
          <w:rPr>
            <w:noProof/>
            <w:webHidden/>
          </w:rPr>
          <w:tab/>
        </w:r>
        <w:r>
          <w:rPr>
            <w:noProof/>
            <w:webHidden/>
          </w:rPr>
          <w:fldChar w:fldCharType="begin"/>
        </w:r>
        <w:r w:rsidR="00273660">
          <w:rPr>
            <w:noProof/>
            <w:webHidden/>
          </w:rPr>
          <w:instrText xml:space="preserve"> PAGEREF _Toc493172848 \h </w:instrText>
        </w:r>
        <w:r>
          <w:rPr>
            <w:noProof/>
            <w:webHidden/>
          </w:rPr>
        </w:r>
        <w:r>
          <w:rPr>
            <w:noProof/>
            <w:webHidden/>
          </w:rPr>
          <w:fldChar w:fldCharType="separate"/>
        </w:r>
        <w:r w:rsidR="00273660">
          <w:rPr>
            <w:noProof/>
            <w:webHidden/>
          </w:rPr>
          <w:t>15</w:t>
        </w:r>
        <w:r>
          <w:rPr>
            <w:noProof/>
            <w:webHidden/>
          </w:rPr>
          <w:fldChar w:fldCharType="end"/>
        </w:r>
      </w:hyperlink>
    </w:p>
    <w:p w:rsidR="00273660" w:rsidRDefault="00CF7B91">
      <w:pPr>
        <w:pStyle w:val="TOC2"/>
        <w:rPr>
          <w:rFonts w:eastAsiaTheme="minorEastAsia"/>
          <w:noProof/>
          <w:lang w:eastAsia="pt-BR"/>
        </w:rPr>
      </w:pPr>
      <w:hyperlink w:anchor="_Toc493172849" w:history="1">
        <w:r w:rsidR="00273660" w:rsidRPr="00BC23DA">
          <w:rPr>
            <w:rStyle w:val="Hyperlink"/>
            <w:noProof/>
          </w:rPr>
          <w:t>II-4.</w:t>
        </w:r>
        <w:r w:rsidR="00273660">
          <w:rPr>
            <w:rFonts w:eastAsiaTheme="minorEastAsia"/>
            <w:noProof/>
            <w:lang w:eastAsia="pt-BR"/>
          </w:rPr>
          <w:tab/>
        </w:r>
        <w:r w:rsidR="00273660" w:rsidRPr="00BC23DA">
          <w:rPr>
            <w:rStyle w:val="Hyperlink"/>
            <w:noProof/>
          </w:rPr>
          <w:t>FLUXO DO SISTEMA</w:t>
        </w:r>
        <w:r w:rsidR="00273660">
          <w:rPr>
            <w:noProof/>
            <w:webHidden/>
          </w:rPr>
          <w:tab/>
        </w:r>
        <w:r>
          <w:rPr>
            <w:noProof/>
            <w:webHidden/>
          </w:rPr>
          <w:fldChar w:fldCharType="begin"/>
        </w:r>
        <w:r w:rsidR="00273660">
          <w:rPr>
            <w:noProof/>
            <w:webHidden/>
          </w:rPr>
          <w:instrText xml:space="preserve"> PAGEREF _Toc493172849 \h </w:instrText>
        </w:r>
        <w:r>
          <w:rPr>
            <w:noProof/>
            <w:webHidden/>
          </w:rPr>
        </w:r>
        <w:r>
          <w:rPr>
            <w:noProof/>
            <w:webHidden/>
          </w:rPr>
          <w:fldChar w:fldCharType="separate"/>
        </w:r>
        <w:r w:rsidR="00273660">
          <w:rPr>
            <w:noProof/>
            <w:webHidden/>
          </w:rPr>
          <w:t>16</w:t>
        </w:r>
        <w:r>
          <w:rPr>
            <w:noProof/>
            <w:webHidden/>
          </w:rPr>
          <w:fldChar w:fldCharType="end"/>
        </w:r>
      </w:hyperlink>
    </w:p>
    <w:p w:rsidR="00273660" w:rsidRDefault="00CF7B91">
      <w:pPr>
        <w:pStyle w:val="TOC2"/>
        <w:rPr>
          <w:rFonts w:eastAsiaTheme="minorEastAsia"/>
          <w:noProof/>
          <w:lang w:eastAsia="pt-BR"/>
        </w:rPr>
      </w:pPr>
      <w:hyperlink w:anchor="_Toc493172850" w:history="1">
        <w:r w:rsidR="00273660" w:rsidRPr="00BC23DA">
          <w:rPr>
            <w:rStyle w:val="Hyperlink"/>
            <w:noProof/>
          </w:rPr>
          <w:t>II-5.</w:t>
        </w:r>
        <w:r w:rsidR="00273660">
          <w:rPr>
            <w:rFonts w:eastAsiaTheme="minorEastAsia"/>
            <w:noProof/>
            <w:lang w:eastAsia="pt-BR"/>
          </w:rPr>
          <w:tab/>
        </w:r>
        <w:r w:rsidR="00273660" w:rsidRPr="00BC23DA">
          <w:rPr>
            <w:rStyle w:val="Hyperlink"/>
            <w:noProof/>
          </w:rPr>
          <w:t>TELA PRINCIPAL</w:t>
        </w:r>
        <w:r w:rsidR="00273660">
          <w:rPr>
            <w:noProof/>
            <w:webHidden/>
          </w:rPr>
          <w:tab/>
        </w:r>
        <w:r>
          <w:rPr>
            <w:noProof/>
            <w:webHidden/>
          </w:rPr>
          <w:fldChar w:fldCharType="begin"/>
        </w:r>
        <w:r w:rsidR="00273660">
          <w:rPr>
            <w:noProof/>
            <w:webHidden/>
          </w:rPr>
          <w:instrText xml:space="preserve"> PAGEREF _Toc493172850 \h </w:instrText>
        </w:r>
        <w:r>
          <w:rPr>
            <w:noProof/>
            <w:webHidden/>
          </w:rPr>
        </w:r>
        <w:r>
          <w:rPr>
            <w:noProof/>
            <w:webHidden/>
          </w:rPr>
          <w:fldChar w:fldCharType="separate"/>
        </w:r>
        <w:r w:rsidR="00273660">
          <w:rPr>
            <w:noProof/>
            <w:webHidden/>
          </w:rPr>
          <w:t>17</w:t>
        </w:r>
        <w:r>
          <w:rPr>
            <w:noProof/>
            <w:webHidden/>
          </w:rPr>
          <w:fldChar w:fldCharType="end"/>
        </w:r>
      </w:hyperlink>
    </w:p>
    <w:p w:rsidR="00273660" w:rsidRDefault="00CF7B91">
      <w:pPr>
        <w:pStyle w:val="TOC2"/>
        <w:rPr>
          <w:rFonts w:eastAsiaTheme="minorEastAsia"/>
          <w:noProof/>
          <w:lang w:eastAsia="pt-BR"/>
        </w:rPr>
      </w:pPr>
      <w:hyperlink w:anchor="_Toc493172851" w:history="1">
        <w:r w:rsidR="00273660" w:rsidRPr="00BC23DA">
          <w:rPr>
            <w:rStyle w:val="Hyperlink"/>
            <w:noProof/>
          </w:rPr>
          <w:t>II-6.</w:t>
        </w:r>
        <w:r w:rsidR="00273660">
          <w:rPr>
            <w:rFonts w:eastAsiaTheme="minorEastAsia"/>
            <w:noProof/>
            <w:lang w:eastAsia="pt-BR"/>
          </w:rPr>
          <w:tab/>
        </w:r>
        <w:r w:rsidR="00273660" w:rsidRPr="00BC23DA">
          <w:rPr>
            <w:rStyle w:val="Hyperlink"/>
            <w:noProof/>
          </w:rPr>
          <w:t>TECLAS E BOTÕES DE USO GERAL</w:t>
        </w:r>
        <w:r w:rsidR="00273660">
          <w:rPr>
            <w:noProof/>
            <w:webHidden/>
          </w:rPr>
          <w:tab/>
        </w:r>
        <w:r>
          <w:rPr>
            <w:noProof/>
            <w:webHidden/>
          </w:rPr>
          <w:fldChar w:fldCharType="begin"/>
        </w:r>
        <w:r w:rsidR="00273660">
          <w:rPr>
            <w:noProof/>
            <w:webHidden/>
          </w:rPr>
          <w:instrText xml:space="preserve"> PAGEREF _Toc493172851 \h </w:instrText>
        </w:r>
        <w:r>
          <w:rPr>
            <w:noProof/>
            <w:webHidden/>
          </w:rPr>
        </w:r>
        <w:r>
          <w:rPr>
            <w:noProof/>
            <w:webHidden/>
          </w:rPr>
          <w:fldChar w:fldCharType="separate"/>
        </w:r>
        <w:r w:rsidR="00273660">
          <w:rPr>
            <w:noProof/>
            <w:webHidden/>
          </w:rPr>
          <w:t>18</w:t>
        </w:r>
        <w:r>
          <w:rPr>
            <w:noProof/>
            <w:webHidden/>
          </w:rPr>
          <w:fldChar w:fldCharType="end"/>
        </w:r>
      </w:hyperlink>
    </w:p>
    <w:p w:rsidR="00273660" w:rsidRDefault="00CF7B91">
      <w:pPr>
        <w:pStyle w:val="TOC2"/>
        <w:rPr>
          <w:rFonts w:eastAsiaTheme="minorEastAsia"/>
          <w:noProof/>
          <w:lang w:eastAsia="pt-BR"/>
        </w:rPr>
      </w:pPr>
      <w:hyperlink w:anchor="_Toc493172852" w:history="1">
        <w:r w:rsidR="00273660" w:rsidRPr="00BC23DA">
          <w:rPr>
            <w:rStyle w:val="Hyperlink"/>
            <w:noProof/>
          </w:rPr>
          <w:t>II-7.</w:t>
        </w:r>
        <w:r w:rsidR="00273660">
          <w:rPr>
            <w:rFonts w:eastAsiaTheme="minorEastAsia"/>
            <w:noProof/>
            <w:lang w:eastAsia="pt-BR"/>
          </w:rPr>
          <w:tab/>
        </w:r>
        <w:r w:rsidR="00273660" w:rsidRPr="00BC23DA">
          <w:rPr>
            <w:rStyle w:val="Hyperlink"/>
            <w:noProof/>
          </w:rPr>
          <w:t>RODAPÉ</w:t>
        </w:r>
        <w:r w:rsidR="00273660">
          <w:rPr>
            <w:noProof/>
            <w:webHidden/>
          </w:rPr>
          <w:tab/>
        </w:r>
        <w:r>
          <w:rPr>
            <w:noProof/>
            <w:webHidden/>
          </w:rPr>
          <w:fldChar w:fldCharType="begin"/>
        </w:r>
        <w:r w:rsidR="00273660">
          <w:rPr>
            <w:noProof/>
            <w:webHidden/>
          </w:rPr>
          <w:instrText xml:space="preserve"> PAGEREF _Toc493172852 \h </w:instrText>
        </w:r>
        <w:r>
          <w:rPr>
            <w:noProof/>
            <w:webHidden/>
          </w:rPr>
        </w:r>
        <w:r>
          <w:rPr>
            <w:noProof/>
            <w:webHidden/>
          </w:rPr>
          <w:fldChar w:fldCharType="separate"/>
        </w:r>
        <w:r w:rsidR="00273660">
          <w:rPr>
            <w:noProof/>
            <w:webHidden/>
          </w:rPr>
          <w:t>19</w:t>
        </w:r>
        <w:r>
          <w:rPr>
            <w:noProof/>
            <w:webHidden/>
          </w:rPr>
          <w:fldChar w:fldCharType="end"/>
        </w:r>
      </w:hyperlink>
    </w:p>
    <w:p w:rsidR="00273660" w:rsidRDefault="00CF7B91">
      <w:pPr>
        <w:pStyle w:val="TOC1"/>
        <w:tabs>
          <w:tab w:val="left" w:pos="660"/>
          <w:tab w:val="right" w:leader="dot" w:pos="10790"/>
        </w:tabs>
        <w:rPr>
          <w:rFonts w:eastAsiaTheme="minorEastAsia"/>
          <w:noProof/>
          <w:lang w:eastAsia="pt-BR"/>
        </w:rPr>
      </w:pPr>
      <w:hyperlink w:anchor="_Toc493172853" w:history="1">
        <w:r w:rsidR="00273660" w:rsidRPr="00BC23DA">
          <w:rPr>
            <w:rStyle w:val="Hyperlink"/>
            <w:noProof/>
          </w:rPr>
          <w:t>III-</w:t>
        </w:r>
        <w:r w:rsidR="00273660">
          <w:rPr>
            <w:rFonts w:eastAsiaTheme="minorEastAsia"/>
            <w:noProof/>
            <w:lang w:eastAsia="pt-BR"/>
          </w:rPr>
          <w:tab/>
        </w:r>
        <w:r w:rsidR="00273660" w:rsidRPr="00BC23DA">
          <w:rPr>
            <w:rStyle w:val="Hyperlink"/>
            <w:noProof/>
          </w:rPr>
          <w:t>FUNDOS E CARTEIRAS</w:t>
        </w:r>
        <w:r w:rsidR="00273660">
          <w:rPr>
            <w:noProof/>
            <w:webHidden/>
          </w:rPr>
          <w:tab/>
        </w:r>
        <w:r>
          <w:rPr>
            <w:noProof/>
            <w:webHidden/>
          </w:rPr>
          <w:fldChar w:fldCharType="begin"/>
        </w:r>
        <w:r w:rsidR="00273660">
          <w:rPr>
            <w:noProof/>
            <w:webHidden/>
          </w:rPr>
          <w:instrText xml:space="preserve"> PAGEREF _Toc493172853 \h </w:instrText>
        </w:r>
        <w:r>
          <w:rPr>
            <w:noProof/>
            <w:webHidden/>
          </w:rPr>
        </w:r>
        <w:r>
          <w:rPr>
            <w:noProof/>
            <w:webHidden/>
          </w:rPr>
          <w:fldChar w:fldCharType="separate"/>
        </w:r>
        <w:r w:rsidR="00273660">
          <w:rPr>
            <w:noProof/>
            <w:webHidden/>
          </w:rPr>
          <w:t>20</w:t>
        </w:r>
        <w:r>
          <w:rPr>
            <w:noProof/>
            <w:webHidden/>
          </w:rPr>
          <w:fldChar w:fldCharType="end"/>
        </w:r>
      </w:hyperlink>
    </w:p>
    <w:p w:rsidR="00273660" w:rsidRDefault="00CF7B91">
      <w:pPr>
        <w:pStyle w:val="TOC2"/>
        <w:rPr>
          <w:rFonts w:eastAsiaTheme="minorEastAsia"/>
          <w:noProof/>
          <w:lang w:eastAsia="pt-BR"/>
        </w:rPr>
      </w:pPr>
      <w:hyperlink w:anchor="_Toc493172854" w:history="1">
        <w:r w:rsidR="00273660" w:rsidRPr="00BC23DA">
          <w:rPr>
            <w:rStyle w:val="Hyperlink"/>
            <w:noProof/>
          </w:rPr>
          <w:t>III-1.</w:t>
        </w:r>
        <w:r w:rsidR="00273660">
          <w:rPr>
            <w:rFonts w:eastAsiaTheme="minorEastAsia"/>
            <w:noProof/>
            <w:lang w:eastAsia="pt-BR"/>
          </w:rPr>
          <w:tab/>
        </w:r>
        <w:r w:rsidR="00273660" w:rsidRPr="00BC23DA">
          <w:rPr>
            <w:rStyle w:val="Hyperlink"/>
            <w:noProof/>
          </w:rPr>
          <w:t>DASHBOARD DOS FUNDOS</w:t>
        </w:r>
        <w:r w:rsidR="00273660">
          <w:rPr>
            <w:noProof/>
            <w:webHidden/>
          </w:rPr>
          <w:tab/>
        </w:r>
        <w:r>
          <w:rPr>
            <w:noProof/>
            <w:webHidden/>
          </w:rPr>
          <w:fldChar w:fldCharType="begin"/>
        </w:r>
        <w:r w:rsidR="00273660">
          <w:rPr>
            <w:noProof/>
            <w:webHidden/>
          </w:rPr>
          <w:instrText xml:space="preserve"> PAGEREF _Toc493172854 \h </w:instrText>
        </w:r>
        <w:r>
          <w:rPr>
            <w:noProof/>
            <w:webHidden/>
          </w:rPr>
        </w:r>
        <w:r>
          <w:rPr>
            <w:noProof/>
            <w:webHidden/>
          </w:rPr>
          <w:fldChar w:fldCharType="separate"/>
        </w:r>
        <w:r w:rsidR="00273660">
          <w:rPr>
            <w:noProof/>
            <w:webHidden/>
          </w:rPr>
          <w:t>20</w:t>
        </w:r>
        <w:r>
          <w:rPr>
            <w:noProof/>
            <w:webHidden/>
          </w:rPr>
          <w:fldChar w:fldCharType="end"/>
        </w:r>
      </w:hyperlink>
    </w:p>
    <w:p w:rsidR="00273660" w:rsidRDefault="00CF7B91">
      <w:pPr>
        <w:pStyle w:val="TOC2"/>
        <w:rPr>
          <w:rFonts w:eastAsiaTheme="minorEastAsia"/>
          <w:noProof/>
          <w:lang w:eastAsia="pt-BR"/>
        </w:rPr>
      </w:pPr>
      <w:hyperlink w:anchor="_Toc493172855" w:history="1">
        <w:r w:rsidR="00273660" w:rsidRPr="00BC23DA">
          <w:rPr>
            <w:rStyle w:val="Hyperlink"/>
            <w:noProof/>
          </w:rPr>
          <w:t>III-2.</w:t>
        </w:r>
        <w:r w:rsidR="00273660">
          <w:rPr>
            <w:rFonts w:eastAsiaTheme="minorEastAsia"/>
            <w:noProof/>
            <w:lang w:eastAsia="pt-BR"/>
          </w:rPr>
          <w:tab/>
        </w:r>
        <w:r w:rsidR="00273660" w:rsidRPr="00BC23DA">
          <w:rPr>
            <w:rStyle w:val="Hyperlink"/>
            <w:noProof/>
          </w:rPr>
          <w:t>ATUALIZAÇÃO DA CARTEIRA</w:t>
        </w:r>
        <w:r w:rsidR="00273660">
          <w:rPr>
            <w:noProof/>
            <w:webHidden/>
          </w:rPr>
          <w:tab/>
        </w:r>
        <w:r>
          <w:rPr>
            <w:noProof/>
            <w:webHidden/>
          </w:rPr>
          <w:fldChar w:fldCharType="begin"/>
        </w:r>
        <w:r w:rsidR="00273660">
          <w:rPr>
            <w:noProof/>
            <w:webHidden/>
          </w:rPr>
          <w:instrText xml:space="preserve"> PAGEREF _Toc493172855 \h </w:instrText>
        </w:r>
        <w:r>
          <w:rPr>
            <w:noProof/>
            <w:webHidden/>
          </w:rPr>
        </w:r>
        <w:r>
          <w:rPr>
            <w:noProof/>
            <w:webHidden/>
          </w:rPr>
          <w:fldChar w:fldCharType="separate"/>
        </w:r>
        <w:r w:rsidR="00273660">
          <w:rPr>
            <w:noProof/>
            <w:webHidden/>
          </w:rPr>
          <w:t>22</w:t>
        </w:r>
        <w:r>
          <w:rPr>
            <w:noProof/>
            <w:webHidden/>
          </w:rPr>
          <w:fldChar w:fldCharType="end"/>
        </w:r>
      </w:hyperlink>
    </w:p>
    <w:p w:rsidR="00273660" w:rsidRDefault="00CF7B91">
      <w:pPr>
        <w:pStyle w:val="TOC2"/>
        <w:rPr>
          <w:rFonts w:eastAsiaTheme="minorEastAsia"/>
          <w:noProof/>
          <w:lang w:eastAsia="pt-BR"/>
        </w:rPr>
      </w:pPr>
      <w:hyperlink w:anchor="_Toc493172856" w:history="1">
        <w:r w:rsidR="00273660" w:rsidRPr="00BC23DA">
          <w:rPr>
            <w:rStyle w:val="Hyperlink"/>
            <w:noProof/>
          </w:rPr>
          <w:t>III-3.</w:t>
        </w:r>
        <w:r w:rsidR="00273660">
          <w:rPr>
            <w:rFonts w:eastAsiaTheme="minorEastAsia"/>
            <w:noProof/>
            <w:lang w:eastAsia="pt-BR"/>
          </w:rPr>
          <w:tab/>
        </w:r>
        <w:r w:rsidR="00273660" w:rsidRPr="00BC23DA">
          <w:rPr>
            <w:rStyle w:val="Hyperlink"/>
            <w:noProof/>
          </w:rPr>
          <w:t>TOLERÂNCIA DE DESATUALIZAÇÃO</w:t>
        </w:r>
        <w:r w:rsidR="00273660">
          <w:rPr>
            <w:noProof/>
            <w:webHidden/>
          </w:rPr>
          <w:tab/>
        </w:r>
        <w:r>
          <w:rPr>
            <w:noProof/>
            <w:webHidden/>
          </w:rPr>
          <w:fldChar w:fldCharType="begin"/>
        </w:r>
        <w:r w:rsidR="00273660">
          <w:rPr>
            <w:noProof/>
            <w:webHidden/>
          </w:rPr>
          <w:instrText xml:space="preserve"> PAGEREF _Toc493172856 \h </w:instrText>
        </w:r>
        <w:r>
          <w:rPr>
            <w:noProof/>
            <w:webHidden/>
          </w:rPr>
        </w:r>
        <w:r>
          <w:rPr>
            <w:noProof/>
            <w:webHidden/>
          </w:rPr>
          <w:fldChar w:fldCharType="separate"/>
        </w:r>
        <w:r w:rsidR="00273660">
          <w:rPr>
            <w:noProof/>
            <w:webHidden/>
          </w:rPr>
          <w:t>23</w:t>
        </w:r>
        <w:r>
          <w:rPr>
            <w:noProof/>
            <w:webHidden/>
          </w:rPr>
          <w:fldChar w:fldCharType="end"/>
        </w:r>
      </w:hyperlink>
    </w:p>
    <w:p w:rsidR="00273660" w:rsidRDefault="00CF7B91">
      <w:pPr>
        <w:pStyle w:val="TOC2"/>
        <w:rPr>
          <w:rFonts w:eastAsiaTheme="minorEastAsia"/>
          <w:noProof/>
          <w:lang w:eastAsia="pt-BR"/>
        </w:rPr>
      </w:pPr>
      <w:hyperlink w:anchor="_Toc493172857" w:history="1">
        <w:r w:rsidR="00273660" w:rsidRPr="00BC23DA">
          <w:rPr>
            <w:rStyle w:val="Hyperlink"/>
            <w:noProof/>
          </w:rPr>
          <w:t>III-4.</w:t>
        </w:r>
        <w:r w:rsidR="00273660">
          <w:rPr>
            <w:rFonts w:eastAsiaTheme="minorEastAsia"/>
            <w:noProof/>
            <w:lang w:eastAsia="pt-BR"/>
          </w:rPr>
          <w:tab/>
        </w:r>
        <w:r w:rsidR="00273660" w:rsidRPr="00BC23DA">
          <w:rPr>
            <w:rStyle w:val="Hyperlink"/>
            <w:noProof/>
          </w:rPr>
          <w:t>TELA DE CARTEIRA</w:t>
        </w:r>
        <w:r w:rsidR="00273660">
          <w:rPr>
            <w:noProof/>
            <w:webHidden/>
          </w:rPr>
          <w:tab/>
        </w:r>
        <w:r>
          <w:rPr>
            <w:noProof/>
            <w:webHidden/>
          </w:rPr>
          <w:fldChar w:fldCharType="begin"/>
        </w:r>
        <w:r w:rsidR="00273660">
          <w:rPr>
            <w:noProof/>
            <w:webHidden/>
          </w:rPr>
          <w:instrText xml:space="preserve"> PAGEREF _Toc493172857 \h </w:instrText>
        </w:r>
        <w:r>
          <w:rPr>
            <w:noProof/>
            <w:webHidden/>
          </w:rPr>
        </w:r>
        <w:r>
          <w:rPr>
            <w:noProof/>
            <w:webHidden/>
          </w:rPr>
          <w:fldChar w:fldCharType="separate"/>
        </w:r>
        <w:r w:rsidR="00273660">
          <w:rPr>
            <w:noProof/>
            <w:webHidden/>
          </w:rPr>
          <w:t>25</w:t>
        </w:r>
        <w:r>
          <w:rPr>
            <w:noProof/>
            <w:webHidden/>
          </w:rPr>
          <w:fldChar w:fldCharType="end"/>
        </w:r>
      </w:hyperlink>
    </w:p>
    <w:p w:rsidR="00273660" w:rsidRDefault="00CF7B91">
      <w:pPr>
        <w:pStyle w:val="TOC2"/>
        <w:rPr>
          <w:rFonts w:eastAsiaTheme="minorEastAsia"/>
          <w:noProof/>
          <w:lang w:eastAsia="pt-BR"/>
        </w:rPr>
      </w:pPr>
      <w:hyperlink w:anchor="_Toc493172858" w:history="1">
        <w:r w:rsidR="00273660" w:rsidRPr="00BC23DA">
          <w:rPr>
            <w:rStyle w:val="Hyperlink"/>
            <w:noProof/>
          </w:rPr>
          <w:t>III-5.</w:t>
        </w:r>
        <w:r w:rsidR="00273660">
          <w:rPr>
            <w:rFonts w:eastAsiaTheme="minorEastAsia"/>
            <w:noProof/>
            <w:lang w:eastAsia="pt-BR"/>
          </w:rPr>
          <w:tab/>
        </w:r>
        <w:r w:rsidR="00273660" w:rsidRPr="00BC23DA">
          <w:rPr>
            <w:rStyle w:val="Hyperlink"/>
            <w:noProof/>
          </w:rPr>
          <w:t>VISUALIZAÇÃO “CARTEIRA”</w:t>
        </w:r>
        <w:r w:rsidR="00273660">
          <w:rPr>
            <w:noProof/>
            <w:webHidden/>
          </w:rPr>
          <w:tab/>
        </w:r>
        <w:r>
          <w:rPr>
            <w:noProof/>
            <w:webHidden/>
          </w:rPr>
          <w:fldChar w:fldCharType="begin"/>
        </w:r>
        <w:r w:rsidR="00273660">
          <w:rPr>
            <w:noProof/>
            <w:webHidden/>
          </w:rPr>
          <w:instrText xml:space="preserve"> PAGEREF _Toc493172858 \h </w:instrText>
        </w:r>
        <w:r>
          <w:rPr>
            <w:noProof/>
            <w:webHidden/>
          </w:rPr>
        </w:r>
        <w:r>
          <w:rPr>
            <w:noProof/>
            <w:webHidden/>
          </w:rPr>
          <w:fldChar w:fldCharType="separate"/>
        </w:r>
        <w:r w:rsidR="00273660">
          <w:rPr>
            <w:noProof/>
            <w:webHidden/>
          </w:rPr>
          <w:t>29</w:t>
        </w:r>
        <w:r>
          <w:rPr>
            <w:noProof/>
            <w:webHidden/>
          </w:rPr>
          <w:fldChar w:fldCharType="end"/>
        </w:r>
      </w:hyperlink>
    </w:p>
    <w:p w:rsidR="00273660" w:rsidRDefault="00CF7B91">
      <w:pPr>
        <w:pStyle w:val="TOC2"/>
        <w:rPr>
          <w:rFonts w:eastAsiaTheme="minorEastAsia"/>
          <w:noProof/>
          <w:lang w:eastAsia="pt-BR"/>
        </w:rPr>
      </w:pPr>
      <w:hyperlink w:anchor="_Toc493172859" w:history="1">
        <w:r w:rsidR="00273660" w:rsidRPr="00BC23DA">
          <w:rPr>
            <w:rStyle w:val="Hyperlink"/>
            <w:noProof/>
          </w:rPr>
          <w:t>III-6.</w:t>
        </w:r>
        <w:r w:rsidR="00273660">
          <w:rPr>
            <w:rFonts w:eastAsiaTheme="minorEastAsia"/>
            <w:noProof/>
            <w:lang w:eastAsia="pt-BR"/>
          </w:rPr>
          <w:tab/>
        </w:r>
        <w:r w:rsidR="00273660" w:rsidRPr="00BC23DA">
          <w:rPr>
            <w:rStyle w:val="Hyperlink"/>
            <w:noProof/>
          </w:rPr>
          <w:t>VISUALIZAÇÃO “REGRAS”</w:t>
        </w:r>
        <w:r w:rsidR="00273660">
          <w:rPr>
            <w:noProof/>
            <w:webHidden/>
          </w:rPr>
          <w:tab/>
        </w:r>
        <w:r>
          <w:rPr>
            <w:noProof/>
            <w:webHidden/>
          </w:rPr>
          <w:fldChar w:fldCharType="begin"/>
        </w:r>
        <w:r w:rsidR="00273660">
          <w:rPr>
            <w:noProof/>
            <w:webHidden/>
          </w:rPr>
          <w:instrText xml:space="preserve"> PAGEREF _Toc493172859 \h </w:instrText>
        </w:r>
        <w:r>
          <w:rPr>
            <w:noProof/>
            <w:webHidden/>
          </w:rPr>
        </w:r>
        <w:r>
          <w:rPr>
            <w:noProof/>
            <w:webHidden/>
          </w:rPr>
          <w:fldChar w:fldCharType="separate"/>
        </w:r>
        <w:r w:rsidR="00273660">
          <w:rPr>
            <w:noProof/>
            <w:webHidden/>
          </w:rPr>
          <w:t>30</w:t>
        </w:r>
        <w:r>
          <w:rPr>
            <w:noProof/>
            <w:webHidden/>
          </w:rPr>
          <w:fldChar w:fldCharType="end"/>
        </w:r>
      </w:hyperlink>
    </w:p>
    <w:p w:rsidR="00273660" w:rsidRDefault="00CF7B91">
      <w:pPr>
        <w:pStyle w:val="TOC2"/>
        <w:rPr>
          <w:rFonts w:eastAsiaTheme="minorEastAsia"/>
          <w:noProof/>
          <w:lang w:eastAsia="pt-BR"/>
        </w:rPr>
      </w:pPr>
      <w:hyperlink w:anchor="_Toc493172860" w:history="1">
        <w:r w:rsidR="00273660" w:rsidRPr="00BC23DA">
          <w:rPr>
            <w:rStyle w:val="Hyperlink"/>
            <w:noProof/>
          </w:rPr>
          <w:t>III-7.</w:t>
        </w:r>
        <w:r w:rsidR="00273660">
          <w:rPr>
            <w:rFonts w:eastAsiaTheme="minorEastAsia"/>
            <w:noProof/>
            <w:lang w:eastAsia="pt-BR"/>
          </w:rPr>
          <w:tab/>
        </w:r>
        <w:r w:rsidR="00273660" w:rsidRPr="00BC23DA">
          <w:rPr>
            <w:rStyle w:val="Hyperlink"/>
            <w:noProof/>
          </w:rPr>
          <w:t>VISUALIZAÇÃO “CONCENTRAÇÃO”</w:t>
        </w:r>
        <w:r w:rsidR="00273660">
          <w:rPr>
            <w:noProof/>
            <w:webHidden/>
          </w:rPr>
          <w:tab/>
        </w:r>
        <w:r>
          <w:rPr>
            <w:noProof/>
            <w:webHidden/>
          </w:rPr>
          <w:fldChar w:fldCharType="begin"/>
        </w:r>
        <w:r w:rsidR="00273660">
          <w:rPr>
            <w:noProof/>
            <w:webHidden/>
          </w:rPr>
          <w:instrText xml:space="preserve"> PAGEREF _Toc493172860 \h </w:instrText>
        </w:r>
        <w:r>
          <w:rPr>
            <w:noProof/>
            <w:webHidden/>
          </w:rPr>
        </w:r>
        <w:r>
          <w:rPr>
            <w:noProof/>
            <w:webHidden/>
          </w:rPr>
          <w:fldChar w:fldCharType="separate"/>
        </w:r>
        <w:r w:rsidR="00273660">
          <w:rPr>
            <w:noProof/>
            <w:webHidden/>
          </w:rPr>
          <w:t>32</w:t>
        </w:r>
        <w:r>
          <w:rPr>
            <w:noProof/>
            <w:webHidden/>
          </w:rPr>
          <w:fldChar w:fldCharType="end"/>
        </w:r>
      </w:hyperlink>
    </w:p>
    <w:p w:rsidR="00273660" w:rsidRDefault="00CF7B91">
      <w:pPr>
        <w:pStyle w:val="TOC2"/>
        <w:rPr>
          <w:rFonts w:eastAsiaTheme="minorEastAsia"/>
          <w:noProof/>
          <w:lang w:eastAsia="pt-BR"/>
        </w:rPr>
      </w:pPr>
      <w:hyperlink w:anchor="_Toc493172861" w:history="1">
        <w:r w:rsidR="00273660" w:rsidRPr="00BC23DA">
          <w:rPr>
            <w:rStyle w:val="Hyperlink"/>
            <w:noProof/>
          </w:rPr>
          <w:t>III-8.</w:t>
        </w:r>
        <w:r w:rsidR="00273660">
          <w:rPr>
            <w:rFonts w:eastAsiaTheme="minorEastAsia"/>
            <w:noProof/>
            <w:lang w:eastAsia="pt-BR"/>
          </w:rPr>
          <w:tab/>
        </w:r>
        <w:r w:rsidR="00273660" w:rsidRPr="00BC23DA">
          <w:rPr>
            <w:rStyle w:val="Hyperlink"/>
            <w:noProof/>
          </w:rPr>
          <w:t>CADASTRO DE FUNDOS</w:t>
        </w:r>
        <w:r w:rsidR="00273660">
          <w:rPr>
            <w:noProof/>
            <w:webHidden/>
          </w:rPr>
          <w:tab/>
        </w:r>
        <w:r>
          <w:rPr>
            <w:noProof/>
            <w:webHidden/>
          </w:rPr>
          <w:fldChar w:fldCharType="begin"/>
        </w:r>
        <w:r w:rsidR="00273660">
          <w:rPr>
            <w:noProof/>
            <w:webHidden/>
          </w:rPr>
          <w:instrText xml:space="preserve"> PAGEREF _Toc493172861 \h </w:instrText>
        </w:r>
        <w:r>
          <w:rPr>
            <w:noProof/>
            <w:webHidden/>
          </w:rPr>
        </w:r>
        <w:r>
          <w:rPr>
            <w:noProof/>
            <w:webHidden/>
          </w:rPr>
          <w:fldChar w:fldCharType="separate"/>
        </w:r>
        <w:r w:rsidR="00273660">
          <w:rPr>
            <w:noProof/>
            <w:webHidden/>
          </w:rPr>
          <w:t>32</w:t>
        </w:r>
        <w:r>
          <w:rPr>
            <w:noProof/>
            <w:webHidden/>
          </w:rPr>
          <w:fldChar w:fldCharType="end"/>
        </w:r>
      </w:hyperlink>
    </w:p>
    <w:p w:rsidR="00273660" w:rsidRDefault="00CF7B91">
      <w:pPr>
        <w:pStyle w:val="TOC2"/>
        <w:rPr>
          <w:rFonts w:eastAsiaTheme="minorEastAsia"/>
          <w:noProof/>
          <w:lang w:eastAsia="pt-BR"/>
        </w:rPr>
      </w:pPr>
      <w:hyperlink w:anchor="_Toc493172862" w:history="1">
        <w:r w:rsidR="00273660" w:rsidRPr="00BC23DA">
          <w:rPr>
            <w:rStyle w:val="Hyperlink"/>
            <w:noProof/>
          </w:rPr>
          <w:t>III-9.</w:t>
        </w:r>
        <w:r w:rsidR="00273660">
          <w:rPr>
            <w:rFonts w:eastAsiaTheme="minorEastAsia"/>
            <w:noProof/>
            <w:lang w:eastAsia="pt-BR"/>
          </w:rPr>
          <w:tab/>
        </w:r>
        <w:r w:rsidR="00273660" w:rsidRPr="00BC23DA">
          <w:rPr>
            <w:rStyle w:val="Hyperlink"/>
            <w:noProof/>
          </w:rPr>
          <w:t>IMPORTAÇÃO DE CARTEIRAS</w:t>
        </w:r>
        <w:r w:rsidR="00273660">
          <w:rPr>
            <w:noProof/>
            <w:webHidden/>
          </w:rPr>
          <w:tab/>
        </w:r>
        <w:r>
          <w:rPr>
            <w:noProof/>
            <w:webHidden/>
          </w:rPr>
          <w:fldChar w:fldCharType="begin"/>
        </w:r>
        <w:r w:rsidR="00273660">
          <w:rPr>
            <w:noProof/>
            <w:webHidden/>
          </w:rPr>
          <w:instrText xml:space="preserve"> PAGEREF _Toc493172862 \h </w:instrText>
        </w:r>
        <w:r>
          <w:rPr>
            <w:noProof/>
            <w:webHidden/>
          </w:rPr>
        </w:r>
        <w:r>
          <w:rPr>
            <w:noProof/>
            <w:webHidden/>
          </w:rPr>
          <w:fldChar w:fldCharType="separate"/>
        </w:r>
        <w:r w:rsidR="00273660">
          <w:rPr>
            <w:noProof/>
            <w:webHidden/>
          </w:rPr>
          <w:t>35</w:t>
        </w:r>
        <w:r>
          <w:rPr>
            <w:noProof/>
            <w:webHidden/>
          </w:rPr>
          <w:fldChar w:fldCharType="end"/>
        </w:r>
      </w:hyperlink>
    </w:p>
    <w:p w:rsidR="00273660" w:rsidRDefault="00CF7B91">
      <w:pPr>
        <w:pStyle w:val="TOC2"/>
        <w:rPr>
          <w:rFonts w:eastAsiaTheme="minorEastAsia"/>
          <w:noProof/>
          <w:lang w:eastAsia="pt-BR"/>
        </w:rPr>
      </w:pPr>
      <w:hyperlink w:anchor="_Toc493172863" w:history="1">
        <w:r w:rsidR="00273660" w:rsidRPr="00BC23DA">
          <w:rPr>
            <w:rStyle w:val="Hyperlink"/>
            <w:noProof/>
          </w:rPr>
          <w:t>III-10.</w:t>
        </w:r>
        <w:r w:rsidR="00273660">
          <w:rPr>
            <w:rFonts w:eastAsiaTheme="minorEastAsia"/>
            <w:noProof/>
            <w:lang w:eastAsia="pt-BR"/>
          </w:rPr>
          <w:tab/>
        </w:r>
        <w:r w:rsidR="00273660" w:rsidRPr="00BC23DA">
          <w:rPr>
            <w:rStyle w:val="Hyperlink"/>
            <w:noProof/>
          </w:rPr>
          <w:t>BOLETAGEM</w:t>
        </w:r>
        <w:r w:rsidR="00273660">
          <w:rPr>
            <w:noProof/>
            <w:webHidden/>
          </w:rPr>
          <w:tab/>
        </w:r>
        <w:r>
          <w:rPr>
            <w:noProof/>
            <w:webHidden/>
          </w:rPr>
          <w:fldChar w:fldCharType="begin"/>
        </w:r>
        <w:r w:rsidR="00273660">
          <w:rPr>
            <w:noProof/>
            <w:webHidden/>
          </w:rPr>
          <w:instrText xml:space="preserve"> PAGEREF _Toc493172863 \h </w:instrText>
        </w:r>
        <w:r>
          <w:rPr>
            <w:noProof/>
            <w:webHidden/>
          </w:rPr>
        </w:r>
        <w:r>
          <w:rPr>
            <w:noProof/>
            <w:webHidden/>
          </w:rPr>
          <w:fldChar w:fldCharType="separate"/>
        </w:r>
        <w:r w:rsidR="00273660">
          <w:rPr>
            <w:noProof/>
            <w:webHidden/>
          </w:rPr>
          <w:t>36</w:t>
        </w:r>
        <w:r>
          <w:rPr>
            <w:noProof/>
            <w:webHidden/>
          </w:rPr>
          <w:fldChar w:fldCharType="end"/>
        </w:r>
      </w:hyperlink>
    </w:p>
    <w:p w:rsidR="00273660" w:rsidRDefault="00CF7B91">
      <w:pPr>
        <w:pStyle w:val="TOC2"/>
        <w:rPr>
          <w:rFonts w:eastAsiaTheme="minorEastAsia"/>
          <w:noProof/>
          <w:lang w:eastAsia="pt-BR"/>
        </w:rPr>
      </w:pPr>
      <w:hyperlink w:anchor="_Toc493172864" w:history="1">
        <w:r w:rsidR="00273660" w:rsidRPr="00BC23DA">
          <w:rPr>
            <w:rStyle w:val="Hyperlink"/>
            <w:noProof/>
          </w:rPr>
          <w:t>III-11.</w:t>
        </w:r>
        <w:r w:rsidR="00273660">
          <w:rPr>
            <w:rFonts w:eastAsiaTheme="minorEastAsia"/>
            <w:noProof/>
            <w:lang w:eastAsia="pt-BR"/>
          </w:rPr>
          <w:tab/>
        </w:r>
        <w:r w:rsidR="00273660" w:rsidRPr="00BC23DA">
          <w:rPr>
            <w:rStyle w:val="Hyperlink"/>
            <w:noProof/>
          </w:rPr>
          <w:t>INVESTIMENTOS CRUZADOS</w:t>
        </w:r>
        <w:r w:rsidR="00273660">
          <w:rPr>
            <w:noProof/>
            <w:webHidden/>
          </w:rPr>
          <w:tab/>
        </w:r>
        <w:r>
          <w:rPr>
            <w:noProof/>
            <w:webHidden/>
          </w:rPr>
          <w:fldChar w:fldCharType="begin"/>
        </w:r>
        <w:r w:rsidR="00273660">
          <w:rPr>
            <w:noProof/>
            <w:webHidden/>
          </w:rPr>
          <w:instrText xml:space="preserve"> PAGEREF _Toc493172864 \h </w:instrText>
        </w:r>
        <w:r>
          <w:rPr>
            <w:noProof/>
            <w:webHidden/>
          </w:rPr>
        </w:r>
        <w:r>
          <w:rPr>
            <w:noProof/>
            <w:webHidden/>
          </w:rPr>
          <w:fldChar w:fldCharType="separate"/>
        </w:r>
        <w:r w:rsidR="00273660">
          <w:rPr>
            <w:noProof/>
            <w:webHidden/>
          </w:rPr>
          <w:t>36</w:t>
        </w:r>
        <w:r>
          <w:rPr>
            <w:noProof/>
            <w:webHidden/>
          </w:rPr>
          <w:fldChar w:fldCharType="end"/>
        </w:r>
      </w:hyperlink>
    </w:p>
    <w:p w:rsidR="00273660" w:rsidRDefault="00CF7B91">
      <w:pPr>
        <w:pStyle w:val="TOC2"/>
        <w:rPr>
          <w:rFonts w:eastAsiaTheme="minorEastAsia"/>
          <w:noProof/>
          <w:lang w:eastAsia="pt-BR"/>
        </w:rPr>
      </w:pPr>
      <w:hyperlink w:anchor="_Toc493172865" w:history="1">
        <w:r w:rsidR="00273660" w:rsidRPr="00BC23DA">
          <w:rPr>
            <w:rStyle w:val="Hyperlink"/>
            <w:noProof/>
          </w:rPr>
          <w:t>III-12.</w:t>
        </w:r>
        <w:r w:rsidR="00273660">
          <w:rPr>
            <w:rFonts w:eastAsiaTheme="minorEastAsia"/>
            <w:noProof/>
            <w:lang w:eastAsia="pt-BR"/>
          </w:rPr>
          <w:tab/>
        </w:r>
        <w:r w:rsidR="00273660" w:rsidRPr="00BC23DA">
          <w:rPr>
            <w:rStyle w:val="Hyperlink"/>
            <w:noProof/>
          </w:rPr>
          <w:t>CONSOLIDAÇÃO DE CARTEIRAS</w:t>
        </w:r>
        <w:r w:rsidR="00273660">
          <w:rPr>
            <w:noProof/>
            <w:webHidden/>
          </w:rPr>
          <w:tab/>
        </w:r>
        <w:r>
          <w:rPr>
            <w:noProof/>
            <w:webHidden/>
          </w:rPr>
          <w:fldChar w:fldCharType="begin"/>
        </w:r>
        <w:r w:rsidR="00273660">
          <w:rPr>
            <w:noProof/>
            <w:webHidden/>
          </w:rPr>
          <w:instrText xml:space="preserve"> PAGEREF _Toc493172865 \h </w:instrText>
        </w:r>
        <w:r>
          <w:rPr>
            <w:noProof/>
            <w:webHidden/>
          </w:rPr>
        </w:r>
        <w:r>
          <w:rPr>
            <w:noProof/>
            <w:webHidden/>
          </w:rPr>
          <w:fldChar w:fldCharType="separate"/>
        </w:r>
        <w:r w:rsidR="00273660">
          <w:rPr>
            <w:noProof/>
            <w:webHidden/>
          </w:rPr>
          <w:t>38</w:t>
        </w:r>
        <w:r>
          <w:rPr>
            <w:noProof/>
            <w:webHidden/>
          </w:rPr>
          <w:fldChar w:fldCharType="end"/>
        </w:r>
      </w:hyperlink>
    </w:p>
    <w:p w:rsidR="00273660" w:rsidRDefault="00CF7B91">
      <w:pPr>
        <w:pStyle w:val="TOC1"/>
        <w:tabs>
          <w:tab w:val="left" w:pos="660"/>
          <w:tab w:val="right" w:leader="dot" w:pos="10790"/>
        </w:tabs>
        <w:rPr>
          <w:rFonts w:eastAsiaTheme="minorEastAsia"/>
          <w:noProof/>
          <w:lang w:eastAsia="pt-BR"/>
        </w:rPr>
      </w:pPr>
      <w:hyperlink w:anchor="_Toc493172866" w:history="1">
        <w:r w:rsidR="00273660" w:rsidRPr="00BC23DA">
          <w:rPr>
            <w:rStyle w:val="Hyperlink"/>
            <w:noProof/>
          </w:rPr>
          <w:t>IV-</w:t>
        </w:r>
        <w:r w:rsidR="00273660">
          <w:rPr>
            <w:rFonts w:eastAsiaTheme="minorEastAsia"/>
            <w:noProof/>
            <w:lang w:eastAsia="pt-BR"/>
          </w:rPr>
          <w:tab/>
        </w:r>
        <w:r w:rsidR="00273660" w:rsidRPr="00BC23DA">
          <w:rPr>
            <w:rStyle w:val="Hyperlink"/>
            <w:noProof/>
          </w:rPr>
          <w:t>CADASTRO DE TÍTULOS</w:t>
        </w:r>
        <w:r w:rsidR="00273660">
          <w:rPr>
            <w:noProof/>
            <w:webHidden/>
          </w:rPr>
          <w:tab/>
        </w:r>
        <w:r>
          <w:rPr>
            <w:noProof/>
            <w:webHidden/>
          </w:rPr>
          <w:fldChar w:fldCharType="begin"/>
        </w:r>
        <w:r w:rsidR="00273660">
          <w:rPr>
            <w:noProof/>
            <w:webHidden/>
          </w:rPr>
          <w:instrText xml:space="preserve"> PAGEREF _Toc493172866 \h </w:instrText>
        </w:r>
        <w:r>
          <w:rPr>
            <w:noProof/>
            <w:webHidden/>
          </w:rPr>
        </w:r>
        <w:r>
          <w:rPr>
            <w:noProof/>
            <w:webHidden/>
          </w:rPr>
          <w:fldChar w:fldCharType="separate"/>
        </w:r>
        <w:r w:rsidR="00273660">
          <w:rPr>
            <w:noProof/>
            <w:webHidden/>
          </w:rPr>
          <w:t>39</w:t>
        </w:r>
        <w:r>
          <w:rPr>
            <w:noProof/>
            <w:webHidden/>
          </w:rPr>
          <w:fldChar w:fldCharType="end"/>
        </w:r>
      </w:hyperlink>
    </w:p>
    <w:p w:rsidR="00273660" w:rsidRDefault="00CF7B91">
      <w:pPr>
        <w:pStyle w:val="TOC2"/>
        <w:rPr>
          <w:rFonts w:eastAsiaTheme="minorEastAsia"/>
          <w:noProof/>
          <w:lang w:eastAsia="pt-BR"/>
        </w:rPr>
      </w:pPr>
      <w:hyperlink w:anchor="_Toc493172867" w:history="1">
        <w:r w:rsidR="00273660" w:rsidRPr="00BC23DA">
          <w:rPr>
            <w:rStyle w:val="Hyperlink"/>
            <w:noProof/>
          </w:rPr>
          <w:t>IV-1.</w:t>
        </w:r>
        <w:r w:rsidR="00273660">
          <w:rPr>
            <w:rFonts w:eastAsiaTheme="minorEastAsia"/>
            <w:noProof/>
            <w:lang w:eastAsia="pt-BR"/>
          </w:rPr>
          <w:tab/>
        </w:r>
        <w:r w:rsidR="00273660" w:rsidRPr="00BC23DA">
          <w:rPr>
            <w:rStyle w:val="Hyperlink"/>
            <w:noProof/>
          </w:rPr>
          <w:t>MANUTENÇÃO DO CADASTRO</w:t>
        </w:r>
        <w:r w:rsidR="00273660">
          <w:rPr>
            <w:noProof/>
            <w:webHidden/>
          </w:rPr>
          <w:tab/>
        </w:r>
        <w:r>
          <w:rPr>
            <w:noProof/>
            <w:webHidden/>
          </w:rPr>
          <w:fldChar w:fldCharType="begin"/>
        </w:r>
        <w:r w:rsidR="00273660">
          <w:rPr>
            <w:noProof/>
            <w:webHidden/>
          </w:rPr>
          <w:instrText xml:space="preserve"> PAGEREF _Toc493172867 \h </w:instrText>
        </w:r>
        <w:r>
          <w:rPr>
            <w:noProof/>
            <w:webHidden/>
          </w:rPr>
        </w:r>
        <w:r>
          <w:rPr>
            <w:noProof/>
            <w:webHidden/>
          </w:rPr>
          <w:fldChar w:fldCharType="separate"/>
        </w:r>
        <w:r w:rsidR="00273660">
          <w:rPr>
            <w:noProof/>
            <w:webHidden/>
          </w:rPr>
          <w:t>39</w:t>
        </w:r>
        <w:r>
          <w:rPr>
            <w:noProof/>
            <w:webHidden/>
          </w:rPr>
          <w:fldChar w:fldCharType="end"/>
        </w:r>
      </w:hyperlink>
    </w:p>
    <w:p w:rsidR="00273660" w:rsidRDefault="00CF7B91">
      <w:pPr>
        <w:pStyle w:val="TOC2"/>
        <w:rPr>
          <w:rFonts w:eastAsiaTheme="minorEastAsia"/>
          <w:noProof/>
          <w:lang w:eastAsia="pt-BR"/>
        </w:rPr>
      </w:pPr>
      <w:hyperlink w:anchor="_Toc493172868" w:history="1">
        <w:r w:rsidR="00273660" w:rsidRPr="00BC23DA">
          <w:rPr>
            <w:rStyle w:val="Hyperlink"/>
            <w:noProof/>
          </w:rPr>
          <w:t>IV-2.</w:t>
        </w:r>
        <w:r w:rsidR="00273660">
          <w:rPr>
            <w:rFonts w:eastAsiaTheme="minorEastAsia"/>
            <w:noProof/>
            <w:lang w:eastAsia="pt-BR"/>
          </w:rPr>
          <w:tab/>
        </w:r>
        <w:r w:rsidR="00273660" w:rsidRPr="00BC23DA">
          <w:rPr>
            <w:rStyle w:val="Hyperlink"/>
            <w:noProof/>
          </w:rPr>
          <w:t>VISUALIZAÇÃO DO CADASTRO</w:t>
        </w:r>
        <w:r w:rsidR="00273660">
          <w:rPr>
            <w:noProof/>
            <w:webHidden/>
          </w:rPr>
          <w:tab/>
        </w:r>
        <w:r>
          <w:rPr>
            <w:noProof/>
            <w:webHidden/>
          </w:rPr>
          <w:fldChar w:fldCharType="begin"/>
        </w:r>
        <w:r w:rsidR="00273660">
          <w:rPr>
            <w:noProof/>
            <w:webHidden/>
          </w:rPr>
          <w:instrText xml:space="preserve"> PAGEREF _Toc493172868 \h </w:instrText>
        </w:r>
        <w:r>
          <w:rPr>
            <w:noProof/>
            <w:webHidden/>
          </w:rPr>
        </w:r>
        <w:r>
          <w:rPr>
            <w:noProof/>
            <w:webHidden/>
          </w:rPr>
          <w:fldChar w:fldCharType="separate"/>
        </w:r>
        <w:r w:rsidR="00273660">
          <w:rPr>
            <w:noProof/>
            <w:webHidden/>
          </w:rPr>
          <w:t>39</w:t>
        </w:r>
        <w:r>
          <w:rPr>
            <w:noProof/>
            <w:webHidden/>
          </w:rPr>
          <w:fldChar w:fldCharType="end"/>
        </w:r>
      </w:hyperlink>
    </w:p>
    <w:p w:rsidR="00273660" w:rsidRDefault="00CF7B91">
      <w:pPr>
        <w:pStyle w:val="TOC2"/>
        <w:rPr>
          <w:rFonts w:eastAsiaTheme="minorEastAsia"/>
          <w:noProof/>
          <w:lang w:eastAsia="pt-BR"/>
        </w:rPr>
      </w:pPr>
      <w:hyperlink w:anchor="_Toc493172869" w:history="1">
        <w:r w:rsidR="00273660" w:rsidRPr="00BC23DA">
          <w:rPr>
            <w:rStyle w:val="Hyperlink"/>
            <w:noProof/>
          </w:rPr>
          <w:t>IV-3.</w:t>
        </w:r>
        <w:r w:rsidR="00273660">
          <w:rPr>
            <w:rFonts w:eastAsiaTheme="minorEastAsia"/>
            <w:noProof/>
            <w:lang w:eastAsia="pt-BR"/>
          </w:rPr>
          <w:tab/>
        </w:r>
        <w:r w:rsidR="00273660" w:rsidRPr="00BC23DA">
          <w:rPr>
            <w:rStyle w:val="Hyperlink"/>
            <w:noProof/>
          </w:rPr>
          <w:t>MENU TÍTULOS</w:t>
        </w:r>
        <w:r w:rsidR="00273660">
          <w:rPr>
            <w:noProof/>
            <w:webHidden/>
          </w:rPr>
          <w:tab/>
        </w:r>
        <w:r>
          <w:rPr>
            <w:noProof/>
            <w:webHidden/>
          </w:rPr>
          <w:fldChar w:fldCharType="begin"/>
        </w:r>
        <w:r w:rsidR="00273660">
          <w:rPr>
            <w:noProof/>
            <w:webHidden/>
          </w:rPr>
          <w:instrText xml:space="preserve"> PAGEREF _Toc493172869 \h </w:instrText>
        </w:r>
        <w:r>
          <w:rPr>
            <w:noProof/>
            <w:webHidden/>
          </w:rPr>
        </w:r>
        <w:r>
          <w:rPr>
            <w:noProof/>
            <w:webHidden/>
          </w:rPr>
          <w:fldChar w:fldCharType="separate"/>
        </w:r>
        <w:r w:rsidR="00273660">
          <w:rPr>
            <w:noProof/>
            <w:webHidden/>
          </w:rPr>
          <w:t>41</w:t>
        </w:r>
        <w:r>
          <w:rPr>
            <w:noProof/>
            <w:webHidden/>
          </w:rPr>
          <w:fldChar w:fldCharType="end"/>
        </w:r>
      </w:hyperlink>
    </w:p>
    <w:p w:rsidR="00273660" w:rsidRDefault="00CF7B91">
      <w:pPr>
        <w:pStyle w:val="TOC2"/>
        <w:rPr>
          <w:rFonts w:eastAsiaTheme="minorEastAsia"/>
          <w:noProof/>
          <w:lang w:eastAsia="pt-BR"/>
        </w:rPr>
      </w:pPr>
      <w:hyperlink w:anchor="_Toc493172870" w:history="1">
        <w:r w:rsidR="00273660" w:rsidRPr="00BC23DA">
          <w:rPr>
            <w:rStyle w:val="Hyperlink"/>
            <w:noProof/>
          </w:rPr>
          <w:t>IV-4.</w:t>
        </w:r>
        <w:r w:rsidR="00273660">
          <w:rPr>
            <w:rFonts w:eastAsiaTheme="minorEastAsia"/>
            <w:noProof/>
            <w:lang w:eastAsia="pt-BR"/>
          </w:rPr>
          <w:tab/>
        </w:r>
        <w:r w:rsidR="00273660" w:rsidRPr="00BC23DA">
          <w:rPr>
            <w:rStyle w:val="Hyperlink"/>
            <w:noProof/>
          </w:rPr>
          <w:t>VISUALIZAÇÃO AGRUPADA</w:t>
        </w:r>
        <w:r w:rsidR="00273660">
          <w:rPr>
            <w:noProof/>
            <w:webHidden/>
          </w:rPr>
          <w:tab/>
        </w:r>
        <w:r>
          <w:rPr>
            <w:noProof/>
            <w:webHidden/>
          </w:rPr>
          <w:fldChar w:fldCharType="begin"/>
        </w:r>
        <w:r w:rsidR="00273660">
          <w:rPr>
            <w:noProof/>
            <w:webHidden/>
          </w:rPr>
          <w:instrText xml:space="preserve"> PAGEREF _Toc493172870 \h </w:instrText>
        </w:r>
        <w:r>
          <w:rPr>
            <w:noProof/>
            <w:webHidden/>
          </w:rPr>
        </w:r>
        <w:r>
          <w:rPr>
            <w:noProof/>
            <w:webHidden/>
          </w:rPr>
          <w:fldChar w:fldCharType="separate"/>
        </w:r>
        <w:r w:rsidR="00273660">
          <w:rPr>
            <w:noProof/>
            <w:webHidden/>
          </w:rPr>
          <w:t>41</w:t>
        </w:r>
        <w:r>
          <w:rPr>
            <w:noProof/>
            <w:webHidden/>
          </w:rPr>
          <w:fldChar w:fldCharType="end"/>
        </w:r>
      </w:hyperlink>
    </w:p>
    <w:p w:rsidR="00273660" w:rsidRDefault="00CF7B91">
      <w:pPr>
        <w:pStyle w:val="TOC2"/>
        <w:rPr>
          <w:rFonts w:eastAsiaTheme="minorEastAsia"/>
          <w:noProof/>
          <w:lang w:eastAsia="pt-BR"/>
        </w:rPr>
      </w:pPr>
      <w:hyperlink w:anchor="_Toc493172871" w:history="1">
        <w:r w:rsidR="00273660" w:rsidRPr="00BC23DA">
          <w:rPr>
            <w:rStyle w:val="Hyperlink"/>
            <w:noProof/>
          </w:rPr>
          <w:t>IV-5.</w:t>
        </w:r>
        <w:r w:rsidR="00273660">
          <w:rPr>
            <w:rFonts w:eastAsiaTheme="minorEastAsia"/>
            <w:noProof/>
            <w:lang w:eastAsia="pt-BR"/>
          </w:rPr>
          <w:tab/>
        </w:r>
        <w:r w:rsidR="00273660" w:rsidRPr="00BC23DA">
          <w:rPr>
            <w:rStyle w:val="Hyperlink"/>
            <w:noProof/>
          </w:rPr>
          <w:t>IDENTIFICAÇÃO DO TÍTULO</w:t>
        </w:r>
        <w:r w:rsidR="00273660">
          <w:rPr>
            <w:noProof/>
            <w:webHidden/>
          </w:rPr>
          <w:tab/>
        </w:r>
        <w:r>
          <w:rPr>
            <w:noProof/>
            <w:webHidden/>
          </w:rPr>
          <w:fldChar w:fldCharType="begin"/>
        </w:r>
        <w:r w:rsidR="00273660">
          <w:rPr>
            <w:noProof/>
            <w:webHidden/>
          </w:rPr>
          <w:instrText xml:space="preserve"> PAGEREF _Toc493172871 \h </w:instrText>
        </w:r>
        <w:r>
          <w:rPr>
            <w:noProof/>
            <w:webHidden/>
          </w:rPr>
        </w:r>
        <w:r>
          <w:rPr>
            <w:noProof/>
            <w:webHidden/>
          </w:rPr>
          <w:fldChar w:fldCharType="separate"/>
        </w:r>
        <w:r w:rsidR="00273660">
          <w:rPr>
            <w:noProof/>
            <w:webHidden/>
          </w:rPr>
          <w:t>42</w:t>
        </w:r>
        <w:r>
          <w:rPr>
            <w:noProof/>
            <w:webHidden/>
          </w:rPr>
          <w:fldChar w:fldCharType="end"/>
        </w:r>
      </w:hyperlink>
    </w:p>
    <w:p w:rsidR="00273660" w:rsidRDefault="00CF7B91">
      <w:pPr>
        <w:pStyle w:val="TOC2"/>
        <w:rPr>
          <w:rFonts w:eastAsiaTheme="minorEastAsia"/>
          <w:noProof/>
          <w:lang w:eastAsia="pt-BR"/>
        </w:rPr>
      </w:pPr>
      <w:hyperlink w:anchor="_Toc493172872" w:history="1">
        <w:r w:rsidR="00273660" w:rsidRPr="00BC23DA">
          <w:rPr>
            <w:rStyle w:val="Hyperlink"/>
            <w:noProof/>
          </w:rPr>
          <w:t>IV-6.</w:t>
        </w:r>
        <w:r w:rsidR="00273660">
          <w:rPr>
            <w:rFonts w:eastAsiaTheme="minorEastAsia"/>
            <w:noProof/>
            <w:lang w:eastAsia="pt-BR"/>
          </w:rPr>
          <w:tab/>
        </w:r>
        <w:r w:rsidR="00273660" w:rsidRPr="00BC23DA">
          <w:rPr>
            <w:rStyle w:val="Hyperlink"/>
            <w:noProof/>
          </w:rPr>
          <w:t>CADASTRAMENTO AUTOMÁTICO</w:t>
        </w:r>
        <w:r w:rsidR="00273660">
          <w:rPr>
            <w:noProof/>
            <w:webHidden/>
          </w:rPr>
          <w:tab/>
        </w:r>
        <w:r>
          <w:rPr>
            <w:noProof/>
            <w:webHidden/>
          </w:rPr>
          <w:fldChar w:fldCharType="begin"/>
        </w:r>
        <w:r w:rsidR="00273660">
          <w:rPr>
            <w:noProof/>
            <w:webHidden/>
          </w:rPr>
          <w:instrText xml:space="preserve"> PAGEREF _Toc493172872 \h </w:instrText>
        </w:r>
        <w:r>
          <w:rPr>
            <w:noProof/>
            <w:webHidden/>
          </w:rPr>
        </w:r>
        <w:r>
          <w:rPr>
            <w:noProof/>
            <w:webHidden/>
          </w:rPr>
          <w:fldChar w:fldCharType="separate"/>
        </w:r>
        <w:r w:rsidR="00273660">
          <w:rPr>
            <w:noProof/>
            <w:webHidden/>
          </w:rPr>
          <w:t>43</w:t>
        </w:r>
        <w:r>
          <w:rPr>
            <w:noProof/>
            <w:webHidden/>
          </w:rPr>
          <w:fldChar w:fldCharType="end"/>
        </w:r>
      </w:hyperlink>
    </w:p>
    <w:p w:rsidR="00273660" w:rsidRDefault="00CF7B91">
      <w:pPr>
        <w:pStyle w:val="TOC2"/>
        <w:rPr>
          <w:rFonts w:eastAsiaTheme="minorEastAsia"/>
          <w:noProof/>
          <w:lang w:eastAsia="pt-BR"/>
        </w:rPr>
      </w:pPr>
      <w:hyperlink w:anchor="_Toc493172873" w:history="1">
        <w:r w:rsidR="00273660" w:rsidRPr="00BC23DA">
          <w:rPr>
            <w:rStyle w:val="Hyperlink"/>
            <w:noProof/>
          </w:rPr>
          <w:t>IV-7.</w:t>
        </w:r>
        <w:r w:rsidR="00273660">
          <w:rPr>
            <w:rFonts w:eastAsiaTheme="minorEastAsia"/>
            <w:noProof/>
            <w:lang w:eastAsia="pt-BR"/>
          </w:rPr>
          <w:tab/>
        </w:r>
        <w:r w:rsidR="00273660" w:rsidRPr="00BC23DA">
          <w:rPr>
            <w:rStyle w:val="Hyperlink"/>
            <w:noProof/>
          </w:rPr>
          <w:t>PROPRIEDADES FINANCEIRAS</w:t>
        </w:r>
        <w:r w:rsidR="00273660">
          <w:rPr>
            <w:noProof/>
            <w:webHidden/>
          </w:rPr>
          <w:tab/>
        </w:r>
        <w:r>
          <w:rPr>
            <w:noProof/>
            <w:webHidden/>
          </w:rPr>
          <w:fldChar w:fldCharType="begin"/>
        </w:r>
        <w:r w:rsidR="00273660">
          <w:rPr>
            <w:noProof/>
            <w:webHidden/>
          </w:rPr>
          <w:instrText xml:space="preserve"> PAGEREF _Toc493172873 \h </w:instrText>
        </w:r>
        <w:r>
          <w:rPr>
            <w:noProof/>
            <w:webHidden/>
          </w:rPr>
        </w:r>
        <w:r>
          <w:rPr>
            <w:noProof/>
            <w:webHidden/>
          </w:rPr>
          <w:fldChar w:fldCharType="separate"/>
        </w:r>
        <w:r w:rsidR="00273660">
          <w:rPr>
            <w:noProof/>
            <w:webHidden/>
          </w:rPr>
          <w:t>44</w:t>
        </w:r>
        <w:r>
          <w:rPr>
            <w:noProof/>
            <w:webHidden/>
          </w:rPr>
          <w:fldChar w:fldCharType="end"/>
        </w:r>
      </w:hyperlink>
    </w:p>
    <w:p w:rsidR="00273660" w:rsidRDefault="00CF7B91">
      <w:pPr>
        <w:pStyle w:val="TOC2"/>
        <w:rPr>
          <w:rFonts w:eastAsiaTheme="minorEastAsia"/>
          <w:noProof/>
          <w:lang w:eastAsia="pt-BR"/>
        </w:rPr>
      </w:pPr>
      <w:hyperlink w:anchor="_Toc493172874" w:history="1">
        <w:r w:rsidR="00273660" w:rsidRPr="00BC23DA">
          <w:rPr>
            <w:rStyle w:val="Hyperlink"/>
            <w:noProof/>
          </w:rPr>
          <w:t>IV-8.</w:t>
        </w:r>
        <w:r w:rsidR="00273660">
          <w:rPr>
            <w:rFonts w:eastAsiaTheme="minorEastAsia"/>
            <w:noProof/>
            <w:lang w:eastAsia="pt-BR"/>
          </w:rPr>
          <w:tab/>
        </w:r>
        <w:r w:rsidR="00273660" w:rsidRPr="00BC23DA">
          <w:rPr>
            <w:rStyle w:val="Hyperlink"/>
            <w:noProof/>
          </w:rPr>
          <w:t>PROPRIEDADES DESCRITIVAS</w:t>
        </w:r>
        <w:r w:rsidR="00273660">
          <w:rPr>
            <w:noProof/>
            <w:webHidden/>
          </w:rPr>
          <w:tab/>
        </w:r>
        <w:r>
          <w:rPr>
            <w:noProof/>
            <w:webHidden/>
          </w:rPr>
          <w:fldChar w:fldCharType="begin"/>
        </w:r>
        <w:r w:rsidR="00273660">
          <w:rPr>
            <w:noProof/>
            <w:webHidden/>
          </w:rPr>
          <w:instrText xml:space="preserve"> PAGEREF _Toc493172874 \h </w:instrText>
        </w:r>
        <w:r>
          <w:rPr>
            <w:noProof/>
            <w:webHidden/>
          </w:rPr>
        </w:r>
        <w:r>
          <w:rPr>
            <w:noProof/>
            <w:webHidden/>
          </w:rPr>
          <w:fldChar w:fldCharType="separate"/>
        </w:r>
        <w:r w:rsidR="00273660">
          <w:rPr>
            <w:noProof/>
            <w:webHidden/>
          </w:rPr>
          <w:t>45</w:t>
        </w:r>
        <w:r>
          <w:rPr>
            <w:noProof/>
            <w:webHidden/>
          </w:rPr>
          <w:fldChar w:fldCharType="end"/>
        </w:r>
      </w:hyperlink>
    </w:p>
    <w:p w:rsidR="00273660" w:rsidRDefault="00CF7B91">
      <w:pPr>
        <w:pStyle w:val="TOC2"/>
        <w:rPr>
          <w:rFonts w:eastAsiaTheme="minorEastAsia"/>
          <w:noProof/>
          <w:lang w:eastAsia="pt-BR"/>
        </w:rPr>
      </w:pPr>
      <w:hyperlink w:anchor="_Toc493172875" w:history="1">
        <w:r w:rsidR="00273660" w:rsidRPr="00BC23DA">
          <w:rPr>
            <w:rStyle w:val="Hyperlink"/>
            <w:noProof/>
          </w:rPr>
          <w:t>IV-9.</w:t>
        </w:r>
        <w:r w:rsidR="00273660">
          <w:rPr>
            <w:rFonts w:eastAsiaTheme="minorEastAsia"/>
            <w:noProof/>
            <w:lang w:eastAsia="pt-BR"/>
          </w:rPr>
          <w:tab/>
        </w:r>
        <w:r w:rsidR="00273660" w:rsidRPr="00BC23DA">
          <w:rPr>
            <w:rStyle w:val="Hyperlink"/>
            <w:noProof/>
          </w:rPr>
          <w:t>CRIANDO PROPRIEDADES DESCRITIVAS</w:t>
        </w:r>
        <w:r w:rsidR="00273660">
          <w:rPr>
            <w:noProof/>
            <w:webHidden/>
          </w:rPr>
          <w:tab/>
        </w:r>
        <w:r>
          <w:rPr>
            <w:noProof/>
            <w:webHidden/>
          </w:rPr>
          <w:fldChar w:fldCharType="begin"/>
        </w:r>
        <w:r w:rsidR="00273660">
          <w:rPr>
            <w:noProof/>
            <w:webHidden/>
          </w:rPr>
          <w:instrText xml:space="preserve"> PAGEREF _Toc493172875 \h </w:instrText>
        </w:r>
        <w:r>
          <w:rPr>
            <w:noProof/>
            <w:webHidden/>
          </w:rPr>
        </w:r>
        <w:r>
          <w:rPr>
            <w:noProof/>
            <w:webHidden/>
          </w:rPr>
          <w:fldChar w:fldCharType="separate"/>
        </w:r>
        <w:r w:rsidR="00273660">
          <w:rPr>
            <w:noProof/>
            <w:webHidden/>
          </w:rPr>
          <w:t>46</w:t>
        </w:r>
        <w:r>
          <w:rPr>
            <w:noProof/>
            <w:webHidden/>
          </w:rPr>
          <w:fldChar w:fldCharType="end"/>
        </w:r>
      </w:hyperlink>
    </w:p>
    <w:p w:rsidR="00273660" w:rsidRDefault="00CF7B91">
      <w:pPr>
        <w:pStyle w:val="TOC2"/>
        <w:rPr>
          <w:rFonts w:eastAsiaTheme="minorEastAsia"/>
          <w:noProof/>
          <w:lang w:eastAsia="pt-BR"/>
        </w:rPr>
      </w:pPr>
      <w:hyperlink w:anchor="_Toc493172876" w:history="1">
        <w:r w:rsidR="00273660" w:rsidRPr="00BC23DA">
          <w:rPr>
            <w:rStyle w:val="Hyperlink"/>
            <w:noProof/>
          </w:rPr>
          <w:t>IV-10.</w:t>
        </w:r>
        <w:r w:rsidR="00273660">
          <w:rPr>
            <w:rFonts w:eastAsiaTheme="minorEastAsia"/>
            <w:noProof/>
            <w:lang w:eastAsia="pt-BR"/>
          </w:rPr>
          <w:tab/>
        </w:r>
        <w:r w:rsidR="00273660" w:rsidRPr="00BC23DA">
          <w:rPr>
            <w:rStyle w:val="Hyperlink"/>
            <w:noProof/>
          </w:rPr>
          <w:t>CRIANDO UM TÍTULO</w:t>
        </w:r>
        <w:r w:rsidR="00273660">
          <w:rPr>
            <w:noProof/>
            <w:webHidden/>
          </w:rPr>
          <w:tab/>
        </w:r>
        <w:r>
          <w:rPr>
            <w:noProof/>
            <w:webHidden/>
          </w:rPr>
          <w:fldChar w:fldCharType="begin"/>
        </w:r>
        <w:r w:rsidR="00273660">
          <w:rPr>
            <w:noProof/>
            <w:webHidden/>
          </w:rPr>
          <w:instrText xml:space="preserve"> PAGEREF _Toc493172876 \h </w:instrText>
        </w:r>
        <w:r>
          <w:rPr>
            <w:noProof/>
            <w:webHidden/>
          </w:rPr>
        </w:r>
        <w:r>
          <w:rPr>
            <w:noProof/>
            <w:webHidden/>
          </w:rPr>
          <w:fldChar w:fldCharType="separate"/>
        </w:r>
        <w:r w:rsidR="00273660">
          <w:rPr>
            <w:noProof/>
            <w:webHidden/>
          </w:rPr>
          <w:t>47</w:t>
        </w:r>
        <w:r>
          <w:rPr>
            <w:noProof/>
            <w:webHidden/>
          </w:rPr>
          <w:fldChar w:fldCharType="end"/>
        </w:r>
      </w:hyperlink>
    </w:p>
    <w:p w:rsidR="00273660" w:rsidRDefault="00CF7B91">
      <w:pPr>
        <w:pStyle w:val="TOC2"/>
        <w:rPr>
          <w:rFonts w:eastAsiaTheme="minorEastAsia"/>
          <w:noProof/>
          <w:lang w:eastAsia="pt-BR"/>
        </w:rPr>
      </w:pPr>
      <w:hyperlink w:anchor="_Toc493172877" w:history="1">
        <w:r w:rsidR="00273660" w:rsidRPr="00BC23DA">
          <w:rPr>
            <w:rStyle w:val="Hyperlink"/>
            <w:noProof/>
          </w:rPr>
          <w:t>IV-11.</w:t>
        </w:r>
        <w:r w:rsidR="00273660">
          <w:rPr>
            <w:rFonts w:eastAsiaTheme="minorEastAsia"/>
            <w:noProof/>
            <w:lang w:eastAsia="pt-BR"/>
          </w:rPr>
          <w:tab/>
        </w:r>
        <w:r w:rsidR="00273660" w:rsidRPr="00BC23DA">
          <w:rPr>
            <w:rStyle w:val="Hyperlink"/>
            <w:noProof/>
          </w:rPr>
          <w:t>EDITANDO UM TÍTULO</w:t>
        </w:r>
        <w:r w:rsidR="00273660">
          <w:rPr>
            <w:noProof/>
            <w:webHidden/>
          </w:rPr>
          <w:tab/>
        </w:r>
        <w:r>
          <w:rPr>
            <w:noProof/>
            <w:webHidden/>
          </w:rPr>
          <w:fldChar w:fldCharType="begin"/>
        </w:r>
        <w:r w:rsidR="00273660">
          <w:rPr>
            <w:noProof/>
            <w:webHidden/>
          </w:rPr>
          <w:instrText xml:space="preserve"> PAGEREF _Toc493172877 \h </w:instrText>
        </w:r>
        <w:r>
          <w:rPr>
            <w:noProof/>
            <w:webHidden/>
          </w:rPr>
        </w:r>
        <w:r>
          <w:rPr>
            <w:noProof/>
            <w:webHidden/>
          </w:rPr>
          <w:fldChar w:fldCharType="separate"/>
        </w:r>
        <w:r w:rsidR="00273660">
          <w:rPr>
            <w:noProof/>
            <w:webHidden/>
          </w:rPr>
          <w:t>48</w:t>
        </w:r>
        <w:r>
          <w:rPr>
            <w:noProof/>
            <w:webHidden/>
          </w:rPr>
          <w:fldChar w:fldCharType="end"/>
        </w:r>
      </w:hyperlink>
    </w:p>
    <w:p w:rsidR="00273660" w:rsidRDefault="00CF7B91">
      <w:pPr>
        <w:pStyle w:val="TOC2"/>
        <w:rPr>
          <w:rFonts w:eastAsiaTheme="minorEastAsia"/>
          <w:noProof/>
          <w:lang w:eastAsia="pt-BR"/>
        </w:rPr>
      </w:pPr>
      <w:hyperlink w:anchor="_Toc493172878" w:history="1">
        <w:r w:rsidR="00273660" w:rsidRPr="00BC23DA">
          <w:rPr>
            <w:rStyle w:val="Hyperlink"/>
            <w:noProof/>
          </w:rPr>
          <w:t>IV-12.</w:t>
        </w:r>
        <w:r w:rsidR="00273660">
          <w:rPr>
            <w:rFonts w:eastAsiaTheme="minorEastAsia"/>
            <w:noProof/>
            <w:lang w:eastAsia="pt-BR"/>
          </w:rPr>
          <w:tab/>
        </w:r>
        <w:r w:rsidR="00273660" w:rsidRPr="00BC23DA">
          <w:rPr>
            <w:rStyle w:val="Hyperlink"/>
            <w:noProof/>
          </w:rPr>
          <w:t>“TIPOS” DE UM TÍTULO</w:t>
        </w:r>
        <w:r w:rsidR="00273660">
          <w:rPr>
            <w:noProof/>
            <w:webHidden/>
          </w:rPr>
          <w:tab/>
        </w:r>
        <w:r>
          <w:rPr>
            <w:noProof/>
            <w:webHidden/>
          </w:rPr>
          <w:fldChar w:fldCharType="begin"/>
        </w:r>
        <w:r w:rsidR="00273660">
          <w:rPr>
            <w:noProof/>
            <w:webHidden/>
          </w:rPr>
          <w:instrText xml:space="preserve"> PAGEREF _Toc493172878 \h </w:instrText>
        </w:r>
        <w:r>
          <w:rPr>
            <w:noProof/>
            <w:webHidden/>
          </w:rPr>
        </w:r>
        <w:r>
          <w:rPr>
            <w:noProof/>
            <w:webHidden/>
          </w:rPr>
          <w:fldChar w:fldCharType="separate"/>
        </w:r>
        <w:r w:rsidR="00273660">
          <w:rPr>
            <w:noProof/>
            <w:webHidden/>
          </w:rPr>
          <w:t>51</w:t>
        </w:r>
        <w:r>
          <w:rPr>
            <w:noProof/>
            <w:webHidden/>
          </w:rPr>
          <w:fldChar w:fldCharType="end"/>
        </w:r>
      </w:hyperlink>
    </w:p>
    <w:p w:rsidR="00273660" w:rsidRDefault="00CF7B91">
      <w:pPr>
        <w:pStyle w:val="TOC2"/>
        <w:rPr>
          <w:rFonts w:eastAsiaTheme="minorEastAsia"/>
          <w:noProof/>
          <w:lang w:eastAsia="pt-BR"/>
        </w:rPr>
      </w:pPr>
      <w:hyperlink w:anchor="_Toc493172879" w:history="1">
        <w:r w:rsidR="00273660" w:rsidRPr="00BC23DA">
          <w:rPr>
            <w:rStyle w:val="Hyperlink"/>
            <w:noProof/>
          </w:rPr>
          <w:t>IV-13.</w:t>
        </w:r>
        <w:r w:rsidR="00273660">
          <w:rPr>
            <w:rFonts w:eastAsiaTheme="minorEastAsia"/>
            <w:noProof/>
            <w:lang w:eastAsia="pt-BR"/>
          </w:rPr>
          <w:tab/>
        </w:r>
        <w:r w:rsidR="00273660" w:rsidRPr="00BC23DA">
          <w:rPr>
            <w:rStyle w:val="Hyperlink"/>
            <w:noProof/>
          </w:rPr>
          <w:t>FLUXO DE CAIXA</w:t>
        </w:r>
        <w:r w:rsidR="00273660">
          <w:rPr>
            <w:noProof/>
            <w:webHidden/>
          </w:rPr>
          <w:tab/>
        </w:r>
        <w:r>
          <w:rPr>
            <w:noProof/>
            <w:webHidden/>
          </w:rPr>
          <w:fldChar w:fldCharType="begin"/>
        </w:r>
        <w:r w:rsidR="00273660">
          <w:rPr>
            <w:noProof/>
            <w:webHidden/>
          </w:rPr>
          <w:instrText xml:space="preserve"> PAGEREF _Toc493172879 \h </w:instrText>
        </w:r>
        <w:r>
          <w:rPr>
            <w:noProof/>
            <w:webHidden/>
          </w:rPr>
        </w:r>
        <w:r>
          <w:rPr>
            <w:noProof/>
            <w:webHidden/>
          </w:rPr>
          <w:fldChar w:fldCharType="separate"/>
        </w:r>
        <w:r w:rsidR="00273660">
          <w:rPr>
            <w:noProof/>
            <w:webHidden/>
          </w:rPr>
          <w:t>52</w:t>
        </w:r>
        <w:r>
          <w:rPr>
            <w:noProof/>
            <w:webHidden/>
          </w:rPr>
          <w:fldChar w:fldCharType="end"/>
        </w:r>
      </w:hyperlink>
    </w:p>
    <w:p w:rsidR="00273660" w:rsidRDefault="00CF7B91">
      <w:pPr>
        <w:pStyle w:val="TOC2"/>
        <w:rPr>
          <w:rFonts w:eastAsiaTheme="minorEastAsia"/>
          <w:noProof/>
          <w:lang w:eastAsia="pt-BR"/>
        </w:rPr>
      </w:pPr>
      <w:hyperlink w:anchor="_Toc493172880" w:history="1">
        <w:r w:rsidR="00273660" w:rsidRPr="00BC23DA">
          <w:rPr>
            <w:rStyle w:val="Hyperlink"/>
            <w:noProof/>
          </w:rPr>
          <w:t>IV-14.</w:t>
        </w:r>
        <w:r w:rsidR="00273660">
          <w:rPr>
            <w:rFonts w:eastAsiaTheme="minorEastAsia"/>
            <w:noProof/>
            <w:lang w:eastAsia="pt-BR"/>
          </w:rPr>
          <w:tab/>
        </w:r>
        <w:r w:rsidR="00273660" w:rsidRPr="00BC23DA">
          <w:rPr>
            <w:rStyle w:val="Hyperlink"/>
            <w:noProof/>
          </w:rPr>
          <w:t>ALIAS</w:t>
        </w:r>
        <w:r w:rsidR="00273660">
          <w:rPr>
            <w:noProof/>
            <w:webHidden/>
          </w:rPr>
          <w:tab/>
        </w:r>
        <w:r>
          <w:rPr>
            <w:noProof/>
            <w:webHidden/>
          </w:rPr>
          <w:fldChar w:fldCharType="begin"/>
        </w:r>
        <w:r w:rsidR="00273660">
          <w:rPr>
            <w:noProof/>
            <w:webHidden/>
          </w:rPr>
          <w:instrText xml:space="preserve"> PAGEREF _Toc493172880 \h </w:instrText>
        </w:r>
        <w:r>
          <w:rPr>
            <w:noProof/>
            <w:webHidden/>
          </w:rPr>
        </w:r>
        <w:r>
          <w:rPr>
            <w:noProof/>
            <w:webHidden/>
          </w:rPr>
          <w:fldChar w:fldCharType="separate"/>
        </w:r>
        <w:r w:rsidR="00273660">
          <w:rPr>
            <w:noProof/>
            <w:webHidden/>
          </w:rPr>
          <w:t>56</w:t>
        </w:r>
        <w:r>
          <w:rPr>
            <w:noProof/>
            <w:webHidden/>
          </w:rPr>
          <w:fldChar w:fldCharType="end"/>
        </w:r>
      </w:hyperlink>
    </w:p>
    <w:p w:rsidR="00273660" w:rsidRDefault="00CF7B91">
      <w:pPr>
        <w:pStyle w:val="TOC1"/>
        <w:tabs>
          <w:tab w:val="left" w:pos="440"/>
          <w:tab w:val="right" w:leader="dot" w:pos="10790"/>
        </w:tabs>
        <w:rPr>
          <w:rFonts w:eastAsiaTheme="minorEastAsia"/>
          <w:noProof/>
          <w:lang w:eastAsia="pt-BR"/>
        </w:rPr>
      </w:pPr>
      <w:hyperlink w:anchor="_Toc493172881" w:history="1">
        <w:r w:rsidR="00273660" w:rsidRPr="00BC23DA">
          <w:rPr>
            <w:rStyle w:val="Hyperlink"/>
            <w:noProof/>
          </w:rPr>
          <w:t>V-</w:t>
        </w:r>
        <w:r w:rsidR="00273660">
          <w:rPr>
            <w:rFonts w:eastAsiaTheme="minorEastAsia"/>
            <w:noProof/>
            <w:lang w:eastAsia="pt-BR"/>
          </w:rPr>
          <w:tab/>
        </w:r>
        <w:r w:rsidR="00273660" w:rsidRPr="00BC23DA">
          <w:rPr>
            <w:rStyle w:val="Hyperlink"/>
            <w:noProof/>
          </w:rPr>
          <w:t>BOLETAGEM</w:t>
        </w:r>
        <w:r w:rsidR="00273660">
          <w:rPr>
            <w:noProof/>
            <w:webHidden/>
          </w:rPr>
          <w:tab/>
        </w:r>
        <w:r>
          <w:rPr>
            <w:noProof/>
            <w:webHidden/>
          </w:rPr>
          <w:fldChar w:fldCharType="begin"/>
        </w:r>
        <w:r w:rsidR="00273660">
          <w:rPr>
            <w:noProof/>
            <w:webHidden/>
          </w:rPr>
          <w:instrText xml:space="preserve"> PAGEREF _Toc493172881 \h </w:instrText>
        </w:r>
        <w:r>
          <w:rPr>
            <w:noProof/>
            <w:webHidden/>
          </w:rPr>
        </w:r>
        <w:r>
          <w:rPr>
            <w:noProof/>
            <w:webHidden/>
          </w:rPr>
          <w:fldChar w:fldCharType="separate"/>
        </w:r>
        <w:r w:rsidR="00273660">
          <w:rPr>
            <w:noProof/>
            <w:webHidden/>
          </w:rPr>
          <w:t>60</w:t>
        </w:r>
        <w:r>
          <w:rPr>
            <w:noProof/>
            <w:webHidden/>
          </w:rPr>
          <w:fldChar w:fldCharType="end"/>
        </w:r>
      </w:hyperlink>
    </w:p>
    <w:p w:rsidR="00273660" w:rsidRDefault="00CF7B91">
      <w:pPr>
        <w:pStyle w:val="TOC2"/>
        <w:rPr>
          <w:rFonts w:eastAsiaTheme="minorEastAsia"/>
          <w:noProof/>
          <w:lang w:eastAsia="pt-BR"/>
        </w:rPr>
      </w:pPr>
      <w:hyperlink w:anchor="_Toc493172882" w:history="1">
        <w:r w:rsidR="00273660" w:rsidRPr="00BC23DA">
          <w:rPr>
            <w:rStyle w:val="Hyperlink"/>
            <w:noProof/>
          </w:rPr>
          <w:t>V-1.</w:t>
        </w:r>
        <w:r w:rsidR="00273660">
          <w:rPr>
            <w:rFonts w:eastAsiaTheme="minorEastAsia"/>
            <w:noProof/>
            <w:lang w:eastAsia="pt-BR"/>
          </w:rPr>
          <w:tab/>
        </w:r>
        <w:r w:rsidR="00273660" w:rsidRPr="00BC23DA">
          <w:rPr>
            <w:rStyle w:val="Hyperlink"/>
            <w:noProof/>
          </w:rPr>
          <w:t>GERAL</w:t>
        </w:r>
        <w:r w:rsidR="00273660">
          <w:rPr>
            <w:noProof/>
            <w:webHidden/>
          </w:rPr>
          <w:tab/>
        </w:r>
        <w:r>
          <w:rPr>
            <w:noProof/>
            <w:webHidden/>
          </w:rPr>
          <w:fldChar w:fldCharType="begin"/>
        </w:r>
        <w:r w:rsidR="00273660">
          <w:rPr>
            <w:noProof/>
            <w:webHidden/>
          </w:rPr>
          <w:instrText xml:space="preserve"> PAGEREF _Toc493172882 \h </w:instrText>
        </w:r>
        <w:r>
          <w:rPr>
            <w:noProof/>
            <w:webHidden/>
          </w:rPr>
        </w:r>
        <w:r>
          <w:rPr>
            <w:noProof/>
            <w:webHidden/>
          </w:rPr>
          <w:fldChar w:fldCharType="separate"/>
        </w:r>
        <w:r w:rsidR="00273660">
          <w:rPr>
            <w:noProof/>
            <w:webHidden/>
          </w:rPr>
          <w:t>60</w:t>
        </w:r>
        <w:r>
          <w:rPr>
            <w:noProof/>
            <w:webHidden/>
          </w:rPr>
          <w:fldChar w:fldCharType="end"/>
        </w:r>
      </w:hyperlink>
    </w:p>
    <w:p w:rsidR="00273660" w:rsidRDefault="00CF7B91">
      <w:pPr>
        <w:pStyle w:val="TOC2"/>
        <w:rPr>
          <w:rFonts w:eastAsiaTheme="minorEastAsia"/>
          <w:noProof/>
          <w:lang w:eastAsia="pt-BR"/>
        </w:rPr>
      </w:pPr>
      <w:hyperlink w:anchor="_Toc493172883" w:history="1">
        <w:r w:rsidR="00273660" w:rsidRPr="00BC23DA">
          <w:rPr>
            <w:rStyle w:val="Hyperlink"/>
            <w:noProof/>
          </w:rPr>
          <w:t>V-2.</w:t>
        </w:r>
        <w:r w:rsidR="00273660">
          <w:rPr>
            <w:rFonts w:eastAsiaTheme="minorEastAsia"/>
            <w:noProof/>
            <w:lang w:eastAsia="pt-BR"/>
          </w:rPr>
          <w:tab/>
        </w:r>
        <w:r w:rsidR="00273660" w:rsidRPr="00BC23DA">
          <w:rPr>
            <w:rStyle w:val="Hyperlink"/>
            <w:noProof/>
          </w:rPr>
          <w:t>IMPORTAÇÃO DE BOLETAS</w:t>
        </w:r>
        <w:r w:rsidR="00273660">
          <w:rPr>
            <w:noProof/>
            <w:webHidden/>
          </w:rPr>
          <w:tab/>
        </w:r>
        <w:r>
          <w:rPr>
            <w:noProof/>
            <w:webHidden/>
          </w:rPr>
          <w:fldChar w:fldCharType="begin"/>
        </w:r>
        <w:r w:rsidR="00273660">
          <w:rPr>
            <w:noProof/>
            <w:webHidden/>
          </w:rPr>
          <w:instrText xml:space="preserve"> PAGEREF _Toc493172883 \h </w:instrText>
        </w:r>
        <w:r>
          <w:rPr>
            <w:noProof/>
            <w:webHidden/>
          </w:rPr>
        </w:r>
        <w:r>
          <w:rPr>
            <w:noProof/>
            <w:webHidden/>
          </w:rPr>
          <w:fldChar w:fldCharType="separate"/>
        </w:r>
        <w:r w:rsidR="00273660">
          <w:rPr>
            <w:noProof/>
            <w:webHidden/>
          </w:rPr>
          <w:t>60</w:t>
        </w:r>
        <w:r>
          <w:rPr>
            <w:noProof/>
            <w:webHidden/>
          </w:rPr>
          <w:fldChar w:fldCharType="end"/>
        </w:r>
      </w:hyperlink>
    </w:p>
    <w:p w:rsidR="00273660" w:rsidRDefault="00CF7B91">
      <w:pPr>
        <w:pStyle w:val="TOC2"/>
        <w:rPr>
          <w:rFonts w:eastAsiaTheme="minorEastAsia"/>
          <w:noProof/>
          <w:lang w:eastAsia="pt-BR"/>
        </w:rPr>
      </w:pPr>
      <w:hyperlink w:anchor="_Toc493172884" w:history="1">
        <w:r w:rsidR="00273660" w:rsidRPr="00BC23DA">
          <w:rPr>
            <w:rStyle w:val="Hyperlink"/>
            <w:noProof/>
          </w:rPr>
          <w:t>V-3.</w:t>
        </w:r>
        <w:r w:rsidR="00273660">
          <w:rPr>
            <w:rFonts w:eastAsiaTheme="minorEastAsia"/>
            <w:noProof/>
            <w:lang w:eastAsia="pt-BR"/>
          </w:rPr>
          <w:tab/>
        </w:r>
        <w:r w:rsidR="00273660" w:rsidRPr="00BC23DA">
          <w:rPr>
            <w:rStyle w:val="Hyperlink"/>
            <w:noProof/>
          </w:rPr>
          <w:t>ENDEREÇAMENTO DOS TRADES</w:t>
        </w:r>
        <w:r w:rsidR="00273660">
          <w:rPr>
            <w:noProof/>
            <w:webHidden/>
          </w:rPr>
          <w:tab/>
        </w:r>
        <w:r>
          <w:rPr>
            <w:noProof/>
            <w:webHidden/>
          </w:rPr>
          <w:fldChar w:fldCharType="begin"/>
        </w:r>
        <w:r w:rsidR="00273660">
          <w:rPr>
            <w:noProof/>
            <w:webHidden/>
          </w:rPr>
          <w:instrText xml:space="preserve"> PAGEREF _Toc493172884 \h </w:instrText>
        </w:r>
        <w:r>
          <w:rPr>
            <w:noProof/>
            <w:webHidden/>
          </w:rPr>
        </w:r>
        <w:r>
          <w:rPr>
            <w:noProof/>
            <w:webHidden/>
          </w:rPr>
          <w:fldChar w:fldCharType="separate"/>
        </w:r>
        <w:r w:rsidR="00273660">
          <w:rPr>
            <w:noProof/>
            <w:webHidden/>
          </w:rPr>
          <w:t>60</w:t>
        </w:r>
        <w:r>
          <w:rPr>
            <w:noProof/>
            <w:webHidden/>
          </w:rPr>
          <w:fldChar w:fldCharType="end"/>
        </w:r>
      </w:hyperlink>
    </w:p>
    <w:p w:rsidR="00273660" w:rsidRDefault="00CF7B91">
      <w:pPr>
        <w:pStyle w:val="TOC2"/>
        <w:rPr>
          <w:rFonts w:eastAsiaTheme="minorEastAsia"/>
          <w:noProof/>
          <w:lang w:eastAsia="pt-BR"/>
        </w:rPr>
      </w:pPr>
      <w:hyperlink w:anchor="_Toc493172885" w:history="1">
        <w:r w:rsidR="00273660" w:rsidRPr="00BC23DA">
          <w:rPr>
            <w:rStyle w:val="Hyperlink"/>
            <w:noProof/>
          </w:rPr>
          <w:t>V-4.</w:t>
        </w:r>
        <w:r w:rsidR="00273660">
          <w:rPr>
            <w:rFonts w:eastAsiaTheme="minorEastAsia"/>
            <w:noProof/>
            <w:lang w:eastAsia="pt-BR"/>
          </w:rPr>
          <w:tab/>
        </w:r>
        <w:r w:rsidR="00273660" w:rsidRPr="00BC23DA">
          <w:rPr>
            <w:rStyle w:val="Hyperlink"/>
            <w:noProof/>
          </w:rPr>
          <w:t>VIZUALIZAÇÃO DOS TRADES</w:t>
        </w:r>
        <w:r w:rsidR="00273660">
          <w:rPr>
            <w:noProof/>
            <w:webHidden/>
          </w:rPr>
          <w:tab/>
        </w:r>
        <w:r>
          <w:rPr>
            <w:noProof/>
            <w:webHidden/>
          </w:rPr>
          <w:fldChar w:fldCharType="begin"/>
        </w:r>
        <w:r w:rsidR="00273660">
          <w:rPr>
            <w:noProof/>
            <w:webHidden/>
          </w:rPr>
          <w:instrText xml:space="preserve"> PAGEREF _Toc493172885 \h </w:instrText>
        </w:r>
        <w:r>
          <w:rPr>
            <w:noProof/>
            <w:webHidden/>
          </w:rPr>
        </w:r>
        <w:r>
          <w:rPr>
            <w:noProof/>
            <w:webHidden/>
          </w:rPr>
          <w:fldChar w:fldCharType="separate"/>
        </w:r>
        <w:r w:rsidR="00273660">
          <w:rPr>
            <w:noProof/>
            <w:webHidden/>
          </w:rPr>
          <w:t>61</w:t>
        </w:r>
        <w:r>
          <w:rPr>
            <w:noProof/>
            <w:webHidden/>
          </w:rPr>
          <w:fldChar w:fldCharType="end"/>
        </w:r>
      </w:hyperlink>
    </w:p>
    <w:p w:rsidR="00273660" w:rsidRDefault="00CF7B91">
      <w:pPr>
        <w:pStyle w:val="TOC1"/>
        <w:tabs>
          <w:tab w:val="left" w:pos="660"/>
          <w:tab w:val="right" w:leader="dot" w:pos="10790"/>
        </w:tabs>
        <w:rPr>
          <w:rFonts w:eastAsiaTheme="minorEastAsia"/>
          <w:noProof/>
          <w:lang w:eastAsia="pt-BR"/>
        </w:rPr>
      </w:pPr>
      <w:hyperlink w:anchor="_Toc493172886" w:history="1">
        <w:r w:rsidR="00273660" w:rsidRPr="00BC23DA">
          <w:rPr>
            <w:rStyle w:val="Hyperlink"/>
            <w:noProof/>
          </w:rPr>
          <w:t>VI-</w:t>
        </w:r>
        <w:r w:rsidR="00273660">
          <w:rPr>
            <w:rFonts w:eastAsiaTheme="minorEastAsia"/>
            <w:noProof/>
            <w:lang w:eastAsia="pt-BR"/>
          </w:rPr>
          <w:tab/>
        </w:r>
        <w:r w:rsidR="00273660" w:rsidRPr="00BC23DA">
          <w:rPr>
            <w:rStyle w:val="Hyperlink"/>
            <w:noProof/>
          </w:rPr>
          <w:t>COMPLIANCE DE CARTEIRA</w:t>
        </w:r>
        <w:r w:rsidR="00273660">
          <w:rPr>
            <w:noProof/>
            <w:webHidden/>
          </w:rPr>
          <w:tab/>
        </w:r>
        <w:r>
          <w:rPr>
            <w:noProof/>
            <w:webHidden/>
          </w:rPr>
          <w:fldChar w:fldCharType="begin"/>
        </w:r>
        <w:r w:rsidR="00273660">
          <w:rPr>
            <w:noProof/>
            <w:webHidden/>
          </w:rPr>
          <w:instrText xml:space="preserve"> PAGEREF _Toc493172886 \h </w:instrText>
        </w:r>
        <w:r>
          <w:rPr>
            <w:noProof/>
            <w:webHidden/>
          </w:rPr>
        </w:r>
        <w:r>
          <w:rPr>
            <w:noProof/>
            <w:webHidden/>
          </w:rPr>
          <w:fldChar w:fldCharType="separate"/>
        </w:r>
        <w:r w:rsidR="00273660">
          <w:rPr>
            <w:noProof/>
            <w:webHidden/>
          </w:rPr>
          <w:t>62</w:t>
        </w:r>
        <w:r>
          <w:rPr>
            <w:noProof/>
            <w:webHidden/>
          </w:rPr>
          <w:fldChar w:fldCharType="end"/>
        </w:r>
      </w:hyperlink>
    </w:p>
    <w:p w:rsidR="00273660" w:rsidRDefault="00CF7B91">
      <w:pPr>
        <w:pStyle w:val="TOC2"/>
        <w:rPr>
          <w:rFonts w:eastAsiaTheme="minorEastAsia"/>
          <w:noProof/>
          <w:lang w:eastAsia="pt-BR"/>
        </w:rPr>
      </w:pPr>
      <w:hyperlink w:anchor="_Toc493172887" w:history="1">
        <w:r w:rsidR="00273660" w:rsidRPr="00BC23DA">
          <w:rPr>
            <w:rStyle w:val="Hyperlink"/>
            <w:noProof/>
          </w:rPr>
          <w:t>VI-1.</w:t>
        </w:r>
        <w:r w:rsidR="00273660">
          <w:rPr>
            <w:rFonts w:eastAsiaTheme="minorEastAsia"/>
            <w:noProof/>
            <w:lang w:eastAsia="pt-BR"/>
          </w:rPr>
          <w:tab/>
        </w:r>
        <w:r w:rsidR="00273660" w:rsidRPr="00BC23DA">
          <w:rPr>
            <w:rStyle w:val="Hyperlink"/>
            <w:noProof/>
          </w:rPr>
          <w:t>GERAL</w:t>
        </w:r>
        <w:r w:rsidR="00273660">
          <w:rPr>
            <w:noProof/>
            <w:webHidden/>
          </w:rPr>
          <w:tab/>
        </w:r>
        <w:r>
          <w:rPr>
            <w:noProof/>
            <w:webHidden/>
          </w:rPr>
          <w:fldChar w:fldCharType="begin"/>
        </w:r>
        <w:r w:rsidR="00273660">
          <w:rPr>
            <w:noProof/>
            <w:webHidden/>
          </w:rPr>
          <w:instrText xml:space="preserve"> PAGEREF _Toc493172887 \h </w:instrText>
        </w:r>
        <w:r>
          <w:rPr>
            <w:noProof/>
            <w:webHidden/>
          </w:rPr>
        </w:r>
        <w:r>
          <w:rPr>
            <w:noProof/>
            <w:webHidden/>
          </w:rPr>
          <w:fldChar w:fldCharType="separate"/>
        </w:r>
        <w:r w:rsidR="00273660">
          <w:rPr>
            <w:noProof/>
            <w:webHidden/>
          </w:rPr>
          <w:t>62</w:t>
        </w:r>
        <w:r>
          <w:rPr>
            <w:noProof/>
            <w:webHidden/>
          </w:rPr>
          <w:fldChar w:fldCharType="end"/>
        </w:r>
      </w:hyperlink>
    </w:p>
    <w:p w:rsidR="00273660" w:rsidRDefault="00CF7B91">
      <w:pPr>
        <w:pStyle w:val="TOC2"/>
        <w:rPr>
          <w:rFonts w:eastAsiaTheme="minorEastAsia"/>
          <w:noProof/>
          <w:lang w:eastAsia="pt-BR"/>
        </w:rPr>
      </w:pPr>
      <w:hyperlink w:anchor="_Toc493172888" w:history="1">
        <w:r w:rsidR="00273660" w:rsidRPr="00BC23DA">
          <w:rPr>
            <w:rStyle w:val="Hyperlink"/>
            <w:noProof/>
          </w:rPr>
          <w:t>VI-2.</w:t>
        </w:r>
        <w:r w:rsidR="00273660">
          <w:rPr>
            <w:rFonts w:eastAsiaTheme="minorEastAsia"/>
            <w:noProof/>
            <w:lang w:eastAsia="pt-BR"/>
          </w:rPr>
          <w:tab/>
        </w:r>
        <w:r w:rsidR="00273660" w:rsidRPr="00BC23DA">
          <w:rPr>
            <w:rStyle w:val="Hyperlink"/>
            <w:noProof/>
          </w:rPr>
          <w:t>REGRAS DE COMPLIANCE</w:t>
        </w:r>
        <w:r w:rsidR="00273660">
          <w:rPr>
            <w:noProof/>
            <w:webHidden/>
          </w:rPr>
          <w:tab/>
        </w:r>
        <w:r>
          <w:rPr>
            <w:noProof/>
            <w:webHidden/>
          </w:rPr>
          <w:fldChar w:fldCharType="begin"/>
        </w:r>
        <w:r w:rsidR="00273660">
          <w:rPr>
            <w:noProof/>
            <w:webHidden/>
          </w:rPr>
          <w:instrText xml:space="preserve"> PAGEREF _Toc493172888 \h </w:instrText>
        </w:r>
        <w:r>
          <w:rPr>
            <w:noProof/>
            <w:webHidden/>
          </w:rPr>
        </w:r>
        <w:r>
          <w:rPr>
            <w:noProof/>
            <w:webHidden/>
          </w:rPr>
          <w:fldChar w:fldCharType="separate"/>
        </w:r>
        <w:r w:rsidR="00273660">
          <w:rPr>
            <w:noProof/>
            <w:webHidden/>
          </w:rPr>
          <w:t>62</w:t>
        </w:r>
        <w:r>
          <w:rPr>
            <w:noProof/>
            <w:webHidden/>
          </w:rPr>
          <w:fldChar w:fldCharType="end"/>
        </w:r>
      </w:hyperlink>
    </w:p>
    <w:p w:rsidR="00273660" w:rsidRDefault="00CF7B91">
      <w:pPr>
        <w:pStyle w:val="TOC2"/>
        <w:rPr>
          <w:rFonts w:eastAsiaTheme="minorEastAsia"/>
          <w:noProof/>
          <w:lang w:eastAsia="pt-BR"/>
        </w:rPr>
      </w:pPr>
      <w:hyperlink w:anchor="_Toc493172889" w:history="1">
        <w:r w:rsidR="00273660" w:rsidRPr="00BC23DA">
          <w:rPr>
            <w:rStyle w:val="Hyperlink"/>
            <w:noProof/>
          </w:rPr>
          <w:t>VI-3.</w:t>
        </w:r>
        <w:r w:rsidR="00273660">
          <w:rPr>
            <w:rFonts w:eastAsiaTheme="minorEastAsia"/>
            <w:noProof/>
            <w:lang w:eastAsia="pt-BR"/>
          </w:rPr>
          <w:tab/>
        </w:r>
        <w:r w:rsidR="00273660" w:rsidRPr="00BC23DA">
          <w:rPr>
            <w:rStyle w:val="Hyperlink"/>
            <w:noProof/>
          </w:rPr>
          <w:t>VISUALIZANDO AS REGRAS</w:t>
        </w:r>
        <w:r w:rsidR="00273660">
          <w:rPr>
            <w:noProof/>
            <w:webHidden/>
          </w:rPr>
          <w:tab/>
        </w:r>
        <w:r>
          <w:rPr>
            <w:noProof/>
            <w:webHidden/>
          </w:rPr>
          <w:fldChar w:fldCharType="begin"/>
        </w:r>
        <w:r w:rsidR="00273660">
          <w:rPr>
            <w:noProof/>
            <w:webHidden/>
          </w:rPr>
          <w:instrText xml:space="preserve"> PAGEREF _Toc493172889 \h </w:instrText>
        </w:r>
        <w:r>
          <w:rPr>
            <w:noProof/>
            <w:webHidden/>
          </w:rPr>
        </w:r>
        <w:r>
          <w:rPr>
            <w:noProof/>
            <w:webHidden/>
          </w:rPr>
          <w:fldChar w:fldCharType="separate"/>
        </w:r>
        <w:r w:rsidR="00273660">
          <w:rPr>
            <w:noProof/>
            <w:webHidden/>
          </w:rPr>
          <w:t>63</w:t>
        </w:r>
        <w:r>
          <w:rPr>
            <w:noProof/>
            <w:webHidden/>
          </w:rPr>
          <w:fldChar w:fldCharType="end"/>
        </w:r>
      </w:hyperlink>
    </w:p>
    <w:p w:rsidR="00273660" w:rsidRDefault="00CF7B91">
      <w:pPr>
        <w:pStyle w:val="TOC2"/>
        <w:rPr>
          <w:rFonts w:eastAsiaTheme="minorEastAsia"/>
          <w:noProof/>
          <w:lang w:eastAsia="pt-BR"/>
        </w:rPr>
      </w:pPr>
      <w:hyperlink w:anchor="_Toc493172890" w:history="1">
        <w:r w:rsidR="00273660" w:rsidRPr="00BC23DA">
          <w:rPr>
            <w:rStyle w:val="Hyperlink"/>
            <w:noProof/>
          </w:rPr>
          <w:t>VI-4.</w:t>
        </w:r>
        <w:r w:rsidR="00273660">
          <w:rPr>
            <w:rFonts w:eastAsiaTheme="minorEastAsia"/>
            <w:noProof/>
            <w:lang w:eastAsia="pt-BR"/>
          </w:rPr>
          <w:tab/>
        </w:r>
        <w:r w:rsidR="00273660" w:rsidRPr="00BC23DA">
          <w:rPr>
            <w:rStyle w:val="Hyperlink"/>
            <w:noProof/>
          </w:rPr>
          <w:t>VISÃO RÁPIDA DA REGRA</w:t>
        </w:r>
        <w:r w:rsidR="00273660">
          <w:rPr>
            <w:noProof/>
            <w:webHidden/>
          </w:rPr>
          <w:tab/>
        </w:r>
        <w:r>
          <w:rPr>
            <w:noProof/>
            <w:webHidden/>
          </w:rPr>
          <w:fldChar w:fldCharType="begin"/>
        </w:r>
        <w:r w:rsidR="00273660">
          <w:rPr>
            <w:noProof/>
            <w:webHidden/>
          </w:rPr>
          <w:instrText xml:space="preserve"> PAGEREF _Toc493172890 \h </w:instrText>
        </w:r>
        <w:r>
          <w:rPr>
            <w:noProof/>
            <w:webHidden/>
          </w:rPr>
        </w:r>
        <w:r>
          <w:rPr>
            <w:noProof/>
            <w:webHidden/>
          </w:rPr>
          <w:fldChar w:fldCharType="separate"/>
        </w:r>
        <w:r w:rsidR="00273660">
          <w:rPr>
            <w:noProof/>
            <w:webHidden/>
          </w:rPr>
          <w:t>65</w:t>
        </w:r>
        <w:r>
          <w:rPr>
            <w:noProof/>
            <w:webHidden/>
          </w:rPr>
          <w:fldChar w:fldCharType="end"/>
        </w:r>
      </w:hyperlink>
    </w:p>
    <w:p w:rsidR="00273660" w:rsidRDefault="00CF7B91">
      <w:pPr>
        <w:pStyle w:val="TOC2"/>
        <w:rPr>
          <w:rFonts w:eastAsiaTheme="minorEastAsia"/>
          <w:noProof/>
          <w:lang w:eastAsia="pt-BR"/>
        </w:rPr>
      </w:pPr>
      <w:hyperlink w:anchor="_Toc493172891" w:history="1">
        <w:r w:rsidR="00273660" w:rsidRPr="00BC23DA">
          <w:rPr>
            <w:rStyle w:val="Hyperlink"/>
            <w:noProof/>
          </w:rPr>
          <w:t>VI-5.</w:t>
        </w:r>
        <w:r w:rsidR="00273660">
          <w:rPr>
            <w:rFonts w:eastAsiaTheme="minorEastAsia"/>
            <w:noProof/>
            <w:lang w:eastAsia="pt-BR"/>
          </w:rPr>
          <w:tab/>
        </w:r>
        <w:r w:rsidR="00273660" w:rsidRPr="00BC23DA">
          <w:rPr>
            <w:rStyle w:val="Hyperlink"/>
            <w:noProof/>
          </w:rPr>
          <w:t>ESCREVENDO REGRAS</w:t>
        </w:r>
        <w:r w:rsidR="00273660">
          <w:rPr>
            <w:noProof/>
            <w:webHidden/>
          </w:rPr>
          <w:tab/>
        </w:r>
        <w:r>
          <w:rPr>
            <w:noProof/>
            <w:webHidden/>
          </w:rPr>
          <w:fldChar w:fldCharType="begin"/>
        </w:r>
        <w:r w:rsidR="00273660">
          <w:rPr>
            <w:noProof/>
            <w:webHidden/>
          </w:rPr>
          <w:instrText xml:space="preserve"> PAGEREF _Toc493172891 \h </w:instrText>
        </w:r>
        <w:r>
          <w:rPr>
            <w:noProof/>
            <w:webHidden/>
          </w:rPr>
        </w:r>
        <w:r>
          <w:rPr>
            <w:noProof/>
            <w:webHidden/>
          </w:rPr>
          <w:fldChar w:fldCharType="separate"/>
        </w:r>
        <w:r w:rsidR="00273660">
          <w:rPr>
            <w:noProof/>
            <w:webHidden/>
          </w:rPr>
          <w:t>65</w:t>
        </w:r>
        <w:r>
          <w:rPr>
            <w:noProof/>
            <w:webHidden/>
          </w:rPr>
          <w:fldChar w:fldCharType="end"/>
        </w:r>
      </w:hyperlink>
    </w:p>
    <w:p w:rsidR="00273660" w:rsidRDefault="00CF7B91">
      <w:pPr>
        <w:pStyle w:val="TOC2"/>
        <w:rPr>
          <w:rFonts w:eastAsiaTheme="minorEastAsia"/>
          <w:noProof/>
          <w:lang w:eastAsia="pt-BR"/>
        </w:rPr>
      </w:pPr>
      <w:hyperlink w:anchor="_Toc493172892" w:history="1">
        <w:r w:rsidR="00273660" w:rsidRPr="00BC23DA">
          <w:rPr>
            <w:rStyle w:val="Hyperlink"/>
            <w:noProof/>
          </w:rPr>
          <w:t>VI-6.</w:t>
        </w:r>
        <w:r w:rsidR="00273660">
          <w:rPr>
            <w:rFonts w:eastAsiaTheme="minorEastAsia"/>
            <w:noProof/>
            <w:lang w:eastAsia="pt-BR"/>
          </w:rPr>
          <w:tab/>
        </w:r>
        <w:r w:rsidR="00273660" w:rsidRPr="00BC23DA">
          <w:rPr>
            <w:rStyle w:val="Hyperlink"/>
            <w:noProof/>
          </w:rPr>
          <w:t>USO DOS COMPARADORES</w:t>
        </w:r>
        <w:r w:rsidR="00273660">
          <w:rPr>
            <w:noProof/>
            <w:webHidden/>
          </w:rPr>
          <w:tab/>
        </w:r>
        <w:r>
          <w:rPr>
            <w:noProof/>
            <w:webHidden/>
          </w:rPr>
          <w:fldChar w:fldCharType="begin"/>
        </w:r>
        <w:r w:rsidR="00273660">
          <w:rPr>
            <w:noProof/>
            <w:webHidden/>
          </w:rPr>
          <w:instrText xml:space="preserve"> PAGEREF _Toc493172892 \h </w:instrText>
        </w:r>
        <w:r>
          <w:rPr>
            <w:noProof/>
            <w:webHidden/>
          </w:rPr>
        </w:r>
        <w:r>
          <w:rPr>
            <w:noProof/>
            <w:webHidden/>
          </w:rPr>
          <w:fldChar w:fldCharType="separate"/>
        </w:r>
        <w:r w:rsidR="00273660">
          <w:rPr>
            <w:noProof/>
            <w:webHidden/>
          </w:rPr>
          <w:t>69</w:t>
        </w:r>
        <w:r>
          <w:rPr>
            <w:noProof/>
            <w:webHidden/>
          </w:rPr>
          <w:fldChar w:fldCharType="end"/>
        </w:r>
      </w:hyperlink>
    </w:p>
    <w:p w:rsidR="00273660" w:rsidRDefault="00CF7B91">
      <w:pPr>
        <w:pStyle w:val="TOC2"/>
        <w:rPr>
          <w:rFonts w:eastAsiaTheme="minorEastAsia"/>
          <w:noProof/>
          <w:lang w:eastAsia="pt-BR"/>
        </w:rPr>
      </w:pPr>
      <w:hyperlink w:anchor="_Toc493172893" w:history="1">
        <w:r w:rsidR="00273660" w:rsidRPr="00BC23DA">
          <w:rPr>
            <w:rStyle w:val="Hyperlink"/>
            <w:noProof/>
          </w:rPr>
          <w:t>VI-7.</w:t>
        </w:r>
        <w:r w:rsidR="00273660">
          <w:rPr>
            <w:rFonts w:eastAsiaTheme="minorEastAsia"/>
            <w:noProof/>
            <w:lang w:eastAsia="pt-BR"/>
          </w:rPr>
          <w:tab/>
        </w:r>
        <w:r w:rsidR="00273660" w:rsidRPr="00BC23DA">
          <w:rPr>
            <w:rStyle w:val="Hyperlink"/>
            <w:noProof/>
          </w:rPr>
          <w:t>COMBINANDO CLÁUSULAS “PARA” E “POR”</w:t>
        </w:r>
        <w:r w:rsidR="00273660">
          <w:rPr>
            <w:noProof/>
            <w:webHidden/>
          </w:rPr>
          <w:tab/>
        </w:r>
        <w:r>
          <w:rPr>
            <w:noProof/>
            <w:webHidden/>
          </w:rPr>
          <w:fldChar w:fldCharType="begin"/>
        </w:r>
        <w:r w:rsidR="00273660">
          <w:rPr>
            <w:noProof/>
            <w:webHidden/>
          </w:rPr>
          <w:instrText xml:space="preserve"> PAGEREF _Toc493172893 \h </w:instrText>
        </w:r>
        <w:r>
          <w:rPr>
            <w:noProof/>
            <w:webHidden/>
          </w:rPr>
        </w:r>
        <w:r>
          <w:rPr>
            <w:noProof/>
            <w:webHidden/>
          </w:rPr>
          <w:fldChar w:fldCharType="separate"/>
        </w:r>
        <w:r w:rsidR="00273660">
          <w:rPr>
            <w:noProof/>
            <w:webHidden/>
          </w:rPr>
          <w:t>70</w:t>
        </w:r>
        <w:r>
          <w:rPr>
            <w:noProof/>
            <w:webHidden/>
          </w:rPr>
          <w:fldChar w:fldCharType="end"/>
        </w:r>
      </w:hyperlink>
    </w:p>
    <w:p w:rsidR="00273660" w:rsidRDefault="00CF7B91">
      <w:pPr>
        <w:pStyle w:val="TOC2"/>
        <w:rPr>
          <w:rFonts w:eastAsiaTheme="minorEastAsia"/>
          <w:noProof/>
          <w:lang w:eastAsia="pt-BR"/>
        </w:rPr>
      </w:pPr>
      <w:hyperlink w:anchor="_Toc493172894" w:history="1">
        <w:r w:rsidR="00273660" w:rsidRPr="00BC23DA">
          <w:rPr>
            <w:rStyle w:val="Hyperlink"/>
            <w:noProof/>
          </w:rPr>
          <w:t>VI-8.</w:t>
        </w:r>
        <w:r w:rsidR="00273660">
          <w:rPr>
            <w:rFonts w:eastAsiaTheme="minorEastAsia"/>
            <w:noProof/>
            <w:lang w:eastAsia="pt-BR"/>
          </w:rPr>
          <w:tab/>
        </w:r>
        <w:r w:rsidR="00273660" w:rsidRPr="00BC23DA">
          <w:rPr>
            <w:rStyle w:val="Hyperlink"/>
            <w:noProof/>
          </w:rPr>
          <w:t>EXEMPLOS DE REGRAS</w:t>
        </w:r>
        <w:r w:rsidR="00273660">
          <w:rPr>
            <w:noProof/>
            <w:webHidden/>
          </w:rPr>
          <w:tab/>
        </w:r>
        <w:r>
          <w:rPr>
            <w:noProof/>
            <w:webHidden/>
          </w:rPr>
          <w:fldChar w:fldCharType="begin"/>
        </w:r>
        <w:r w:rsidR="00273660">
          <w:rPr>
            <w:noProof/>
            <w:webHidden/>
          </w:rPr>
          <w:instrText xml:space="preserve"> PAGEREF _Toc493172894 \h </w:instrText>
        </w:r>
        <w:r>
          <w:rPr>
            <w:noProof/>
            <w:webHidden/>
          </w:rPr>
        </w:r>
        <w:r>
          <w:rPr>
            <w:noProof/>
            <w:webHidden/>
          </w:rPr>
          <w:fldChar w:fldCharType="separate"/>
        </w:r>
        <w:r w:rsidR="00273660">
          <w:rPr>
            <w:noProof/>
            <w:webHidden/>
          </w:rPr>
          <w:t>72</w:t>
        </w:r>
        <w:r>
          <w:rPr>
            <w:noProof/>
            <w:webHidden/>
          </w:rPr>
          <w:fldChar w:fldCharType="end"/>
        </w:r>
      </w:hyperlink>
    </w:p>
    <w:p w:rsidR="00273660" w:rsidRDefault="00CF7B91">
      <w:pPr>
        <w:pStyle w:val="TOC2"/>
        <w:rPr>
          <w:rFonts w:eastAsiaTheme="minorEastAsia"/>
          <w:noProof/>
          <w:lang w:eastAsia="pt-BR"/>
        </w:rPr>
      </w:pPr>
      <w:hyperlink w:anchor="_Toc493172895" w:history="1">
        <w:r w:rsidR="00273660" w:rsidRPr="00BC23DA">
          <w:rPr>
            <w:rStyle w:val="Hyperlink"/>
            <w:noProof/>
          </w:rPr>
          <w:t>VI-9.</w:t>
        </w:r>
        <w:r w:rsidR="00273660">
          <w:rPr>
            <w:rFonts w:eastAsiaTheme="minorEastAsia"/>
            <w:noProof/>
            <w:lang w:eastAsia="pt-BR"/>
          </w:rPr>
          <w:tab/>
        </w:r>
        <w:r w:rsidR="00273660" w:rsidRPr="00BC23DA">
          <w:rPr>
            <w:rStyle w:val="Hyperlink"/>
            <w:noProof/>
          </w:rPr>
          <w:t>REGRAS DE MOVIMENTAÇÃO</w:t>
        </w:r>
        <w:r w:rsidR="00273660">
          <w:rPr>
            <w:noProof/>
            <w:webHidden/>
          </w:rPr>
          <w:tab/>
        </w:r>
        <w:r>
          <w:rPr>
            <w:noProof/>
            <w:webHidden/>
          </w:rPr>
          <w:fldChar w:fldCharType="begin"/>
        </w:r>
        <w:r w:rsidR="00273660">
          <w:rPr>
            <w:noProof/>
            <w:webHidden/>
          </w:rPr>
          <w:instrText xml:space="preserve"> PAGEREF _Toc493172895 \h </w:instrText>
        </w:r>
        <w:r>
          <w:rPr>
            <w:noProof/>
            <w:webHidden/>
          </w:rPr>
        </w:r>
        <w:r>
          <w:rPr>
            <w:noProof/>
            <w:webHidden/>
          </w:rPr>
          <w:fldChar w:fldCharType="separate"/>
        </w:r>
        <w:r w:rsidR="00273660">
          <w:rPr>
            <w:noProof/>
            <w:webHidden/>
          </w:rPr>
          <w:t>76</w:t>
        </w:r>
        <w:r>
          <w:rPr>
            <w:noProof/>
            <w:webHidden/>
          </w:rPr>
          <w:fldChar w:fldCharType="end"/>
        </w:r>
      </w:hyperlink>
    </w:p>
    <w:p w:rsidR="00273660" w:rsidRDefault="00CF7B91">
      <w:pPr>
        <w:pStyle w:val="TOC2"/>
        <w:rPr>
          <w:rFonts w:eastAsiaTheme="minorEastAsia"/>
          <w:noProof/>
          <w:lang w:eastAsia="pt-BR"/>
        </w:rPr>
      </w:pPr>
      <w:hyperlink w:anchor="_Toc493172896" w:history="1">
        <w:r w:rsidR="00273660" w:rsidRPr="00BC23DA">
          <w:rPr>
            <w:rStyle w:val="Hyperlink"/>
            <w:noProof/>
          </w:rPr>
          <w:t>VI-10.</w:t>
        </w:r>
        <w:r w:rsidR="00273660">
          <w:rPr>
            <w:rFonts w:eastAsiaTheme="minorEastAsia"/>
            <w:noProof/>
            <w:lang w:eastAsia="pt-BR"/>
          </w:rPr>
          <w:tab/>
        </w:r>
        <w:r w:rsidR="00273660" w:rsidRPr="00BC23DA">
          <w:rPr>
            <w:rStyle w:val="Hyperlink"/>
            <w:noProof/>
          </w:rPr>
          <w:t>LIVROS DE REGRAS</w:t>
        </w:r>
        <w:r w:rsidR="00273660">
          <w:rPr>
            <w:noProof/>
            <w:webHidden/>
          </w:rPr>
          <w:tab/>
        </w:r>
        <w:r>
          <w:rPr>
            <w:noProof/>
            <w:webHidden/>
          </w:rPr>
          <w:fldChar w:fldCharType="begin"/>
        </w:r>
        <w:r w:rsidR="00273660">
          <w:rPr>
            <w:noProof/>
            <w:webHidden/>
          </w:rPr>
          <w:instrText xml:space="preserve"> PAGEREF _Toc493172896 \h </w:instrText>
        </w:r>
        <w:r>
          <w:rPr>
            <w:noProof/>
            <w:webHidden/>
          </w:rPr>
        </w:r>
        <w:r>
          <w:rPr>
            <w:noProof/>
            <w:webHidden/>
          </w:rPr>
          <w:fldChar w:fldCharType="separate"/>
        </w:r>
        <w:r w:rsidR="00273660">
          <w:rPr>
            <w:noProof/>
            <w:webHidden/>
          </w:rPr>
          <w:t>77</w:t>
        </w:r>
        <w:r>
          <w:rPr>
            <w:noProof/>
            <w:webHidden/>
          </w:rPr>
          <w:fldChar w:fldCharType="end"/>
        </w:r>
      </w:hyperlink>
    </w:p>
    <w:p w:rsidR="00273660" w:rsidRDefault="00CF7B91">
      <w:pPr>
        <w:pStyle w:val="TOC2"/>
        <w:rPr>
          <w:rFonts w:eastAsiaTheme="minorEastAsia"/>
          <w:noProof/>
          <w:lang w:eastAsia="pt-BR"/>
        </w:rPr>
      </w:pPr>
      <w:hyperlink w:anchor="_Toc493172897" w:history="1">
        <w:r w:rsidR="00273660" w:rsidRPr="00BC23DA">
          <w:rPr>
            <w:rStyle w:val="Hyperlink"/>
            <w:noProof/>
          </w:rPr>
          <w:t>VI-11.</w:t>
        </w:r>
        <w:r w:rsidR="00273660">
          <w:rPr>
            <w:rFonts w:eastAsiaTheme="minorEastAsia"/>
            <w:noProof/>
            <w:lang w:eastAsia="pt-BR"/>
          </w:rPr>
          <w:tab/>
        </w:r>
        <w:r w:rsidR="00273660" w:rsidRPr="00BC23DA">
          <w:rPr>
            <w:rStyle w:val="Hyperlink"/>
            <w:noProof/>
          </w:rPr>
          <w:t>ATRIBUINDO LIVROS AOS FUNDOS</w:t>
        </w:r>
        <w:r w:rsidR="00273660">
          <w:rPr>
            <w:noProof/>
            <w:webHidden/>
          </w:rPr>
          <w:tab/>
        </w:r>
        <w:r>
          <w:rPr>
            <w:noProof/>
            <w:webHidden/>
          </w:rPr>
          <w:fldChar w:fldCharType="begin"/>
        </w:r>
        <w:r w:rsidR="00273660">
          <w:rPr>
            <w:noProof/>
            <w:webHidden/>
          </w:rPr>
          <w:instrText xml:space="preserve"> PAGEREF _Toc493172897 \h </w:instrText>
        </w:r>
        <w:r>
          <w:rPr>
            <w:noProof/>
            <w:webHidden/>
          </w:rPr>
        </w:r>
        <w:r>
          <w:rPr>
            <w:noProof/>
            <w:webHidden/>
          </w:rPr>
          <w:fldChar w:fldCharType="separate"/>
        </w:r>
        <w:r w:rsidR="00273660">
          <w:rPr>
            <w:noProof/>
            <w:webHidden/>
          </w:rPr>
          <w:t>78</w:t>
        </w:r>
        <w:r>
          <w:rPr>
            <w:noProof/>
            <w:webHidden/>
          </w:rPr>
          <w:fldChar w:fldCharType="end"/>
        </w:r>
      </w:hyperlink>
    </w:p>
    <w:p w:rsidR="00273660" w:rsidRDefault="00CF7B91">
      <w:pPr>
        <w:pStyle w:val="TOC2"/>
        <w:rPr>
          <w:rFonts w:eastAsiaTheme="minorEastAsia"/>
          <w:noProof/>
          <w:lang w:eastAsia="pt-BR"/>
        </w:rPr>
      </w:pPr>
      <w:hyperlink w:anchor="_Toc493172898" w:history="1">
        <w:r w:rsidR="00273660" w:rsidRPr="00BC23DA">
          <w:rPr>
            <w:rStyle w:val="Hyperlink"/>
            <w:noProof/>
          </w:rPr>
          <w:t>VI-12.</w:t>
        </w:r>
        <w:r w:rsidR="00273660">
          <w:rPr>
            <w:rFonts w:eastAsiaTheme="minorEastAsia"/>
            <w:noProof/>
            <w:lang w:eastAsia="pt-BR"/>
          </w:rPr>
          <w:tab/>
        </w:r>
        <w:r w:rsidR="00273660" w:rsidRPr="00BC23DA">
          <w:rPr>
            <w:rStyle w:val="Hyperlink"/>
            <w:noProof/>
          </w:rPr>
          <w:t>VISUALIZANDO A COMPLIANCE</w:t>
        </w:r>
        <w:r w:rsidR="00273660">
          <w:rPr>
            <w:noProof/>
            <w:webHidden/>
          </w:rPr>
          <w:tab/>
        </w:r>
        <w:r>
          <w:rPr>
            <w:noProof/>
            <w:webHidden/>
          </w:rPr>
          <w:fldChar w:fldCharType="begin"/>
        </w:r>
        <w:r w:rsidR="00273660">
          <w:rPr>
            <w:noProof/>
            <w:webHidden/>
          </w:rPr>
          <w:instrText xml:space="preserve"> PAGEREF _Toc493172898 \h </w:instrText>
        </w:r>
        <w:r>
          <w:rPr>
            <w:noProof/>
            <w:webHidden/>
          </w:rPr>
        </w:r>
        <w:r>
          <w:rPr>
            <w:noProof/>
            <w:webHidden/>
          </w:rPr>
          <w:fldChar w:fldCharType="separate"/>
        </w:r>
        <w:r w:rsidR="00273660">
          <w:rPr>
            <w:noProof/>
            <w:webHidden/>
          </w:rPr>
          <w:t>78</w:t>
        </w:r>
        <w:r>
          <w:rPr>
            <w:noProof/>
            <w:webHidden/>
          </w:rPr>
          <w:fldChar w:fldCharType="end"/>
        </w:r>
      </w:hyperlink>
    </w:p>
    <w:p w:rsidR="00273660" w:rsidRDefault="00CF7B91">
      <w:pPr>
        <w:pStyle w:val="TOC2"/>
        <w:rPr>
          <w:rFonts w:eastAsiaTheme="minorEastAsia"/>
          <w:noProof/>
          <w:lang w:eastAsia="pt-BR"/>
        </w:rPr>
      </w:pPr>
      <w:hyperlink w:anchor="_Toc493172899" w:history="1">
        <w:r w:rsidR="00273660" w:rsidRPr="00BC23DA">
          <w:rPr>
            <w:rStyle w:val="Hyperlink"/>
            <w:noProof/>
          </w:rPr>
          <w:t>VI-13.</w:t>
        </w:r>
        <w:r w:rsidR="00273660">
          <w:rPr>
            <w:rFonts w:eastAsiaTheme="minorEastAsia"/>
            <w:noProof/>
            <w:lang w:eastAsia="pt-BR"/>
          </w:rPr>
          <w:tab/>
        </w:r>
        <w:r w:rsidR="00273660" w:rsidRPr="00BC23DA">
          <w:rPr>
            <w:rStyle w:val="Hyperlink"/>
            <w:noProof/>
          </w:rPr>
          <w:t>PRÉ-TRADE COMPLIANCE</w:t>
        </w:r>
        <w:r w:rsidR="00273660">
          <w:rPr>
            <w:noProof/>
            <w:webHidden/>
          </w:rPr>
          <w:tab/>
        </w:r>
        <w:r>
          <w:rPr>
            <w:noProof/>
            <w:webHidden/>
          </w:rPr>
          <w:fldChar w:fldCharType="begin"/>
        </w:r>
        <w:r w:rsidR="00273660">
          <w:rPr>
            <w:noProof/>
            <w:webHidden/>
          </w:rPr>
          <w:instrText xml:space="preserve"> PAGEREF _Toc493172899 \h </w:instrText>
        </w:r>
        <w:r>
          <w:rPr>
            <w:noProof/>
            <w:webHidden/>
          </w:rPr>
        </w:r>
        <w:r>
          <w:rPr>
            <w:noProof/>
            <w:webHidden/>
          </w:rPr>
          <w:fldChar w:fldCharType="separate"/>
        </w:r>
        <w:r w:rsidR="00273660">
          <w:rPr>
            <w:noProof/>
            <w:webHidden/>
          </w:rPr>
          <w:t>79</w:t>
        </w:r>
        <w:r>
          <w:rPr>
            <w:noProof/>
            <w:webHidden/>
          </w:rPr>
          <w:fldChar w:fldCharType="end"/>
        </w:r>
      </w:hyperlink>
    </w:p>
    <w:p w:rsidR="00273660" w:rsidRDefault="00CF7B91">
      <w:pPr>
        <w:pStyle w:val="TOC1"/>
        <w:tabs>
          <w:tab w:val="left" w:pos="660"/>
          <w:tab w:val="right" w:leader="dot" w:pos="10790"/>
        </w:tabs>
        <w:rPr>
          <w:rFonts w:eastAsiaTheme="minorEastAsia"/>
          <w:noProof/>
          <w:lang w:eastAsia="pt-BR"/>
        </w:rPr>
      </w:pPr>
      <w:hyperlink w:anchor="_Toc493172900" w:history="1">
        <w:r w:rsidR="00273660" w:rsidRPr="00BC23DA">
          <w:rPr>
            <w:rStyle w:val="Hyperlink"/>
            <w:noProof/>
          </w:rPr>
          <w:t>VII-</w:t>
        </w:r>
        <w:r w:rsidR="00273660">
          <w:rPr>
            <w:rFonts w:eastAsiaTheme="minorEastAsia"/>
            <w:noProof/>
            <w:lang w:eastAsia="pt-BR"/>
          </w:rPr>
          <w:tab/>
        </w:r>
        <w:r w:rsidR="00273660" w:rsidRPr="00BC23DA">
          <w:rPr>
            <w:rStyle w:val="Hyperlink"/>
            <w:noProof/>
          </w:rPr>
          <w:t>RISCO DE MERCADO</w:t>
        </w:r>
        <w:r w:rsidR="00273660">
          <w:rPr>
            <w:noProof/>
            <w:webHidden/>
          </w:rPr>
          <w:tab/>
        </w:r>
        <w:r>
          <w:rPr>
            <w:noProof/>
            <w:webHidden/>
          </w:rPr>
          <w:fldChar w:fldCharType="begin"/>
        </w:r>
        <w:r w:rsidR="00273660">
          <w:rPr>
            <w:noProof/>
            <w:webHidden/>
          </w:rPr>
          <w:instrText xml:space="preserve"> PAGEREF _Toc493172900 \h </w:instrText>
        </w:r>
        <w:r>
          <w:rPr>
            <w:noProof/>
            <w:webHidden/>
          </w:rPr>
        </w:r>
        <w:r>
          <w:rPr>
            <w:noProof/>
            <w:webHidden/>
          </w:rPr>
          <w:fldChar w:fldCharType="separate"/>
        </w:r>
        <w:r w:rsidR="00273660">
          <w:rPr>
            <w:noProof/>
            <w:webHidden/>
          </w:rPr>
          <w:t>82</w:t>
        </w:r>
        <w:r>
          <w:rPr>
            <w:noProof/>
            <w:webHidden/>
          </w:rPr>
          <w:fldChar w:fldCharType="end"/>
        </w:r>
      </w:hyperlink>
    </w:p>
    <w:p w:rsidR="00273660" w:rsidRDefault="00CF7B91">
      <w:pPr>
        <w:pStyle w:val="TOC2"/>
        <w:rPr>
          <w:rFonts w:eastAsiaTheme="minorEastAsia"/>
          <w:noProof/>
          <w:lang w:eastAsia="pt-BR"/>
        </w:rPr>
      </w:pPr>
      <w:hyperlink w:anchor="_Toc493172901" w:history="1">
        <w:r w:rsidR="00273660" w:rsidRPr="00BC23DA">
          <w:rPr>
            <w:rStyle w:val="Hyperlink"/>
            <w:noProof/>
          </w:rPr>
          <w:t>VII-1.</w:t>
        </w:r>
        <w:r w:rsidR="00273660">
          <w:rPr>
            <w:rFonts w:eastAsiaTheme="minorEastAsia"/>
            <w:noProof/>
            <w:lang w:eastAsia="pt-BR"/>
          </w:rPr>
          <w:tab/>
        </w:r>
        <w:r w:rsidR="00273660" w:rsidRPr="00BC23DA">
          <w:rPr>
            <w:rStyle w:val="Hyperlink"/>
            <w:noProof/>
          </w:rPr>
          <w:t>GERAL</w:t>
        </w:r>
        <w:r w:rsidR="00273660">
          <w:rPr>
            <w:noProof/>
            <w:webHidden/>
          </w:rPr>
          <w:tab/>
        </w:r>
        <w:r>
          <w:rPr>
            <w:noProof/>
            <w:webHidden/>
          </w:rPr>
          <w:fldChar w:fldCharType="begin"/>
        </w:r>
        <w:r w:rsidR="00273660">
          <w:rPr>
            <w:noProof/>
            <w:webHidden/>
          </w:rPr>
          <w:instrText xml:space="preserve"> PAGEREF _Toc493172901 \h </w:instrText>
        </w:r>
        <w:r>
          <w:rPr>
            <w:noProof/>
            <w:webHidden/>
          </w:rPr>
        </w:r>
        <w:r>
          <w:rPr>
            <w:noProof/>
            <w:webHidden/>
          </w:rPr>
          <w:fldChar w:fldCharType="separate"/>
        </w:r>
        <w:r w:rsidR="00273660">
          <w:rPr>
            <w:noProof/>
            <w:webHidden/>
          </w:rPr>
          <w:t>82</w:t>
        </w:r>
        <w:r>
          <w:rPr>
            <w:noProof/>
            <w:webHidden/>
          </w:rPr>
          <w:fldChar w:fldCharType="end"/>
        </w:r>
      </w:hyperlink>
    </w:p>
    <w:p w:rsidR="00273660" w:rsidRDefault="00CF7B91">
      <w:pPr>
        <w:pStyle w:val="TOC2"/>
        <w:rPr>
          <w:rFonts w:eastAsiaTheme="minorEastAsia"/>
          <w:noProof/>
          <w:lang w:eastAsia="pt-BR"/>
        </w:rPr>
      </w:pPr>
      <w:hyperlink w:anchor="_Toc493172902" w:history="1">
        <w:r w:rsidR="00273660" w:rsidRPr="00BC23DA">
          <w:rPr>
            <w:rStyle w:val="Hyperlink"/>
            <w:noProof/>
          </w:rPr>
          <w:t>VII-2.</w:t>
        </w:r>
        <w:r w:rsidR="00273660">
          <w:rPr>
            <w:rFonts w:eastAsiaTheme="minorEastAsia"/>
            <w:noProof/>
            <w:lang w:eastAsia="pt-BR"/>
          </w:rPr>
          <w:tab/>
        </w:r>
        <w:r w:rsidR="00273660" w:rsidRPr="00BC23DA">
          <w:rPr>
            <w:rStyle w:val="Hyperlink"/>
            <w:noProof/>
          </w:rPr>
          <w:t>IMPORTAÇÃO</w:t>
        </w:r>
        <w:r w:rsidR="00273660">
          <w:rPr>
            <w:noProof/>
            <w:webHidden/>
          </w:rPr>
          <w:tab/>
        </w:r>
        <w:r>
          <w:rPr>
            <w:noProof/>
            <w:webHidden/>
          </w:rPr>
          <w:fldChar w:fldCharType="begin"/>
        </w:r>
        <w:r w:rsidR="00273660">
          <w:rPr>
            <w:noProof/>
            <w:webHidden/>
          </w:rPr>
          <w:instrText xml:space="preserve"> PAGEREF _Toc493172902 \h </w:instrText>
        </w:r>
        <w:r>
          <w:rPr>
            <w:noProof/>
            <w:webHidden/>
          </w:rPr>
        </w:r>
        <w:r>
          <w:rPr>
            <w:noProof/>
            <w:webHidden/>
          </w:rPr>
          <w:fldChar w:fldCharType="separate"/>
        </w:r>
        <w:r w:rsidR="00273660">
          <w:rPr>
            <w:noProof/>
            <w:webHidden/>
          </w:rPr>
          <w:t>82</w:t>
        </w:r>
        <w:r>
          <w:rPr>
            <w:noProof/>
            <w:webHidden/>
          </w:rPr>
          <w:fldChar w:fldCharType="end"/>
        </w:r>
      </w:hyperlink>
    </w:p>
    <w:p w:rsidR="00273660" w:rsidRDefault="00CF7B91">
      <w:pPr>
        <w:pStyle w:val="TOC2"/>
        <w:rPr>
          <w:rFonts w:eastAsiaTheme="minorEastAsia"/>
          <w:noProof/>
          <w:lang w:eastAsia="pt-BR"/>
        </w:rPr>
      </w:pPr>
      <w:hyperlink w:anchor="_Toc493172903" w:history="1">
        <w:r w:rsidR="00273660" w:rsidRPr="00BC23DA">
          <w:rPr>
            <w:rStyle w:val="Hyperlink"/>
            <w:noProof/>
          </w:rPr>
          <w:t>VII-3.</w:t>
        </w:r>
        <w:r w:rsidR="00273660">
          <w:rPr>
            <w:rFonts w:eastAsiaTheme="minorEastAsia"/>
            <w:noProof/>
            <w:lang w:eastAsia="pt-BR"/>
          </w:rPr>
          <w:tab/>
        </w:r>
        <w:r w:rsidR="00273660" w:rsidRPr="00BC23DA">
          <w:rPr>
            <w:rStyle w:val="Hyperlink"/>
            <w:noProof/>
          </w:rPr>
          <w:t>PARÂMETROS</w:t>
        </w:r>
        <w:r w:rsidR="00273660">
          <w:rPr>
            <w:noProof/>
            <w:webHidden/>
          </w:rPr>
          <w:tab/>
        </w:r>
        <w:r>
          <w:rPr>
            <w:noProof/>
            <w:webHidden/>
          </w:rPr>
          <w:fldChar w:fldCharType="begin"/>
        </w:r>
        <w:r w:rsidR="00273660">
          <w:rPr>
            <w:noProof/>
            <w:webHidden/>
          </w:rPr>
          <w:instrText xml:space="preserve"> PAGEREF _Toc493172903 \h </w:instrText>
        </w:r>
        <w:r>
          <w:rPr>
            <w:noProof/>
            <w:webHidden/>
          </w:rPr>
        </w:r>
        <w:r>
          <w:rPr>
            <w:noProof/>
            <w:webHidden/>
          </w:rPr>
          <w:fldChar w:fldCharType="separate"/>
        </w:r>
        <w:r w:rsidR="00273660">
          <w:rPr>
            <w:noProof/>
            <w:webHidden/>
          </w:rPr>
          <w:t>83</w:t>
        </w:r>
        <w:r>
          <w:rPr>
            <w:noProof/>
            <w:webHidden/>
          </w:rPr>
          <w:fldChar w:fldCharType="end"/>
        </w:r>
      </w:hyperlink>
    </w:p>
    <w:p w:rsidR="00273660" w:rsidRDefault="00CF7B91">
      <w:pPr>
        <w:pStyle w:val="TOC2"/>
        <w:rPr>
          <w:rFonts w:eastAsiaTheme="minorEastAsia"/>
          <w:noProof/>
          <w:lang w:eastAsia="pt-BR"/>
        </w:rPr>
      </w:pPr>
      <w:hyperlink w:anchor="_Toc493172904" w:history="1">
        <w:r w:rsidR="00273660" w:rsidRPr="00BC23DA">
          <w:rPr>
            <w:rStyle w:val="Hyperlink"/>
            <w:noProof/>
          </w:rPr>
          <w:t>VII-4.</w:t>
        </w:r>
        <w:r w:rsidR="00273660">
          <w:rPr>
            <w:rFonts w:eastAsiaTheme="minorEastAsia"/>
            <w:noProof/>
            <w:lang w:eastAsia="pt-BR"/>
          </w:rPr>
          <w:tab/>
        </w:r>
        <w:r w:rsidR="00273660" w:rsidRPr="00BC23DA">
          <w:rPr>
            <w:rStyle w:val="Hyperlink"/>
            <w:noProof/>
          </w:rPr>
          <w:t>VAR DA CARTEIRA</w:t>
        </w:r>
        <w:r w:rsidR="00273660">
          <w:rPr>
            <w:noProof/>
            <w:webHidden/>
          </w:rPr>
          <w:tab/>
        </w:r>
        <w:r>
          <w:rPr>
            <w:noProof/>
            <w:webHidden/>
          </w:rPr>
          <w:fldChar w:fldCharType="begin"/>
        </w:r>
        <w:r w:rsidR="00273660">
          <w:rPr>
            <w:noProof/>
            <w:webHidden/>
          </w:rPr>
          <w:instrText xml:space="preserve"> PAGEREF _Toc493172904 \h </w:instrText>
        </w:r>
        <w:r>
          <w:rPr>
            <w:noProof/>
            <w:webHidden/>
          </w:rPr>
        </w:r>
        <w:r>
          <w:rPr>
            <w:noProof/>
            <w:webHidden/>
          </w:rPr>
          <w:fldChar w:fldCharType="separate"/>
        </w:r>
        <w:r w:rsidR="00273660">
          <w:rPr>
            <w:noProof/>
            <w:webHidden/>
          </w:rPr>
          <w:t>83</w:t>
        </w:r>
        <w:r>
          <w:rPr>
            <w:noProof/>
            <w:webHidden/>
          </w:rPr>
          <w:fldChar w:fldCharType="end"/>
        </w:r>
      </w:hyperlink>
    </w:p>
    <w:p w:rsidR="00273660" w:rsidRDefault="00CF7B91">
      <w:pPr>
        <w:pStyle w:val="TOC2"/>
        <w:rPr>
          <w:rFonts w:eastAsiaTheme="minorEastAsia"/>
          <w:noProof/>
          <w:lang w:eastAsia="pt-BR"/>
        </w:rPr>
      </w:pPr>
      <w:hyperlink w:anchor="_Toc493172905" w:history="1">
        <w:r w:rsidR="00273660" w:rsidRPr="00BC23DA">
          <w:rPr>
            <w:rStyle w:val="Hyperlink"/>
            <w:noProof/>
          </w:rPr>
          <w:t>VII-5.</w:t>
        </w:r>
        <w:r w:rsidR="00273660">
          <w:rPr>
            <w:rFonts w:eastAsiaTheme="minorEastAsia"/>
            <w:noProof/>
            <w:lang w:eastAsia="pt-BR"/>
          </w:rPr>
          <w:tab/>
        </w:r>
        <w:r w:rsidR="00273660" w:rsidRPr="00BC23DA">
          <w:rPr>
            <w:rStyle w:val="Hyperlink"/>
            <w:noProof/>
          </w:rPr>
          <w:t>VAR DA QUOTA</w:t>
        </w:r>
        <w:r w:rsidR="00273660">
          <w:rPr>
            <w:noProof/>
            <w:webHidden/>
          </w:rPr>
          <w:tab/>
        </w:r>
        <w:r>
          <w:rPr>
            <w:noProof/>
            <w:webHidden/>
          </w:rPr>
          <w:fldChar w:fldCharType="begin"/>
        </w:r>
        <w:r w:rsidR="00273660">
          <w:rPr>
            <w:noProof/>
            <w:webHidden/>
          </w:rPr>
          <w:instrText xml:space="preserve"> PAGEREF _Toc493172905 \h </w:instrText>
        </w:r>
        <w:r>
          <w:rPr>
            <w:noProof/>
            <w:webHidden/>
          </w:rPr>
        </w:r>
        <w:r>
          <w:rPr>
            <w:noProof/>
            <w:webHidden/>
          </w:rPr>
          <w:fldChar w:fldCharType="separate"/>
        </w:r>
        <w:r w:rsidR="00273660">
          <w:rPr>
            <w:noProof/>
            <w:webHidden/>
          </w:rPr>
          <w:t>84</w:t>
        </w:r>
        <w:r>
          <w:rPr>
            <w:noProof/>
            <w:webHidden/>
          </w:rPr>
          <w:fldChar w:fldCharType="end"/>
        </w:r>
      </w:hyperlink>
    </w:p>
    <w:p w:rsidR="00273660" w:rsidRDefault="00CF7B91">
      <w:pPr>
        <w:pStyle w:val="TOC2"/>
        <w:rPr>
          <w:rFonts w:eastAsiaTheme="minorEastAsia"/>
          <w:noProof/>
          <w:lang w:eastAsia="pt-BR"/>
        </w:rPr>
      </w:pPr>
      <w:hyperlink w:anchor="_Toc493172906" w:history="1">
        <w:r w:rsidR="00273660" w:rsidRPr="00BC23DA">
          <w:rPr>
            <w:rStyle w:val="Hyperlink"/>
            <w:noProof/>
          </w:rPr>
          <w:t>VII-6.</w:t>
        </w:r>
        <w:r w:rsidR="00273660">
          <w:rPr>
            <w:rFonts w:eastAsiaTheme="minorEastAsia"/>
            <w:noProof/>
            <w:lang w:eastAsia="pt-BR"/>
          </w:rPr>
          <w:tab/>
        </w:r>
        <w:r w:rsidR="00273660" w:rsidRPr="00BC23DA">
          <w:rPr>
            <w:rStyle w:val="Hyperlink"/>
            <w:noProof/>
          </w:rPr>
          <w:t>CÁLCULO DO STRESS HISTÓRICO DA CARTEIRA</w:t>
        </w:r>
        <w:r w:rsidR="00273660">
          <w:rPr>
            <w:noProof/>
            <w:webHidden/>
          </w:rPr>
          <w:tab/>
        </w:r>
        <w:r>
          <w:rPr>
            <w:noProof/>
            <w:webHidden/>
          </w:rPr>
          <w:fldChar w:fldCharType="begin"/>
        </w:r>
        <w:r w:rsidR="00273660">
          <w:rPr>
            <w:noProof/>
            <w:webHidden/>
          </w:rPr>
          <w:instrText xml:space="preserve"> PAGEREF _Toc493172906 \h </w:instrText>
        </w:r>
        <w:r>
          <w:rPr>
            <w:noProof/>
            <w:webHidden/>
          </w:rPr>
        </w:r>
        <w:r>
          <w:rPr>
            <w:noProof/>
            <w:webHidden/>
          </w:rPr>
          <w:fldChar w:fldCharType="separate"/>
        </w:r>
        <w:r w:rsidR="00273660">
          <w:rPr>
            <w:noProof/>
            <w:webHidden/>
          </w:rPr>
          <w:t>84</w:t>
        </w:r>
        <w:r>
          <w:rPr>
            <w:noProof/>
            <w:webHidden/>
          </w:rPr>
          <w:fldChar w:fldCharType="end"/>
        </w:r>
      </w:hyperlink>
    </w:p>
    <w:p w:rsidR="00273660" w:rsidRDefault="00CF7B91">
      <w:pPr>
        <w:pStyle w:val="TOC2"/>
        <w:rPr>
          <w:rFonts w:eastAsiaTheme="minorEastAsia"/>
          <w:noProof/>
          <w:lang w:eastAsia="pt-BR"/>
        </w:rPr>
      </w:pPr>
      <w:hyperlink w:anchor="_Toc493172907" w:history="1">
        <w:r w:rsidR="00273660" w:rsidRPr="00BC23DA">
          <w:rPr>
            <w:rStyle w:val="Hyperlink"/>
            <w:noProof/>
          </w:rPr>
          <w:t>VII-7.</w:t>
        </w:r>
        <w:r w:rsidR="00273660">
          <w:rPr>
            <w:rFonts w:eastAsiaTheme="minorEastAsia"/>
            <w:noProof/>
            <w:lang w:eastAsia="pt-BR"/>
          </w:rPr>
          <w:tab/>
        </w:r>
        <w:r w:rsidR="00273660" w:rsidRPr="00BC23DA">
          <w:rPr>
            <w:rStyle w:val="Hyperlink"/>
            <w:noProof/>
          </w:rPr>
          <w:t>TELA DE RISCO DE MERCADO</w:t>
        </w:r>
        <w:r w:rsidR="00273660">
          <w:rPr>
            <w:noProof/>
            <w:webHidden/>
          </w:rPr>
          <w:tab/>
        </w:r>
        <w:r>
          <w:rPr>
            <w:noProof/>
            <w:webHidden/>
          </w:rPr>
          <w:fldChar w:fldCharType="begin"/>
        </w:r>
        <w:r w:rsidR="00273660">
          <w:rPr>
            <w:noProof/>
            <w:webHidden/>
          </w:rPr>
          <w:instrText xml:space="preserve"> PAGEREF _Toc493172907 \h </w:instrText>
        </w:r>
        <w:r>
          <w:rPr>
            <w:noProof/>
            <w:webHidden/>
          </w:rPr>
        </w:r>
        <w:r>
          <w:rPr>
            <w:noProof/>
            <w:webHidden/>
          </w:rPr>
          <w:fldChar w:fldCharType="separate"/>
        </w:r>
        <w:r w:rsidR="00273660">
          <w:rPr>
            <w:noProof/>
            <w:webHidden/>
          </w:rPr>
          <w:t>84</w:t>
        </w:r>
        <w:r>
          <w:rPr>
            <w:noProof/>
            <w:webHidden/>
          </w:rPr>
          <w:fldChar w:fldCharType="end"/>
        </w:r>
      </w:hyperlink>
    </w:p>
    <w:p w:rsidR="00273660" w:rsidRDefault="00CF7B91">
      <w:pPr>
        <w:pStyle w:val="TOC2"/>
        <w:rPr>
          <w:rFonts w:eastAsiaTheme="minorEastAsia"/>
          <w:noProof/>
          <w:lang w:eastAsia="pt-BR"/>
        </w:rPr>
      </w:pPr>
      <w:hyperlink w:anchor="_Toc493172908" w:history="1">
        <w:r w:rsidR="00273660" w:rsidRPr="00BC23DA">
          <w:rPr>
            <w:rStyle w:val="Hyperlink"/>
            <w:noProof/>
          </w:rPr>
          <w:t>VII-8.</w:t>
        </w:r>
        <w:r w:rsidR="00273660">
          <w:rPr>
            <w:rFonts w:eastAsiaTheme="minorEastAsia"/>
            <w:noProof/>
            <w:lang w:eastAsia="pt-BR"/>
          </w:rPr>
          <w:tab/>
        </w:r>
        <w:r w:rsidR="00273660" w:rsidRPr="00BC23DA">
          <w:rPr>
            <w:rStyle w:val="Hyperlink"/>
            <w:noProof/>
          </w:rPr>
          <w:t>TELA DE RISCO DE CARTEIRA</w:t>
        </w:r>
        <w:r w:rsidR="00273660">
          <w:rPr>
            <w:noProof/>
            <w:webHidden/>
          </w:rPr>
          <w:tab/>
        </w:r>
        <w:r>
          <w:rPr>
            <w:noProof/>
            <w:webHidden/>
          </w:rPr>
          <w:fldChar w:fldCharType="begin"/>
        </w:r>
        <w:r w:rsidR="00273660">
          <w:rPr>
            <w:noProof/>
            <w:webHidden/>
          </w:rPr>
          <w:instrText xml:space="preserve"> PAGEREF _Toc493172908 \h </w:instrText>
        </w:r>
        <w:r>
          <w:rPr>
            <w:noProof/>
            <w:webHidden/>
          </w:rPr>
        </w:r>
        <w:r>
          <w:rPr>
            <w:noProof/>
            <w:webHidden/>
          </w:rPr>
          <w:fldChar w:fldCharType="separate"/>
        </w:r>
        <w:r w:rsidR="00273660">
          <w:rPr>
            <w:noProof/>
            <w:webHidden/>
          </w:rPr>
          <w:t>85</w:t>
        </w:r>
        <w:r>
          <w:rPr>
            <w:noProof/>
            <w:webHidden/>
          </w:rPr>
          <w:fldChar w:fldCharType="end"/>
        </w:r>
      </w:hyperlink>
    </w:p>
    <w:p w:rsidR="00273660" w:rsidRDefault="00CF7B91">
      <w:pPr>
        <w:pStyle w:val="TOC2"/>
        <w:rPr>
          <w:rFonts w:eastAsiaTheme="minorEastAsia"/>
          <w:noProof/>
          <w:lang w:eastAsia="pt-BR"/>
        </w:rPr>
      </w:pPr>
      <w:hyperlink w:anchor="_Toc493172909" w:history="1">
        <w:r w:rsidR="00273660" w:rsidRPr="00BC23DA">
          <w:rPr>
            <w:rStyle w:val="Hyperlink"/>
            <w:noProof/>
          </w:rPr>
          <w:t>VII-9.</w:t>
        </w:r>
        <w:r w:rsidR="00273660">
          <w:rPr>
            <w:rFonts w:eastAsiaTheme="minorEastAsia"/>
            <w:noProof/>
            <w:lang w:eastAsia="pt-BR"/>
          </w:rPr>
          <w:tab/>
        </w:r>
        <w:r w:rsidR="00273660" w:rsidRPr="00BC23DA">
          <w:rPr>
            <w:rStyle w:val="Hyperlink"/>
            <w:noProof/>
          </w:rPr>
          <w:t>STRESS POR CENÁRIO</w:t>
        </w:r>
        <w:r w:rsidR="00273660">
          <w:rPr>
            <w:noProof/>
            <w:webHidden/>
          </w:rPr>
          <w:tab/>
        </w:r>
        <w:r>
          <w:rPr>
            <w:noProof/>
            <w:webHidden/>
          </w:rPr>
          <w:fldChar w:fldCharType="begin"/>
        </w:r>
        <w:r w:rsidR="00273660">
          <w:rPr>
            <w:noProof/>
            <w:webHidden/>
          </w:rPr>
          <w:instrText xml:space="preserve"> PAGEREF _Toc493172909 \h </w:instrText>
        </w:r>
        <w:r>
          <w:rPr>
            <w:noProof/>
            <w:webHidden/>
          </w:rPr>
        </w:r>
        <w:r>
          <w:rPr>
            <w:noProof/>
            <w:webHidden/>
          </w:rPr>
          <w:fldChar w:fldCharType="separate"/>
        </w:r>
        <w:r w:rsidR="00273660">
          <w:rPr>
            <w:noProof/>
            <w:webHidden/>
          </w:rPr>
          <w:t>86</w:t>
        </w:r>
        <w:r>
          <w:rPr>
            <w:noProof/>
            <w:webHidden/>
          </w:rPr>
          <w:fldChar w:fldCharType="end"/>
        </w:r>
      </w:hyperlink>
    </w:p>
    <w:p w:rsidR="00273660" w:rsidRDefault="00CF7B91">
      <w:pPr>
        <w:pStyle w:val="TOC2"/>
        <w:rPr>
          <w:rFonts w:eastAsiaTheme="minorEastAsia"/>
          <w:noProof/>
          <w:lang w:eastAsia="pt-BR"/>
        </w:rPr>
      </w:pPr>
      <w:hyperlink w:anchor="_Toc493172910" w:history="1">
        <w:r w:rsidR="00273660" w:rsidRPr="00BC23DA">
          <w:rPr>
            <w:rStyle w:val="Hyperlink"/>
            <w:noProof/>
          </w:rPr>
          <w:t>VII-10.</w:t>
        </w:r>
        <w:r w:rsidR="00273660">
          <w:rPr>
            <w:rFonts w:eastAsiaTheme="minorEastAsia"/>
            <w:noProof/>
            <w:lang w:eastAsia="pt-BR"/>
          </w:rPr>
          <w:tab/>
        </w:r>
        <w:r w:rsidR="00273660" w:rsidRPr="00BC23DA">
          <w:rPr>
            <w:rStyle w:val="Hyperlink"/>
            <w:noProof/>
          </w:rPr>
          <w:t>RELATÓRIO DDQ ANBIMA</w:t>
        </w:r>
        <w:r w:rsidR="00273660">
          <w:rPr>
            <w:noProof/>
            <w:webHidden/>
          </w:rPr>
          <w:tab/>
        </w:r>
        <w:r>
          <w:rPr>
            <w:noProof/>
            <w:webHidden/>
          </w:rPr>
          <w:fldChar w:fldCharType="begin"/>
        </w:r>
        <w:r w:rsidR="00273660">
          <w:rPr>
            <w:noProof/>
            <w:webHidden/>
          </w:rPr>
          <w:instrText xml:space="preserve"> PAGEREF _Toc493172910 \h </w:instrText>
        </w:r>
        <w:r>
          <w:rPr>
            <w:noProof/>
            <w:webHidden/>
          </w:rPr>
        </w:r>
        <w:r>
          <w:rPr>
            <w:noProof/>
            <w:webHidden/>
          </w:rPr>
          <w:fldChar w:fldCharType="separate"/>
        </w:r>
        <w:r w:rsidR="00273660">
          <w:rPr>
            <w:noProof/>
            <w:webHidden/>
          </w:rPr>
          <w:t>88</w:t>
        </w:r>
        <w:r>
          <w:rPr>
            <w:noProof/>
            <w:webHidden/>
          </w:rPr>
          <w:fldChar w:fldCharType="end"/>
        </w:r>
      </w:hyperlink>
    </w:p>
    <w:p w:rsidR="00273660" w:rsidRDefault="00CF7B91">
      <w:pPr>
        <w:pStyle w:val="TOC2"/>
        <w:rPr>
          <w:rFonts w:eastAsiaTheme="minorEastAsia"/>
          <w:noProof/>
          <w:lang w:eastAsia="pt-BR"/>
        </w:rPr>
      </w:pPr>
      <w:hyperlink w:anchor="_Toc493172911" w:history="1">
        <w:r w:rsidR="00273660" w:rsidRPr="00BC23DA">
          <w:rPr>
            <w:rStyle w:val="Hyperlink"/>
            <w:noProof/>
          </w:rPr>
          <w:t>VII-11.</w:t>
        </w:r>
        <w:r w:rsidR="00273660">
          <w:rPr>
            <w:rFonts w:eastAsiaTheme="minorEastAsia"/>
            <w:noProof/>
            <w:lang w:eastAsia="pt-BR"/>
          </w:rPr>
          <w:tab/>
        </w:r>
        <w:r w:rsidR="00273660" w:rsidRPr="00BC23DA">
          <w:rPr>
            <w:rStyle w:val="Hyperlink"/>
            <w:noProof/>
          </w:rPr>
          <w:t>LIMITES DE RISCO DE MERCADO</w:t>
        </w:r>
        <w:r w:rsidR="00273660">
          <w:rPr>
            <w:noProof/>
            <w:webHidden/>
          </w:rPr>
          <w:tab/>
        </w:r>
        <w:r>
          <w:rPr>
            <w:noProof/>
            <w:webHidden/>
          </w:rPr>
          <w:fldChar w:fldCharType="begin"/>
        </w:r>
        <w:r w:rsidR="00273660">
          <w:rPr>
            <w:noProof/>
            <w:webHidden/>
          </w:rPr>
          <w:instrText xml:space="preserve"> PAGEREF _Toc493172911 \h </w:instrText>
        </w:r>
        <w:r>
          <w:rPr>
            <w:noProof/>
            <w:webHidden/>
          </w:rPr>
        </w:r>
        <w:r>
          <w:rPr>
            <w:noProof/>
            <w:webHidden/>
          </w:rPr>
          <w:fldChar w:fldCharType="separate"/>
        </w:r>
        <w:r w:rsidR="00273660">
          <w:rPr>
            <w:noProof/>
            <w:webHidden/>
          </w:rPr>
          <w:t>89</w:t>
        </w:r>
        <w:r>
          <w:rPr>
            <w:noProof/>
            <w:webHidden/>
          </w:rPr>
          <w:fldChar w:fldCharType="end"/>
        </w:r>
      </w:hyperlink>
    </w:p>
    <w:p w:rsidR="00273660" w:rsidRDefault="00CF7B91">
      <w:pPr>
        <w:pStyle w:val="TOC2"/>
        <w:rPr>
          <w:rFonts w:eastAsiaTheme="minorEastAsia"/>
          <w:noProof/>
          <w:lang w:eastAsia="pt-BR"/>
        </w:rPr>
      </w:pPr>
      <w:hyperlink w:anchor="_Toc493172912" w:history="1">
        <w:r w:rsidR="00273660" w:rsidRPr="00BC23DA">
          <w:rPr>
            <w:rStyle w:val="Hyperlink"/>
            <w:noProof/>
          </w:rPr>
          <w:t>VII-12.</w:t>
        </w:r>
        <w:r w:rsidR="00273660">
          <w:rPr>
            <w:rFonts w:eastAsiaTheme="minorEastAsia"/>
            <w:noProof/>
            <w:lang w:eastAsia="pt-BR"/>
          </w:rPr>
          <w:tab/>
        </w:r>
        <w:r w:rsidR="00273660" w:rsidRPr="00BC23DA">
          <w:rPr>
            <w:rStyle w:val="Hyperlink"/>
            <w:noProof/>
          </w:rPr>
          <w:t>SIMULAÇÃO DE TRANSAÇÕES</w:t>
        </w:r>
        <w:r w:rsidR="00273660">
          <w:rPr>
            <w:noProof/>
            <w:webHidden/>
          </w:rPr>
          <w:tab/>
        </w:r>
        <w:r>
          <w:rPr>
            <w:noProof/>
            <w:webHidden/>
          </w:rPr>
          <w:fldChar w:fldCharType="begin"/>
        </w:r>
        <w:r w:rsidR="00273660">
          <w:rPr>
            <w:noProof/>
            <w:webHidden/>
          </w:rPr>
          <w:instrText xml:space="preserve"> PAGEREF _Toc493172912 \h </w:instrText>
        </w:r>
        <w:r>
          <w:rPr>
            <w:noProof/>
            <w:webHidden/>
          </w:rPr>
        </w:r>
        <w:r>
          <w:rPr>
            <w:noProof/>
            <w:webHidden/>
          </w:rPr>
          <w:fldChar w:fldCharType="separate"/>
        </w:r>
        <w:r w:rsidR="00273660">
          <w:rPr>
            <w:noProof/>
            <w:webHidden/>
          </w:rPr>
          <w:t>90</w:t>
        </w:r>
        <w:r>
          <w:rPr>
            <w:noProof/>
            <w:webHidden/>
          </w:rPr>
          <w:fldChar w:fldCharType="end"/>
        </w:r>
      </w:hyperlink>
    </w:p>
    <w:p w:rsidR="00273660" w:rsidRDefault="00CF7B91">
      <w:pPr>
        <w:pStyle w:val="TOC2"/>
        <w:rPr>
          <w:rFonts w:eastAsiaTheme="minorEastAsia"/>
          <w:noProof/>
          <w:lang w:eastAsia="pt-BR"/>
        </w:rPr>
      </w:pPr>
      <w:hyperlink w:anchor="_Toc493172913" w:history="1">
        <w:r w:rsidR="00273660" w:rsidRPr="00BC23DA">
          <w:rPr>
            <w:rStyle w:val="Hyperlink"/>
            <w:noProof/>
          </w:rPr>
          <w:t>VII-13.</w:t>
        </w:r>
        <w:r w:rsidR="00273660">
          <w:rPr>
            <w:rFonts w:eastAsiaTheme="minorEastAsia"/>
            <w:noProof/>
            <w:lang w:eastAsia="pt-BR"/>
          </w:rPr>
          <w:tab/>
        </w:r>
        <w:r w:rsidR="00273660" w:rsidRPr="00BC23DA">
          <w:rPr>
            <w:rStyle w:val="Hyperlink"/>
            <w:noProof/>
          </w:rPr>
          <w:t>BACKTEST DO VAR</w:t>
        </w:r>
        <w:r w:rsidR="00273660">
          <w:rPr>
            <w:noProof/>
            <w:webHidden/>
          </w:rPr>
          <w:tab/>
        </w:r>
        <w:r>
          <w:rPr>
            <w:noProof/>
            <w:webHidden/>
          </w:rPr>
          <w:fldChar w:fldCharType="begin"/>
        </w:r>
        <w:r w:rsidR="00273660">
          <w:rPr>
            <w:noProof/>
            <w:webHidden/>
          </w:rPr>
          <w:instrText xml:space="preserve"> PAGEREF _Toc493172913 \h </w:instrText>
        </w:r>
        <w:r>
          <w:rPr>
            <w:noProof/>
            <w:webHidden/>
          </w:rPr>
        </w:r>
        <w:r>
          <w:rPr>
            <w:noProof/>
            <w:webHidden/>
          </w:rPr>
          <w:fldChar w:fldCharType="separate"/>
        </w:r>
        <w:r w:rsidR="00273660">
          <w:rPr>
            <w:noProof/>
            <w:webHidden/>
          </w:rPr>
          <w:t>90</w:t>
        </w:r>
        <w:r>
          <w:rPr>
            <w:noProof/>
            <w:webHidden/>
          </w:rPr>
          <w:fldChar w:fldCharType="end"/>
        </w:r>
      </w:hyperlink>
    </w:p>
    <w:p w:rsidR="00273660" w:rsidRDefault="00CF7B91">
      <w:pPr>
        <w:pStyle w:val="TOC2"/>
        <w:rPr>
          <w:rFonts w:eastAsiaTheme="minorEastAsia"/>
          <w:noProof/>
          <w:lang w:eastAsia="pt-BR"/>
        </w:rPr>
      </w:pPr>
      <w:hyperlink w:anchor="_Toc493172914" w:history="1">
        <w:r w:rsidR="00273660" w:rsidRPr="00BC23DA">
          <w:rPr>
            <w:rStyle w:val="Hyperlink"/>
            <w:noProof/>
          </w:rPr>
          <w:t>VII-14.</w:t>
        </w:r>
        <w:r w:rsidR="00273660">
          <w:rPr>
            <w:rFonts w:eastAsiaTheme="minorEastAsia"/>
            <w:noProof/>
            <w:lang w:eastAsia="pt-BR"/>
          </w:rPr>
          <w:tab/>
        </w:r>
        <w:r w:rsidR="00273660" w:rsidRPr="00BC23DA">
          <w:rPr>
            <w:rStyle w:val="Hyperlink"/>
            <w:noProof/>
          </w:rPr>
          <w:t>VISUALIZAÇÃO DO RISCO DE MERCADO</w:t>
        </w:r>
        <w:r w:rsidR="00273660">
          <w:rPr>
            <w:noProof/>
            <w:webHidden/>
          </w:rPr>
          <w:tab/>
        </w:r>
        <w:r>
          <w:rPr>
            <w:noProof/>
            <w:webHidden/>
          </w:rPr>
          <w:fldChar w:fldCharType="begin"/>
        </w:r>
        <w:r w:rsidR="00273660">
          <w:rPr>
            <w:noProof/>
            <w:webHidden/>
          </w:rPr>
          <w:instrText xml:space="preserve"> PAGEREF _Toc493172914 \h </w:instrText>
        </w:r>
        <w:r>
          <w:rPr>
            <w:noProof/>
            <w:webHidden/>
          </w:rPr>
        </w:r>
        <w:r>
          <w:rPr>
            <w:noProof/>
            <w:webHidden/>
          </w:rPr>
          <w:fldChar w:fldCharType="separate"/>
        </w:r>
        <w:r w:rsidR="00273660">
          <w:rPr>
            <w:noProof/>
            <w:webHidden/>
          </w:rPr>
          <w:t>90</w:t>
        </w:r>
        <w:r>
          <w:rPr>
            <w:noProof/>
            <w:webHidden/>
          </w:rPr>
          <w:fldChar w:fldCharType="end"/>
        </w:r>
      </w:hyperlink>
    </w:p>
    <w:p w:rsidR="00273660" w:rsidRDefault="00CF7B91">
      <w:pPr>
        <w:pStyle w:val="TOC1"/>
        <w:tabs>
          <w:tab w:val="left" w:pos="660"/>
          <w:tab w:val="right" w:leader="dot" w:pos="10790"/>
        </w:tabs>
        <w:rPr>
          <w:rFonts w:eastAsiaTheme="minorEastAsia"/>
          <w:noProof/>
          <w:lang w:eastAsia="pt-BR"/>
        </w:rPr>
      </w:pPr>
      <w:hyperlink w:anchor="_Toc493172915" w:history="1">
        <w:r w:rsidR="00273660" w:rsidRPr="00BC23DA">
          <w:rPr>
            <w:rStyle w:val="Hyperlink"/>
            <w:noProof/>
          </w:rPr>
          <w:t>VIII-</w:t>
        </w:r>
        <w:r w:rsidR="00273660">
          <w:rPr>
            <w:rFonts w:eastAsiaTheme="minorEastAsia"/>
            <w:noProof/>
            <w:lang w:eastAsia="pt-BR"/>
          </w:rPr>
          <w:tab/>
        </w:r>
        <w:r w:rsidR="00273660" w:rsidRPr="00BC23DA">
          <w:rPr>
            <w:rStyle w:val="Hyperlink"/>
            <w:noProof/>
          </w:rPr>
          <w:t>RISCO DE CRÉDITO</w:t>
        </w:r>
        <w:r w:rsidR="00273660">
          <w:rPr>
            <w:noProof/>
            <w:webHidden/>
          </w:rPr>
          <w:tab/>
        </w:r>
        <w:r>
          <w:rPr>
            <w:noProof/>
            <w:webHidden/>
          </w:rPr>
          <w:fldChar w:fldCharType="begin"/>
        </w:r>
        <w:r w:rsidR="00273660">
          <w:rPr>
            <w:noProof/>
            <w:webHidden/>
          </w:rPr>
          <w:instrText xml:space="preserve"> PAGEREF _Toc493172915 \h </w:instrText>
        </w:r>
        <w:r>
          <w:rPr>
            <w:noProof/>
            <w:webHidden/>
          </w:rPr>
        </w:r>
        <w:r>
          <w:rPr>
            <w:noProof/>
            <w:webHidden/>
          </w:rPr>
          <w:fldChar w:fldCharType="separate"/>
        </w:r>
        <w:r w:rsidR="00273660">
          <w:rPr>
            <w:noProof/>
            <w:webHidden/>
          </w:rPr>
          <w:t>92</w:t>
        </w:r>
        <w:r>
          <w:rPr>
            <w:noProof/>
            <w:webHidden/>
          </w:rPr>
          <w:fldChar w:fldCharType="end"/>
        </w:r>
      </w:hyperlink>
    </w:p>
    <w:p w:rsidR="00273660" w:rsidRDefault="00CF7B91">
      <w:pPr>
        <w:pStyle w:val="TOC2"/>
        <w:rPr>
          <w:rFonts w:eastAsiaTheme="minorEastAsia"/>
          <w:noProof/>
          <w:lang w:eastAsia="pt-BR"/>
        </w:rPr>
      </w:pPr>
      <w:hyperlink w:anchor="_Toc493172916" w:history="1">
        <w:r w:rsidR="00273660" w:rsidRPr="00BC23DA">
          <w:rPr>
            <w:rStyle w:val="Hyperlink"/>
            <w:noProof/>
          </w:rPr>
          <w:t>VIII-1.</w:t>
        </w:r>
        <w:r w:rsidR="00273660">
          <w:rPr>
            <w:rFonts w:eastAsiaTheme="minorEastAsia"/>
            <w:noProof/>
            <w:lang w:eastAsia="pt-BR"/>
          </w:rPr>
          <w:tab/>
        </w:r>
        <w:r w:rsidR="00273660" w:rsidRPr="00BC23DA">
          <w:rPr>
            <w:rStyle w:val="Hyperlink"/>
            <w:noProof/>
          </w:rPr>
          <w:t>GERAL</w:t>
        </w:r>
        <w:r w:rsidR="00273660">
          <w:rPr>
            <w:noProof/>
            <w:webHidden/>
          </w:rPr>
          <w:tab/>
        </w:r>
        <w:r>
          <w:rPr>
            <w:noProof/>
            <w:webHidden/>
          </w:rPr>
          <w:fldChar w:fldCharType="begin"/>
        </w:r>
        <w:r w:rsidR="00273660">
          <w:rPr>
            <w:noProof/>
            <w:webHidden/>
          </w:rPr>
          <w:instrText xml:space="preserve"> PAGEREF _Toc493172916 \h </w:instrText>
        </w:r>
        <w:r>
          <w:rPr>
            <w:noProof/>
            <w:webHidden/>
          </w:rPr>
        </w:r>
        <w:r>
          <w:rPr>
            <w:noProof/>
            <w:webHidden/>
          </w:rPr>
          <w:fldChar w:fldCharType="separate"/>
        </w:r>
        <w:r w:rsidR="00273660">
          <w:rPr>
            <w:noProof/>
            <w:webHidden/>
          </w:rPr>
          <w:t>92</w:t>
        </w:r>
        <w:r>
          <w:rPr>
            <w:noProof/>
            <w:webHidden/>
          </w:rPr>
          <w:fldChar w:fldCharType="end"/>
        </w:r>
      </w:hyperlink>
    </w:p>
    <w:p w:rsidR="00273660" w:rsidRDefault="00CF7B91">
      <w:pPr>
        <w:pStyle w:val="TOC2"/>
        <w:rPr>
          <w:rFonts w:eastAsiaTheme="minorEastAsia"/>
          <w:noProof/>
          <w:lang w:eastAsia="pt-BR"/>
        </w:rPr>
      </w:pPr>
      <w:hyperlink w:anchor="_Toc493172917" w:history="1">
        <w:r w:rsidR="00273660" w:rsidRPr="00BC23DA">
          <w:rPr>
            <w:rStyle w:val="Hyperlink"/>
            <w:noProof/>
          </w:rPr>
          <w:t>VIII-2.</w:t>
        </w:r>
        <w:r w:rsidR="00273660">
          <w:rPr>
            <w:rFonts w:eastAsiaTheme="minorEastAsia"/>
            <w:noProof/>
            <w:lang w:eastAsia="pt-BR"/>
          </w:rPr>
          <w:tab/>
        </w:r>
        <w:r w:rsidR="00273660" w:rsidRPr="00BC23DA">
          <w:rPr>
            <w:rStyle w:val="Hyperlink"/>
            <w:noProof/>
          </w:rPr>
          <w:t>PARÂMETROS</w:t>
        </w:r>
        <w:r w:rsidR="00273660">
          <w:rPr>
            <w:noProof/>
            <w:webHidden/>
          </w:rPr>
          <w:tab/>
        </w:r>
        <w:r>
          <w:rPr>
            <w:noProof/>
            <w:webHidden/>
          </w:rPr>
          <w:fldChar w:fldCharType="begin"/>
        </w:r>
        <w:r w:rsidR="00273660">
          <w:rPr>
            <w:noProof/>
            <w:webHidden/>
          </w:rPr>
          <w:instrText xml:space="preserve"> PAGEREF _Toc493172917 \h </w:instrText>
        </w:r>
        <w:r>
          <w:rPr>
            <w:noProof/>
            <w:webHidden/>
          </w:rPr>
        </w:r>
        <w:r>
          <w:rPr>
            <w:noProof/>
            <w:webHidden/>
          </w:rPr>
          <w:fldChar w:fldCharType="separate"/>
        </w:r>
        <w:r w:rsidR="00273660">
          <w:rPr>
            <w:noProof/>
            <w:webHidden/>
          </w:rPr>
          <w:t>92</w:t>
        </w:r>
        <w:r>
          <w:rPr>
            <w:noProof/>
            <w:webHidden/>
          </w:rPr>
          <w:fldChar w:fldCharType="end"/>
        </w:r>
      </w:hyperlink>
    </w:p>
    <w:p w:rsidR="00273660" w:rsidRDefault="00CF7B91">
      <w:pPr>
        <w:pStyle w:val="TOC2"/>
        <w:rPr>
          <w:rFonts w:eastAsiaTheme="minorEastAsia"/>
          <w:noProof/>
          <w:lang w:eastAsia="pt-BR"/>
        </w:rPr>
      </w:pPr>
      <w:hyperlink w:anchor="_Toc493172918" w:history="1">
        <w:r w:rsidR="00273660" w:rsidRPr="00BC23DA">
          <w:rPr>
            <w:rStyle w:val="Hyperlink"/>
            <w:noProof/>
          </w:rPr>
          <w:t>VIII-3.</w:t>
        </w:r>
        <w:r w:rsidR="00273660">
          <w:rPr>
            <w:rFonts w:eastAsiaTheme="minorEastAsia"/>
            <w:noProof/>
            <w:lang w:eastAsia="pt-BR"/>
          </w:rPr>
          <w:tab/>
        </w:r>
        <w:r w:rsidR="00273660" w:rsidRPr="00BC23DA">
          <w:rPr>
            <w:rStyle w:val="Hyperlink"/>
            <w:noProof/>
          </w:rPr>
          <w:t xml:space="preserve">MAPEAMENTO RATING </w:t>
        </w:r>
        <w:r w:rsidR="00273660" w:rsidRPr="00BC23DA">
          <w:rPr>
            <w:rStyle w:val="Hyperlink"/>
            <w:noProof/>
          </w:rPr>
          <w:sym w:font="Wingdings" w:char="F0E0"/>
        </w:r>
        <w:r w:rsidR="00273660" w:rsidRPr="00BC23DA">
          <w:rPr>
            <w:rStyle w:val="Hyperlink"/>
            <w:noProof/>
          </w:rPr>
          <w:t xml:space="preserve"> PD</w:t>
        </w:r>
        <w:r w:rsidR="00273660">
          <w:rPr>
            <w:noProof/>
            <w:webHidden/>
          </w:rPr>
          <w:tab/>
        </w:r>
        <w:r>
          <w:rPr>
            <w:noProof/>
            <w:webHidden/>
          </w:rPr>
          <w:fldChar w:fldCharType="begin"/>
        </w:r>
        <w:r w:rsidR="00273660">
          <w:rPr>
            <w:noProof/>
            <w:webHidden/>
          </w:rPr>
          <w:instrText xml:space="preserve"> PAGEREF _Toc493172918 \h </w:instrText>
        </w:r>
        <w:r>
          <w:rPr>
            <w:noProof/>
            <w:webHidden/>
          </w:rPr>
        </w:r>
        <w:r>
          <w:rPr>
            <w:noProof/>
            <w:webHidden/>
          </w:rPr>
          <w:fldChar w:fldCharType="separate"/>
        </w:r>
        <w:r w:rsidR="00273660">
          <w:rPr>
            <w:noProof/>
            <w:webHidden/>
          </w:rPr>
          <w:t>93</w:t>
        </w:r>
        <w:r>
          <w:rPr>
            <w:noProof/>
            <w:webHidden/>
          </w:rPr>
          <w:fldChar w:fldCharType="end"/>
        </w:r>
      </w:hyperlink>
    </w:p>
    <w:p w:rsidR="00273660" w:rsidRDefault="00CF7B91">
      <w:pPr>
        <w:pStyle w:val="TOC2"/>
        <w:rPr>
          <w:rFonts w:eastAsiaTheme="minorEastAsia"/>
          <w:noProof/>
          <w:lang w:eastAsia="pt-BR"/>
        </w:rPr>
      </w:pPr>
      <w:hyperlink w:anchor="_Toc493172919" w:history="1">
        <w:r w:rsidR="00273660" w:rsidRPr="00BC23DA">
          <w:rPr>
            <w:rStyle w:val="Hyperlink"/>
            <w:noProof/>
          </w:rPr>
          <w:t>VIII-4.</w:t>
        </w:r>
        <w:r w:rsidR="00273660">
          <w:rPr>
            <w:rFonts w:eastAsiaTheme="minorEastAsia"/>
            <w:noProof/>
            <w:lang w:eastAsia="pt-BR"/>
          </w:rPr>
          <w:tab/>
        </w:r>
        <w:r w:rsidR="00273660" w:rsidRPr="00BC23DA">
          <w:rPr>
            <w:rStyle w:val="Hyperlink"/>
            <w:noProof/>
          </w:rPr>
          <w:t>MAPEAMENTO SENIORIDADE</w:t>
        </w:r>
        <w:r w:rsidR="00273660" w:rsidRPr="00BC23DA">
          <w:rPr>
            <w:rStyle w:val="Hyperlink"/>
            <w:noProof/>
          </w:rPr>
          <w:sym w:font="Wingdings" w:char="F0E0"/>
        </w:r>
        <w:r w:rsidR="00273660" w:rsidRPr="00BC23DA">
          <w:rPr>
            <w:rStyle w:val="Hyperlink"/>
            <w:noProof/>
          </w:rPr>
          <w:t>LGD</w:t>
        </w:r>
        <w:r w:rsidR="00273660">
          <w:rPr>
            <w:noProof/>
            <w:webHidden/>
          </w:rPr>
          <w:tab/>
        </w:r>
        <w:r>
          <w:rPr>
            <w:noProof/>
            <w:webHidden/>
          </w:rPr>
          <w:fldChar w:fldCharType="begin"/>
        </w:r>
        <w:r w:rsidR="00273660">
          <w:rPr>
            <w:noProof/>
            <w:webHidden/>
          </w:rPr>
          <w:instrText xml:space="preserve"> PAGEREF _Toc493172919 \h </w:instrText>
        </w:r>
        <w:r>
          <w:rPr>
            <w:noProof/>
            <w:webHidden/>
          </w:rPr>
        </w:r>
        <w:r>
          <w:rPr>
            <w:noProof/>
            <w:webHidden/>
          </w:rPr>
          <w:fldChar w:fldCharType="separate"/>
        </w:r>
        <w:r w:rsidR="00273660">
          <w:rPr>
            <w:noProof/>
            <w:webHidden/>
          </w:rPr>
          <w:t>93</w:t>
        </w:r>
        <w:r>
          <w:rPr>
            <w:noProof/>
            <w:webHidden/>
          </w:rPr>
          <w:fldChar w:fldCharType="end"/>
        </w:r>
      </w:hyperlink>
    </w:p>
    <w:p w:rsidR="00273660" w:rsidRDefault="00CF7B91">
      <w:pPr>
        <w:pStyle w:val="TOC2"/>
        <w:rPr>
          <w:rFonts w:eastAsiaTheme="minorEastAsia"/>
          <w:noProof/>
          <w:lang w:eastAsia="pt-BR"/>
        </w:rPr>
      </w:pPr>
      <w:hyperlink w:anchor="_Toc493172920" w:history="1">
        <w:r w:rsidR="00273660" w:rsidRPr="00BC23DA">
          <w:rPr>
            <w:rStyle w:val="Hyperlink"/>
            <w:noProof/>
          </w:rPr>
          <w:t>VIII-5.</w:t>
        </w:r>
        <w:r w:rsidR="00273660">
          <w:rPr>
            <w:rFonts w:eastAsiaTheme="minorEastAsia"/>
            <w:noProof/>
            <w:lang w:eastAsia="pt-BR"/>
          </w:rPr>
          <w:tab/>
        </w:r>
        <w:r w:rsidR="00273660" w:rsidRPr="00BC23DA">
          <w:rPr>
            <w:rStyle w:val="Hyperlink"/>
            <w:noProof/>
          </w:rPr>
          <w:t>CREDIT SCORE DO NOME</w:t>
        </w:r>
        <w:r w:rsidR="00273660">
          <w:rPr>
            <w:noProof/>
            <w:webHidden/>
          </w:rPr>
          <w:tab/>
        </w:r>
        <w:r>
          <w:rPr>
            <w:noProof/>
            <w:webHidden/>
          </w:rPr>
          <w:fldChar w:fldCharType="begin"/>
        </w:r>
        <w:r w:rsidR="00273660">
          <w:rPr>
            <w:noProof/>
            <w:webHidden/>
          </w:rPr>
          <w:instrText xml:space="preserve"> PAGEREF _Toc493172920 \h </w:instrText>
        </w:r>
        <w:r>
          <w:rPr>
            <w:noProof/>
            <w:webHidden/>
          </w:rPr>
        </w:r>
        <w:r>
          <w:rPr>
            <w:noProof/>
            <w:webHidden/>
          </w:rPr>
          <w:fldChar w:fldCharType="separate"/>
        </w:r>
        <w:r w:rsidR="00273660">
          <w:rPr>
            <w:noProof/>
            <w:webHidden/>
          </w:rPr>
          <w:t>93</w:t>
        </w:r>
        <w:r>
          <w:rPr>
            <w:noProof/>
            <w:webHidden/>
          </w:rPr>
          <w:fldChar w:fldCharType="end"/>
        </w:r>
      </w:hyperlink>
    </w:p>
    <w:p w:rsidR="00273660" w:rsidRDefault="00CF7B91">
      <w:pPr>
        <w:pStyle w:val="TOC2"/>
        <w:rPr>
          <w:rFonts w:eastAsiaTheme="minorEastAsia"/>
          <w:noProof/>
          <w:lang w:eastAsia="pt-BR"/>
        </w:rPr>
      </w:pPr>
      <w:hyperlink w:anchor="_Toc493172921" w:history="1">
        <w:r w:rsidR="00273660" w:rsidRPr="00BC23DA">
          <w:rPr>
            <w:rStyle w:val="Hyperlink"/>
            <w:noProof/>
          </w:rPr>
          <w:t>VIII-6.</w:t>
        </w:r>
        <w:r w:rsidR="00273660">
          <w:rPr>
            <w:rFonts w:eastAsiaTheme="minorEastAsia"/>
            <w:noProof/>
            <w:lang w:eastAsia="pt-BR"/>
          </w:rPr>
          <w:tab/>
        </w:r>
        <w:r w:rsidR="00273660" w:rsidRPr="00BC23DA">
          <w:rPr>
            <w:rStyle w:val="Hyperlink"/>
            <w:noProof/>
          </w:rPr>
          <w:t>RATING INTERNO</w:t>
        </w:r>
        <w:r w:rsidR="00273660">
          <w:rPr>
            <w:noProof/>
            <w:webHidden/>
          </w:rPr>
          <w:tab/>
        </w:r>
        <w:r>
          <w:rPr>
            <w:noProof/>
            <w:webHidden/>
          </w:rPr>
          <w:fldChar w:fldCharType="begin"/>
        </w:r>
        <w:r w:rsidR="00273660">
          <w:rPr>
            <w:noProof/>
            <w:webHidden/>
          </w:rPr>
          <w:instrText xml:space="preserve"> PAGEREF _Toc493172921 \h </w:instrText>
        </w:r>
        <w:r>
          <w:rPr>
            <w:noProof/>
            <w:webHidden/>
          </w:rPr>
        </w:r>
        <w:r>
          <w:rPr>
            <w:noProof/>
            <w:webHidden/>
          </w:rPr>
          <w:fldChar w:fldCharType="separate"/>
        </w:r>
        <w:r w:rsidR="00273660">
          <w:rPr>
            <w:noProof/>
            <w:webHidden/>
          </w:rPr>
          <w:t>94</w:t>
        </w:r>
        <w:r>
          <w:rPr>
            <w:noProof/>
            <w:webHidden/>
          </w:rPr>
          <w:fldChar w:fldCharType="end"/>
        </w:r>
      </w:hyperlink>
    </w:p>
    <w:p w:rsidR="00273660" w:rsidRDefault="00CF7B91">
      <w:pPr>
        <w:pStyle w:val="TOC2"/>
        <w:rPr>
          <w:rFonts w:eastAsiaTheme="minorEastAsia"/>
          <w:noProof/>
          <w:lang w:eastAsia="pt-BR"/>
        </w:rPr>
      </w:pPr>
      <w:hyperlink w:anchor="_Toc493172922" w:history="1">
        <w:r w:rsidR="00273660" w:rsidRPr="00BC23DA">
          <w:rPr>
            <w:rStyle w:val="Hyperlink"/>
            <w:noProof/>
          </w:rPr>
          <w:t>VIII-7.</w:t>
        </w:r>
        <w:r w:rsidR="00273660">
          <w:rPr>
            <w:rFonts w:eastAsiaTheme="minorEastAsia"/>
            <w:noProof/>
            <w:lang w:eastAsia="pt-BR"/>
          </w:rPr>
          <w:tab/>
        </w:r>
        <w:r w:rsidR="00273660" w:rsidRPr="00BC23DA">
          <w:rPr>
            <w:rStyle w:val="Hyperlink"/>
            <w:noProof/>
          </w:rPr>
          <w:t>LIMITES DE RISCO DE CRÉDITO</w:t>
        </w:r>
        <w:r w:rsidR="00273660">
          <w:rPr>
            <w:noProof/>
            <w:webHidden/>
          </w:rPr>
          <w:tab/>
        </w:r>
        <w:r>
          <w:rPr>
            <w:noProof/>
            <w:webHidden/>
          </w:rPr>
          <w:fldChar w:fldCharType="begin"/>
        </w:r>
        <w:r w:rsidR="00273660">
          <w:rPr>
            <w:noProof/>
            <w:webHidden/>
          </w:rPr>
          <w:instrText xml:space="preserve"> PAGEREF _Toc493172922 \h </w:instrText>
        </w:r>
        <w:r>
          <w:rPr>
            <w:noProof/>
            <w:webHidden/>
          </w:rPr>
        </w:r>
        <w:r>
          <w:rPr>
            <w:noProof/>
            <w:webHidden/>
          </w:rPr>
          <w:fldChar w:fldCharType="separate"/>
        </w:r>
        <w:r w:rsidR="00273660">
          <w:rPr>
            <w:noProof/>
            <w:webHidden/>
          </w:rPr>
          <w:t>95</w:t>
        </w:r>
        <w:r>
          <w:rPr>
            <w:noProof/>
            <w:webHidden/>
          </w:rPr>
          <w:fldChar w:fldCharType="end"/>
        </w:r>
      </w:hyperlink>
    </w:p>
    <w:p w:rsidR="00273660" w:rsidRDefault="00CF7B91">
      <w:pPr>
        <w:pStyle w:val="TOC2"/>
        <w:rPr>
          <w:rFonts w:eastAsiaTheme="minorEastAsia"/>
          <w:noProof/>
          <w:lang w:eastAsia="pt-BR"/>
        </w:rPr>
      </w:pPr>
      <w:hyperlink w:anchor="_Toc493172923" w:history="1">
        <w:r w:rsidR="00273660" w:rsidRPr="00BC23DA">
          <w:rPr>
            <w:rStyle w:val="Hyperlink"/>
            <w:noProof/>
          </w:rPr>
          <w:t>VIII-8.</w:t>
        </w:r>
        <w:r w:rsidR="00273660">
          <w:rPr>
            <w:rFonts w:eastAsiaTheme="minorEastAsia"/>
            <w:noProof/>
            <w:lang w:eastAsia="pt-BR"/>
          </w:rPr>
          <w:tab/>
        </w:r>
        <w:r w:rsidR="00273660" w:rsidRPr="00BC23DA">
          <w:rPr>
            <w:rStyle w:val="Hyperlink"/>
            <w:noProof/>
          </w:rPr>
          <w:t>SIMULAÇÃO</w:t>
        </w:r>
        <w:r w:rsidR="00273660">
          <w:rPr>
            <w:noProof/>
            <w:webHidden/>
          </w:rPr>
          <w:tab/>
        </w:r>
        <w:r>
          <w:rPr>
            <w:noProof/>
            <w:webHidden/>
          </w:rPr>
          <w:fldChar w:fldCharType="begin"/>
        </w:r>
        <w:r w:rsidR="00273660">
          <w:rPr>
            <w:noProof/>
            <w:webHidden/>
          </w:rPr>
          <w:instrText xml:space="preserve"> PAGEREF _Toc493172923 \h </w:instrText>
        </w:r>
        <w:r>
          <w:rPr>
            <w:noProof/>
            <w:webHidden/>
          </w:rPr>
        </w:r>
        <w:r>
          <w:rPr>
            <w:noProof/>
            <w:webHidden/>
          </w:rPr>
          <w:fldChar w:fldCharType="separate"/>
        </w:r>
        <w:r w:rsidR="00273660">
          <w:rPr>
            <w:noProof/>
            <w:webHidden/>
          </w:rPr>
          <w:t>96</w:t>
        </w:r>
        <w:r>
          <w:rPr>
            <w:noProof/>
            <w:webHidden/>
          </w:rPr>
          <w:fldChar w:fldCharType="end"/>
        </w:r>
      </w:hyperlink>
    </w:p>
    <w:p w:rsidR="00273660" w:rsidRDefault="00CF7B91">
      <w:pPr>
        <w:pStyle w:val="TOC2"/>
        <w:rPr>
          <w:rFonts w:eastAsiaTheme="minorEastAsia"/>
          <w:noProof/>
          <w:lang w:eastAsia="pt-BR"/>
        </w:rPr>
      </w:pPr>
      <w:hyperlink w:anchor="_Toc493172924" w:history="1">
        <w:r w:rsidR="00273660" w:rsidRPr="00BC23DA">
          <w:rPr>
            <w:rStyle w:val="Hyperlink"/>
            <w:noProof/>
          </w:rPr>
          <w:t>VIII-9.</w:t>
        </w:r>
        <w:r w:rsidR="00273660">
          <w:rPr>
            <w:rFonts w:eastAsiaTheme="minorEastAsia"/>
            <w:noProof/>
            <w:lang w:eastAsia="pt-BR"/>
          </w:rPr>
          <w:tab/>
        </w:r>
        <w:r w:rsidR="00273660" w:rsidRPr="00BC23DA">
          <w:rPr>
            <w:rStyle w:val="Hyperlink"/>
            <w:noProof/>
          </w:rPr>
          <w:t>TELA DE RISCO DE CRÉDITO CARTEIRA</w:t>
        </w:r>
        <w:r w:rsidR="00273660">
          <w:rPr>
            <w:noProof/>
            <w:webHidden/>
          </w:rPr>
          <w:tab/>
        </w:r>
        <w:r>
          <w:rPr>
            <w:noProof/>
            <w:webHidden/>
          </w:rPr>
          <w:fldChar w:fldCharType="begin"/>
        </w:r>
        <w:r w:rsidR="00273660">
          <w:rPr>
            <w:noProof/>
            <w:webHidden/>
          </w:rPr>
          <w:instrText xml:space="preserve"> PAGEREF _Toc493172924 \h </w:instrText>
        </w:r>
        <w:r>
          <w:rPr>
            <w:noProof/>
            <w:webHidden/>
          </w:rPr>
        </w:r>
        <w:r>
          <w:rPr>
            <w:noProof/>
            <w:webHidden/>
          </w:rPr>
          <w:fldChar w:fldCharType="separate"/>
        </w:r>
        <w:r w:rsidR="00273660">
          <w:rPr>
            <w:noProof/>
            <w:webHidden/>
          </w:rPr>
          <w:t>96</w:t>
        </w:r>
        <w:r>
          <w:rPr>
            <w:noProof/>
            <w:webHidden/>
          </w:rPr>
          <w:fldChar w:fldCharType="end"/>
        </w:r>
      </w:hyperlink>
    </w:p>
    <w:p w:rsidR="00273660" w:rsidRDefault="00CF7B91">
      <w:pPr>
        <w:pStyle w:val="TOC2"/>
        <w:rPr>
          <w:rFonts w:eastAsiaTheme="minorEastAsia"/>
          <w:noProof/>
          <w:lang w:eastAsia="pt-BR"/>
        </w:rPr>
      </w:pPr>
      <w:hyperlink w:anchor="_Toc493172925" w:history="1">
        <w:r w:rsidR="00273660" w:rsidRPr="00BC23DA">
          <w:rPr>
            <w:rStyle w:val="Hyperlink"/>
            <w:noProof/>
          </w:rPr>
          <w:t>VIII-10.</w:t>
        </w:r>
        <w:r w:rsidR="00273660">
          <w:rPr>
            <w:rFonts w:eastAsiaTheme="minorEastAsia"/>
            <w:noProof/>
            <w:lang w:eastAsia="pt-BR"/>
          </w:rPr>
          <w:tab/>
        </w:r>
        <w:r w:rsidR="00273660" w:rsidRPr="00BC23DA">
          <w:rPr>
            <w:rStyle w:val="Hyperlink"/>
            <w:noProof/>
          </w:rPr>
          <w:t>TELA DE RATING INTERNO</w:t>
        </w:r>
        <w:r w:rsidR="00273660">
          <w:rPr>
            <w:noProof/>
            <w:webHidden/>
          </w:rPr>
          <w:tab/>
        </w:r>
        <w:r>
          <w:rPr>
            <w:noProof/>
            <w:webHidden/>
          </w:rPr>
          <w:fldChar w:fldCharType="begin"/>
        </w:r>
        <w:r w:rsidR="00273660">
          <w:rPr>
            <w:noProof/>
            <w:webHidden/>
          </w:rPr>
          <w:instrText xml:space="preserve"> PAGEREF _Toc493172925 \h </w:instrText>
        </w:r>
        <w:r>
          <w:rPr>
            <w:noProof/>
            <w:webHidden/>
          </w:rPr>
        </w:r>
        <w:r>
          <w:rPr>
            <w:noProof/>
            <w:webHidden/>
          </w:rPr>
          <w:fldChar w:fldCharType="separate"/>
        </w:r>
        <w:r w:rsidR="00273660">
          <w:rPr>
            <w:noProof/>
            <w:webHidden/>
          </w:rPr>
          <w:t>99</w:t>
        </w:r>
        <w:r>
          <w:rPr>
            <w:noProof/>
            <w:webHidden/>
          </w:rPr>
          <w:fldChar w:fldCharType="end"/>
        </w:r>
      </w:hyperlink>
    </w:p>
    <w:p w:rsidR="00273660" w:rsidRDefault="00CF7B91">
      <w:pPr>
        <w:pStyle w:val="TOC2"/>
        <w:rPr>
          <w:rFonts w:eastAsiaTheme="minorEastAsia"/>
          <w:noProof/>
          <w:lang w:eastAsia="pt-BR"/>
        </w:rPr>
      </w:pPr>
      <w:hyperlink w:anchor="_Toc493172926" w:history="1">
        <w:r w:rsidR="00273660" w:rsidRPr="00BC23DA">
          <w:rPr>
            <w:rStyle w:val="Hyperlink"/>
            <w:noProof/>
          </w:rPr>
          <w:t>VIII-11.</w:t>
        </w:r>
        <w:r w:rsidR="00273660">
          <w:rPr>
            <w:rFonts w:eastAsiaTheme="minorEastAsia"/>
            <w:noProof/>
            <w:lang w:eastAsia="pt-BR"/>
          </w:rPr>
          <w:tab/>
        </w:r>
        <w:r w:rsidR="00273660" w:rsidRPr="00BC23DA">
          <w:rPr>
            <w:rStyle w:val="Hyperlink"/>
            <w:noProof/>
          </w:rPr>
          <w:t>VISUALIZAÇÃO DO RISCO DE CRÉDITO</w:t>
        </w:r>
        <w:r w:rsidR="00273660">
          <w:rPr>
            <w:noProof/>
            <w:webHidden/>
          </w:rPr>
          <w:tab/>
        </w:r>
        <w:r>
          <w:rPr>
            <w:noProof/>
            <w:webHidden/>
          </w:rPr>
          <w:fldChar w:fldCharType="begin"/>
        </w:r>
        <w:r w:rsidR="00273660">
          <w:rPr>
            <w:noProof/>
            <w:webHidden/>
          </w:rPr>
          <w:instrText xml:space="preserve"> PAGEREF _Toc493172926 \h </w:instrText>
        </w:r>
        <w:r>
          <w:rPr>
            <w:noProof/>
            <w:webHidden/>
          </w:rPr>
        </w:r>
        <w:r>
          <w:rPr>
            <w:noProof/>
            <w:webHidden/>
          </w:rPr>
          <w:fldChar w:fldCharType="separate"/>
        </w:r>
        <w:r w:rsidR="00273660">
          <w:rPr>
            <w:noProof/>
            <w:webHidden/>
          </w:rPr>
          <w:t>100</w:t>
        </w:r>
        <w:r>
          <w:rPr>
            <w:noProof/>
            <w:webHidden/>
          </w:rPr>
          <w:fldChar w:fldCharType="end"/>
        </w:r>
      </w:hyperlink>
    </w:p>
    <w:p w:rsidR="00273660" w:rsidRDefault="00CF7B91">
      <w:pPr>
        <w:pStyle w:val="TOC1"/>
        <w:tabs>
          <w:tab w:val="left" w:pos="660"/>
          <w:tab w:val="right" w:leader="dot" w:pos="10790"/>
        </w:tabs>
        <w:rPr>
          <w:rFonts w:eastAsiaTheme="minorEastAsia"/>
          <w:noProof/>
          <w:lang w:eastAsia="pt-BR"/>
        </w:rPr>
      </w:pPr>
      <w:hyperlink w:anchor="_Toc493172927" w:history="1">
        <w:r w:rsidR="00273660" w:rsidRPr="00BC23DA">
          <w:rPr>
            <w:rStyle w:val="Hyperlink"/>
            <w:noProof/>
          </w:rPr>
          <w:t>IX-</w:t>
        </w:r>
        <w:r w:rsidR="00273660">
          <w:rPr>
            <w:rFonts w:eastAsiaTheme="minorEastAsia"/>
            <w:noProof/>
            <w:lang w:eastAsia="pt-BR"/>
          </w:rPr>
          <w:tab/>
        </w:r>
        <w:r w:rsidR="00273660" w:rsidRPr="00BC23DA">
          <w:rPr>
            <w:rStyle w:val="Hyperlink"/>
            <w:noProof/>
          </w:rPr>
          <w:t>RISCO DE LIQUIDEZ</w:t>
        </w:r>
        <w:r w:rsidR="00273660">
          <w:rPr>
            <w:noProof/>
            <w:webHidden/>
          </w:rPr>
          <w:tab/>
        </w:r>
        <w:r>
          <w:rPr>
            <w:noProof/>
            <w:webHidden/>
          </w:rPr>
          <w:fldChar w:fldCharType="begin"/>
        </w:r>
        <w:r w:rsidR="00273660">
          <w:rPr>
            <w:noProof/>
            <w:webHidden/>
          </w:rPr>
          <w:instrText xml:space="preserve"> PAGEREF _Toc493172927 \h </w:instrText>
        </w:r>
        <w:r>
          <w:rPr>
            <w:noProof/>
            <w:webHidden/>
          </w:rPr>
        </w:r>
        <w:r>
          <w:rPr>
            <w:noProof/>
            <w:webHidden/>
          </w:rPr>
          <w:fldChar w:fldCharType="separate"/>
        </w:r>
        <w:r w:rsidR="00273660">
          <w:rPr>
            <w:noProof/>
            <w:webHidden/>
          </w:rPr>
          <w:t>101</w:t>
        </w:r>
        <w:r>
          <w:rPr>
            <w:noProof/>
            <w:webHidden/>
          </w:rPr>
          <w:fldChar w:fldCharType="end"/>
        </w:r>
      </w:hyperlink>
    </w:p>
    <w:p w:rsidR="00273660" w:rsidRDefault="00CF7B91">
      <w:pPr>
        <w:pStyle w:val="TOC2"/>
        <w:rPr>
          <w:rFonts w:eastAsiaTheme="minorEastAsia"/>
          <w:noProof/>
          <w:lang w:eastAsia="pt-BR"/>
        </w:rPr>
      </w:pPr>
      <w:hyperlink w:anchor="_Toc493172928" w:history="1">
        <w:r w:rsidR="00273660" w:rsidRPr="00BC23DA">
          <w:rPr>
            <w:rStyle w:val="Hyperlink"/>
            <w:noProof/>
          </w:rPr>
          <w:t>IX-1.</w:t>
        </w:r>
        <w:r w:rsidR="00273660">
          <w:rPr>
            <w:rFonts w:eastAsiaTheme="minorEastAsia"/>
            <w:noProof/>
            <w:lang w:eastAsia="pt-BR"/>
          </w:rPr>
          <w:tab/>
        </w:r>
        <w:r w:rsidR="00273660" w:rsidRPr="00BC23DA">
          <w:rPr>
            <w:rStyle w:val="Hyperlink"/>
            <w:noProof/>
          </w:rPr>
          <w:t>GERAL</w:t>
        </w:r>
        <w:r w:rsidR="00273660">
          <w:rPr>
            <w:noProof/>
            <w:webHidden/>
          </w:rPr>
          <w:tab/>
        </w:r>
        <w:r>
          <w:rPr>
            <w:noProof/>
            <w:webHidden/>
          </w:rPr>
          <w:fldChar w:fldCharType="begin"/>
        </w:r>
        <w:r w:rsidR="00273660">
          <w:rPr>
            <w:noProof/>
            <w:webHidden/>
          </w:rPr>
          <w:instrText xml:space="preserve"> PAGEREF _Toc493172928 \h </w:instrText>
        </w:r>
        <w:r>
          <w:rPr>
            <w:noProof/>
            <w:webHidden/>
          </w:rPr>
        </w:r>
        <w:r>
          <w:rPr>
            <w:noProof/>
            <w:webHidden/>
          </w:rPr>
          <w:fldChar w:fldCharType="separate"/>
        </w:r>
        <w:r w:rsidR="00273660">
          <w:rPr>
            <w:noProof/>
            <w:webHidden/>
          </w:rPr>
          <w:t>101</w:t>
        </w:r>
        <w:r>
          <w:rPr>
            <w:noProof/>
            <w:webHidden/>
          </w:rPr>
          <w:fldChar w:fldCharType="end"/>
        </w:r>
      </w:hyperlink>
    </w:p>
    <w:p w:rsidR="00273660" w:rsidRDefault="00CF7B91">
      <w:pPr>
        <w:pStyle w:val="TOC2"/>
        <w:rPr>
          <w:rFonts w:eastAsiaTheme="minorEastAsia"/>
          <w:noProof/>
          <w:lang w:eastAsia="pt-BR"/>
        </w:rPr>
      </w:pPr>
      <w:hyperlink w:anchor="_Toc493172929" w:history="1">
        <w:r w:rsidR="00273660" w:rsidRPr="00BC23DA">
          <w:rPr>
            <w:rStyle w:val="Hyperlink"/>
            <w:noProof/>
          </w:rPr>
          <w:t>IX-2.</w:t>
        </w:r>
        <w:r w:rsidR="00273660">
          <w:rPr>
            <w:rFonts w:eastAsiaTheme="minorEastAsia"/>
            <w:noProof/>
            <w:lang w:eastAsia="pt-BR"/>
          </w:rPr>
          <w:tab/>
        </w:r>
        <w:r w:rsidR="00273660" w:rsidRPr="00BC23DA">
          <w:rPr>
            <w:rStyle w:val="Hyperlink"/>
            <w:noProof/>
          </w:rPr>
          <w:t>CONFIGURAÇÕES DE LIQUIDEZ DO FUNDO</w:t>
        </w:r>
        <w:r w:rsidR="00273660">
          <w:rPr>
            <w:noProof/>
            <w:webHidden/>
          </w:rPr>
          <w:tab/>
        </w:r>
        <w:r>
          <w:rPr>
            <w:noProof/>
            <w:webHidden/>
          </w:rPr>
          <w:fldChar w:fldCharType="begin"/>
        </w:r>
        <w:r w:rsidR="00273660">
          <w:rPr>
            <w:noProof/>
            <w:webHidden/>
          </w:rPr>
          <w:instrText xml:space="preserve"> PAGEREF _Toc493172929 \h </w:instrText>
        </w:r>
        <w:r>
          <w:rPr>
            <w:noProof/>
            <w:webHidden/>
          </w:rPr>
        </w:r>
        <w:r>
          <w:rPr>
            <w:noProof/>
            <w:webHidden/>
          </w:rPr>
          <w:fldChar w:fldCharType="separate"/>
        </w:r>
        <w:r w:rsidR="00273660">
          <w:rPr>
            <w:noProof/>
            <w:webHidden/>
          </w:rPr>
          <w:t>101</w:t>
        </w:r>
        <w:r>
          <w:rPr>
            <w:noProof/>
            <w:webHidden/>
          </w:rPr>
          <w:fldChar w:fldCharType="end"/>
        </w:r>
      </w:hyperlink>
    </w:p>
    <w:p w:rsidR="00273660" w:rsidRDefault="00CF7B91">
      <w:pPr>
        <w:pStyle w:val="TOC2"/>
        <w:rPr>
          <w:rFonts w:eastAsiaTheme="minorEastAsia"/>
          <w:noProof/>
          <w:lang w:eastAsia="pt-BR"/>
        </w:rPr>
      </w:pPr>
      <w:hyperlink w:anchor="_Toc493172930" w:history="1">
        <w:r w:rsidR="00273660" w:rsidRPr="00BC23DA">
          <w:rPr>
            <w:rStyle w:val="Hyperlink"/>
            <w:noProof/>
          </w:rPr>
          <w:t>IX-3.</w:t>
        </w:r>
        <w:r w:rsidR="00273660">
          <w:rPr>
            <w:rFonts w:eastAsiaTheme="minorEastAsia"/>
            <w:noProof/>
            <w:lang w:eastAsia="pt-BR"/>
          </w:rPr>
          <w:tab/>
        </w:r>
        <w:r w:rsidR="00273660" w:rsidRPr="00BC23DA">
          <w:rPr>
            <w:rStyle w:val="Hyperlink"/>
            <w:noProof/>
          </w:rPr>
          <w:t>LIQUIDEZ DO ATIVO</w:t>
        </w:r>
        <w:r w:rsidR="00273660">
          <w:rPr>
            <w:noProof/>
            <w:webHidden/>
          </w:rPr>
          <w:tab/>
        </w:r>
        <w:r>
          <w:rPr>
            <w:noProof/>
            <w:webHidden/>
          </w:rPr>
          <w:fldChar w:fldCharType="begin"/>
        </w:r>
        <w:r w:rsidR="00273660">
          <w:rPr>
            <w:noProof/>
            <w:webHidden/>
          </w:rPr>
          <w:instrText xml:space="preserve"> PAGEREF _Toc493172930 \h </w:instrText>
        </w:r>
        <w:r>
          <w:rPr>
            <w:noProof/>
            <w:webHidden/>
          </w:rPr>
        </w:r>
        <w:r>
          <w:rPr>
            <w:noProof/>
            <w:webHidden/>
          </w:rPr>
          <w:fldChar w:fldCharType="separate"/>
        </w:r>
        <w:r w:rsidR="00273660">
          <w:rPr>
            <w:noProof/>
            <w:webHidden/>
          </w:rPr>
          <w:t>102</w:t>
        </w:r>
        <w:r>
          <w:rPr>
            <w:noProof/>
            <w:webHidden/>
          </w:rPr>
          <w:fldChar w:fldCharType="end"/>
        </w:r>
      </w:hyperlink>
    </w:p>
    <w:p w:rsidR="00273660" w:rsidRDefault="00CF7B91">
      <w:pPr>
        <w:pStyle w:val="TOC2"/>
        <w:rPr>
          <w:rFonts w:eastAsiaTheme="minorEastAsia"/>
          <w:noProof/>
          <w:lang w:eastAsia="pt-BR"/>
        </w:rPr>
      </w:pPr>
      <w:hyperlink w:anchor="_Toc493172931" w:history="1">
        <w:r w:rsidR="00273660" w:rsidRPr="00BC23DA">
          <w:rPr>
            <w:rStyle w:val="Hyperlink"/>
            <w:noProof/>
          </w:rPr>
          <w:t>IX-4.</w:t>
        </w:r>
        <w:r w:rsidR="00273660">
          <w:rPr>
            <w:rFonts w:eastAsiaTheme="minorEastAsia"/>
            <w:noProof/>
            <w:lang w:eastAsia="pt-BR"/>
          </w:rPr>
          <w:tab/>
        </w:r>
        <w:r w:rsidR="00273660" w:rsidRPr="00BC23DA">
          <w:rPr>
            <w:rStyle w:val="Hyperlink"/>
            <w:noProof/>
          </w:rPr>
          <w:t>OBRIGAÇÕES DO PASSIVO</w:t>
        </w:r>
        <w:r w:rsidR="00273660">
          <w:rPr>
            <w:noProof/>
            <w:webHidden/>
          </w:rPr>
          <w:tab/>
        </w:r>
        <w:r>
          <w:rPr>
            <w:noProof/>
            <w:webHidden/>
          </w:rPr>
          <w:fldChar w:fldCharType="begin"/>
        </w:r>
        <w:r w:rsidR="00273660">
          <w:rPr>
            <w:noProof/>
            <w:webHidden/>
          </w:rPr>
          <w:instrText xml:space="preserve"> PAGEREF _Toc493172931 \h </w:instrText>
        </w:r>
        <w:r>
          <w:rPr>
            <w:noProof/>
            <w:webHidden/>
          </w:rPr>
        </w:r>
        <w:r>
          <w:rPr>
            <w:noProof/>
            <w:webHidden/>
          </w:rPr>
          <w:fldChar w:fldCharType="separate"/>
        </w:r>
        <w:r w:rsidR="00273660">
          <w:rPr>
            <w:noProof/>
            <w:webHidden/>
          </w:rPr>
          <w:t>102</w:t>
        </w:r>
        <w:r>
          <w:rPr>
            <w:noProof/>
            <w:webHidden/>
          </w:rPr>
          <w:fldChar w:fldCharType="end"/>
        </w:r>
      </w:hyperlink>
    </w:p>
    <w:p w:rsidR="00273660" w:rsidRDefault="00CF7B91">
      <w:pPr>
        <w:pStyle w:val="TOC2"/>
        <w:rPr>
          <w:rFonts w:eastAsiaTheme="minorEastAsia"/>
          <w:noProof/>
          <w:lang w:eastAsia="pt-BR"/>
        </w:rPr>
      </w:pPr>
      <w:hyperlink w:anchor="_Toc493172932" w:history="1">
        <w:r w:rsidR="00273660" w:rsidRPr="00BC23DA">
          <w:rPr>
            <w:rStyle w:val="Hyperlink"/>
            <w:noProof/>
          </w:rPr>
          <w:t>IX-5.</w:t>
        </w:r>
        <w:r w:rsidR="00273660">
          <w:rPr>
            <w:rFonts w:eastAsiaTheme="minorEastAsia"/>
            <w:noProof/>
            <w:lang w:eastAsia="pt-BR"/>
          </w:rPr>
          <w:tab/>
        </w:r>
        <w:r w:rsidR="00273660" w:rsidRPr="00BC23DA">
          <w:rPr>
            <w:rStyle w:val="Hyperlink"/>
            <w:noProof/>
          </w:rPr>
          <w:t>VISUALIZANDO A LIQUIDEZ</w:t>
        </w:r>
        <w:r w:rsidR="00273660">
          <w:rPr>
            <w:noProof/>
            <w:webHidden/>
          </w:rPr>
          <w:tab/>
        </w:r>
        <w:r>
          <w:rPr>
            <w:noProof/>
            <w:webHidden/>
          </w:rPr>
          <w:fldChar w:fldCharType="begin"/>
        </w:r>
        <w:r w:rsidR="00273660">
          <w:rPr>
            <w:noProof/>
            <w:webHidden/>
          </w:rPr>
          <w:instrText xml:space="preserve"> PAGEREF _Toc493172932 \h </w:instrText>
        </w:r>
        <w:r>
          <w:rPr>
            <w:noProof/>
            <w:webHidden/>
          </w:rPr>
        </w:r>
        <w:r>
          <w:rPr>
            <w:noProof/>
            <w:webHidden/>
          </w:rPr>
          <w:fldChar w:fldCharType="separate"/>
        </w:r>
        <w:r w:rsidR="00273660">
          <w:rPr>
            <w:noProof/>
            <w:webHidden/>
          </w:rPr>
          <w:t>103</w:t>
        </w:r>
        <w:r>
          <w:rPr>
            <w:noProof/>
            <w:webHidden/>
          </w:rPr>
          <w:fldChar w:fldCharType="end"/>
        </w:r>
      </w:hyperlink>
    </w:p>
    <w:p w:rsidR="00273660" w:rsidRDefault="00CF7B91">
      <w:pPr>
        <w:pStyle w:val="TOC2"/>
        <w:rPr>
          <w:rFonts w:eastAsiaTheme="minorEastAsia"/>
          <w:noProof/>
          <w:lang w:eastAsia="pt-BR"/>
        </w:rPr>
      </w:pPr>
      <w:hyperlink w:anchor="_Toc493172933" w:history="1">
        <w:r w:rsidR="00273660" w:rsidRPr="00BC23DA">
          <w:rPr>
            <w:rStyle w:val="Hyperlink"/>
            <w:noProof/>
          </w:rPr>
          <w:t>IX-6.</w:t>
        </w:r>
        <w:r w:rsidR="00273660">
          <w:rPr>
            <w:rFonts w:eastAsiaTheme="minorEastAsia"/>
            <w:noProof/>
            <w:lang w:eastAsia="pt-BR"/>
          </w:rPr>
          <w:tab/>
        </w:r>
        <w:r w:rsidR="00273660" w:rsidRPr="00BC23DA">
          <w:rPr>
            <w:rStyle w:val="Hyperlink"/>
            <w:noProof/>
          </w:rPr>
          <w:t>LIQUIDEZ DE CADA TÍTULO</w:t>
        </w:r>
        <w:r w:rsidR="00273660">
          <w:rPr>
            <w:noProof/>
            <w:webHidden/>
          </w:rPr>
          <w:tab/>
        </w:r>
        <w:r>
          <w:rPr>
            <w:noProof/>
            <w:webHidden/>
          </w:rPr>
          <w:fldChar w:fldCharType="begin"/>
        </w:r>
        <w:r w:rsidR="00273660">
          <w:rPr>
            <w:noProof/>
            <w:webHidden/>
          </w:rPr>
          <w:instrText xml:space="preserve"> PAGEREF _Toc493172933 \h </w:instrText>
        </w:r>
        <w:r>
          <w:rPr>
            <w:noProof/>
            <w:webHidden/>
          </w:rPr>
        </w:r>
        <w:r>
          <w:rPr>
            <w:noProof/>
            <w:webHidden/>
          </w:rPr>
          <w:fldChar w:fldCharType="separate"/>
        </w:r>
        <w:r w:rsidR="00273660">
          <w:rPr>
            <w:noProof/>
            <w:webHidden/>
          </w:rPr>
          <w:t>106</w:t>
        </w:r>
        <w:r>
          <w:rPr>
            <w:noProof/>
            <w:webHidden/>
          </w:rPr>
          <w:fldChar w:fldCharType="end"/>
        </w:r>
      </w:hyperlink>
    </w:p>
    <w:p w:rsidR="00273660" w:rsidRDefault="00CF7B91">
      <w:pPr>
        <w:pStyle w:val="TOC2"/>
        <w:rPr>
          <w:rFonts w:eastAsiaTheme="minorEastAsia"/>
          <w:noProof/>
          <w:lang w:eastAsia="pt-BR"/>
        </w:rPr>
      </w:pPr>
      <w:hyperlink w:anchor="_Toc493172934" w:history="1">
        <w:r w:rsidR="00273660" w:rsidRPr="00BC23DA">
          <w:rPr>
            <w:rStyle w:val="Hyperlink"/>
            <w:noProof/>
          </w:rPr>
          <w:t>IX-7.</w:t>
        </w:r>
        <w:r w:rsidR="00273660">
          <w:rPr>
            <w:rFonts w:eastAsiaTheme="minorEastAsia"/>
            <w:noProof/>
            <w:lang w:eastAsia="pt-BR"/>
          </w:rPr>
          <w:tab/>
        </w:r>
        <w:r w:rsidR="00273660" w:rsidRPr="00BC23DA">
          <w:rPr>
            <w:rStyle w:val="Hyperlink"/>
            <w:noProof/>
          </w:rPr>
          <w:t>CASH REPORT</w:t>
        </w:r>
        <w:r w:rsidR="00273660">
          <w:rPr>
            <w:noProof/>
            <w:webHidden/>
          </w:rPr>
          <w:tab/>
        </w:r>
        <w:r>
          <w:rPr>
            <w:noProof/>
            <w:webHidden/>
          </w:rPr>
          <w:fldChar w:fldCharType="begin"/>
        </w:r>
        <w:r w:rsidR="00273660">
          <w:rPr>
            <w:noProof/>
            <w:webHidden/>
          </w:rPr>
          <w:instrText xml:space="preserve"> PAGEREF _Toc493172934 \h </w:instrText>
        </w:r>
        <w:r>
          <w:rPr>
            <w:noProof/>
            <w:webHidden/>
          </w:rPr>
        </w:r>
        <w:r>
          <w:rPr>
            <w:noProof/>
            <w:webHidden/>
          </w:rPr>
          <w:fldChar w:fldCharType="separate"/>
        </w:r>
        <w:r w:rsidR="00273660">
          <w:rPr>
            <w:noProof/>
            <w:webHidden/>
          </w:rPr>
          <w:t>107</w:t>
        </w:r>
        <w:r>
          <w:rPr>
            <w:noProof/>
            <w:webHidden/>
          </w:rPr>
          <w:fldChar w:fldCharType="end"/>
        </w:r>
      </w:hyperlink>
    </w:p>
    <w:p w:rsidR="00273660" w:rsidRDefault="00CF7B91">
      <w:pPr>
        <w:pStyle w:val="TOC2"/>
        <w:rPr>
          <w:rFonts w:eastAsiaTheme="minorEastAsia"/>
          <w:noProof/>
          <w:lang w:eastAsia="pt-BR"/>
        </w:rPr>
      </w:pPr>
      <w:hyperlink w:anchor="_Toc493172935" w:history="1">
        <w:r w:rsidR="00273660" w:rsidRPr="00BC23DA">
          <w:rPr>
            <w:rStyle w:val="Hyperlink"/>
            <w:noProof/>
          </w:rPr>
          <w:t>IX-8.</w:t>
        </w:r>
        <w:r w:rsidR="00273660">
          <w:rPr>
            <w:rFonts w:eastAsiaTheme="minorEastAsia"/>
            <w:noProof/>
            <w:lang w:eastAsia="pt-BR"/>
          </w:rPr>
          <w:tab/>
        </w:r>
        <w:r w:rsidR="00273660" w:rsidRPr="00BC23DA">
          <w:rPr>
            <w:rStyle w:val="Hyperlink"/>
            <w:noProof/>
          </w:rPr>
          <w:t>STRESS DE LIQUIDEZ</w:t>
        </w:r>
        <w:r w:rsidR="00273660">
          <w:rPr>
            <w:noProof/>
            <w:webHidden/>
          </w:rPr>
          <w:tab/>
        </w:r>
        <w:r>
          <w:rPr>
            <w:noProof/>
            <w:webHidden/>
          </w:rPr>
          <w:fldChar w:fldCharType="begin"/>
        </w:r>
        <w:r w:rsidR="00273660">
          <w:rPr>
            <w:noProof/>
            <w:webHidden/>
          </w:rPr>
          <w:instrText xml:space="preserve"> PAGEREF _Toc493172935 \h </w:instrText>
        </w:r>
        <w:r>
          <w:rPr>
            <w:noProof/>
            <w:webHidden/>
          </w:rPr>
        </w:r>
        <w:r>
          <w:rPr>
            <w:noProof/>
            <w:webHidden/>
          </w:rPr>
          <w:fldChar w:fldCharType="separate"/>
        </w:r>
        <w:r w:rsidR="00273660">
          <w:rPr>
            <w:noProof/>
            <w:webHidden/>
          </w:rPr>
          <w:t>107</w:t>
        </w:r>
        <w:r>
          <w:rPr>
            <w:noProof/>
            <w:webHidden/>
          </w:rPr>
          <w:fldChar w:fldCharType="end"/>
        </w:r>
      </w:hyperlink>
    </w:p>
    <w:p w:rsidR="00273660" w:rsidRDefault="00CF7B91">
      <w:pPr>
        <w:pStyle w:val="TOC1"/>
        <w:tabs>
          <w:tab w:val="left" w:pos="440"/>
          <w:tab w:val="right" w:leader="dot" w:pos="10790"/>
        </w:tabs>
        <w:rPr>
          <w:rFonts w:eastAsiaTheme="minorEastAsia"/>
          <w:noProof/>
          <w:lang w:eastAsia="pt-BR"/>
        </w:rPr>
      </w:pPr>
      <w:hyperlink w:anchor="_Toc493172936" w:history="1">
        <w:r w:rsidR="00273660" w:rsidRPr="00BC23DA">
          <w:rPr>
            <w:rStyle w:val="Hyperlink"/>
            <w:noProof/>
          </w:rPr>
          <w:t>X-</w:t>
        </w:r>
        <w:r w:rsidR="00273660">
          <w:rPr>
            <w:rFonts w:eastAsiaTheme="minorEastAsia"/>
            <w:noProof/>
            <w:lang w:eastAsia="pt-BR"/>
          </w:rPr>
          <w:tab/>
        </w:r>
        <w:r w:rsidR="00273660" w:rsidRPr="00BC23DA">
          <w:rPr>
            <w:rStyle w:val="Hyperlink"/>
            <w:noProof/>
          </w:rPr>
          <w:t>AML E RATEIO &amp; ALOCAÇÃO</w:t>
        </w:r>
        <w:r w:rsidR="00273660">
          <w:rPr>
            <w:noProof/>
            <w:webHidden/>
          </w:rPr>
          <w:tab/>
        </w:r>
        <w:r>
          <w:rPr>
            <w:noProof/>
            <w:webHidden/>
          </w:rPr>
          <w:fldChar w:fldCharType="begin"/>
        </w:r>
        <w:r w:rsidR="00273660">
          <w:rPr>
            <w:noProof/>
            <w:webHidden/>
          </w:rPr>
          <w:instrText xml:space="preserve"> PAGEREF _Toc493172936 \h </w:instrText>
        </w:r>
        <w:r>
          <w:rPr>
            <w:noProof/>
            <w:webHidden/>
          </w:rPr>
        </w:r>
        <w:r>
          <w:rPr>
            <w:noProof/>
            <w:webHidden/>
          </w:rPr>
          <w:fldChar w:fldCharType="separate"/>
        </w:r>
        <w:r w:rsidR="00273660">
          <w:rPr>
            <w:noProof/>
            <w:webHidden/>
          </w:rPr>
          <w:t>108</w:t>
        </w:r>
        <w:r>
          <w:rPr>
            <w:noProof/>
            <w:webHidden/>
          </w:rPr>
          <w:fldChar w:fldCharType="end"/>
        </w:r>
      </w:hyperlink>
    </w:p>
    <w:p w:rsidR="00273660" w:rsidRDefault="00CF7B91">
      <w:pPr>
        <w:pStyle w:val="TOC2"/>
        <w:rPr>
          <w:rFonts w:eastAsiaTheme="minorEastAsia"/>
          <w:noProof/>
          <w:lang w:eastAsia="pt-BR"/>
        </w:rPr>
      </w:pPr>
      <w:hyperlink w:anchor="_Toc493172937" w:history="1">
        <w:r w:rsidR="00273660" w:rsidRPr="00BC23DA">
          <w:rPr>
            <w:rStyle w:val="Hyperlink"/>
            <w:noProof/>
          </w:rPr>
          <w:t>X-1.</w:t>
        </w:r>
        <w:r w:rsidR="00273660">
          <w:rPr>
            <w:rFonts w:eastAsiaTheme="minorEastAsia"/>
            <w:noProof/>
            <w:lang w:eastAsia="pt-BR"/>
          </w:rPr>
          <w:tab/>
        </w:r>
        <w:r w:rsidR="00273660" w:rsidRPr="00BC23DA">
          <w:rPr>
            <w:rStyle w:val="Hyperlink"/>
            <w:noProof/>
          </w:rPr>
          <w:t>GERAL</w:t>
        </w:r>
        <w:r w:rsidR="00273660">
          <w:rPr>
            <w:noProof/>
            <w:webHidden/>
          </w:rPr>
          <w:tab/>
        </w:r>
        <w:r>
          <w:rPr>
            <w:noProof/>
            <w:webHidden/>
          </w:rPr>
          <w:fldChar w:fldCharType="begin"/>
        </w:r>
        <w:r w:rsidR="00273660">
          <w:rPr>
            <w:noProof/>
            <w:webHidden/>
          </w:rPr>
          <w:instrText xml:space="preserve"> PAGEREF _Toc493172937 \h </w:instrText>
        </w:r>
        <w:r>
          <w:rPr>
            <w:noProof/>
            <w:webHidden/>
          </w:rPr>
        </w:r>
        <w:r>
          <w:rPr>
            <w:noProof/>
            <w:webHidden/>
          </w:rPr>
          <w:fldChar w:fldCharType="separate"/>
        </w:r>
        <w:r w:rsidR="00273660">
          <w:rPr>
            <w:noProof/>
            <w:webHidden/>
          </w:rPr>
          <w:t>108</w:t>
        </w:r>
        <w:r>
          <w:rPr>
            <w:noProof/>
            <w:webHidden/>
          </w:rPr>
          <w:fldChar w:fldCharType="end"/>
        </w:r>
      </w:hyperlink>
    </w:p>
    <w:p w:rsidR="00273660" w:rsidRDefault="00CF7B91">
      <w:pPr>
        <w:pStyle w:val="TOC2"/>
        <w:rPr>
          <w:rFonts w:eastAsiaTheme="minorEastAsia"/>
          <w:noProof/>
          <w:lang w:eastAsia="pt-BR"/>
        </w:rPr>
      </w:pPr>
      <w:hyperlink w:anchor="_Toc493172938" w:history="1">
        <w:r w:rsidR="00273660" w:rsidRPr="00BC23DA">
          <w:rPr>
            <w:rStyle w:val="Hyperlink"/>
            <w:noProof/>
          </w:rPr>
          <w:t>X-2.</w:t>
        </w:r>
        <w:r w:rsidR="00273660">
          <w:rPr>
            <w:rFonts w:eastAsiaTheme="minorEastAsia"/>
            <w:noProof/>
            <w:lang w:eastAsia="pt-BR"/>
          </w:rPr>
          <w:tab/>
        </w:r>
        <w:r w:rsidR="00273660" w:rsidRPr="00BC23DA">
          <w:rPr>
            <w:rStyle w:val="Hyperlink"/>
            <w:noProof/>
          </w:rPr>
          <w:t>PROCEDIMENTO</w:t>
        </w:r>
        <w:r w:rsidR="00273660">
          <w:rPr>
            <w:noProof/>
            <w:webHidden/>
          </w:rPr>
          <w:tab/>
        </w:r>
        <w:r>
          <w:rPr>
            <w:noProof/>
            <w:webHidden/>
          </w:rPr>
          <w:fldChar w:fldCharType="begin"/>
        </w:r>
        <w:r w:rsidR="00273660">
          <w:rPr>
            <w:noProof/>
            <w:webHidden/>
          </w:rPr>
          <w:instrText xml:space="preserve"> PAGEREF _Toc493172938 \h </w:instrText>
        </w:r>
        <w:r>
          <w:rPr>
            <w:noProof/>
            <w:webHidden/>
          </w:rPr>
        </w:r>
        <w:r>
          <w:rPr>
            <w:noProof/>
            <w:webHidden/>
          </w:rPr>
          <w:fldChar w:fldCharType="separate"/>
        </w:r>
        <w:r w:rsidR="00273660">
          <w:rPr>
            <w:noProof/>
            <w:webHidden/>
          </w:rPr>
          <w:t>108</w:t>
        </w:r>
        <w:r>
          <w:rPr>
            <w:noProof/>
            <w:webHidden/>
          </w:rPr>
          <w:fldChar w:fldCharType="end"/>
        </w:r>
      </w:hyperlink>
    </w:p>
    <w:p w:rsidR="00273660" w:rsidRDefault="00CF7B91">
      <w:pPr>
        <w:pStyle w:val="TOC1"/>
        <w:tabs>
          <w:tab w:val="left" w:pos="660"/>
          <w:tab w:val="right" w:leader="dot" w:pos="10790"/>
        </w:tabs>
        <w:rPr>
          <w:rFonts w:eastAsiaTheme="minorEastAsia"/>
          <w:noProof/>
          <w:lang w:eastAsia="pt-BR"/>
        </w:rPr>
      </w:pPr>
      <w:hyperlink w:anchor="_Toc493172939" w:history="1">
        <w:r w:rsidR="00273660" w:rsidRPr="00BC23DA">
          <w:rPr>
            <w:rStyle w:val="Hyperlink"/>
            <w:noProof/>
          </w:rPr>
          <w:t>XI-</w:t>
        </w:r>
        <w:r w:rsidR="00273660">
          <w:rPr>
            <w:rFonts w:eastAsiaTheme="minorEastAsia"/>
            <w:noProof/>
            <w:lang w:eastAsia="pt-BR"/>
          </w:rPr>
          <w:tab/>
        </w:r>
        <w:r w:rsidR="00273660" w:rsidRPr="00BC23DA">
          <w:rPr>
            <w:rStyle w:val="Hyperlink"/>
            <w:noProof/>
          </w:rPr>
          <w:t>SIMULAÇÃO</w:t>
        </w:r>
        <w:r w:rsidR="00273660">
          <w:rPr>
            <w:noProof/>
            <w:webHidden/>
          </w:rPr>
          <w:tab/>
        </w:r>
        <w:r>
          <w:rPr>
            <w:noProof/>
            <w:webHidden/>
          </w:rPr>
          <w:fldChar w:fldCharType="begin"/>
        </w:r>
        <w:r w:rsidR="00273660">
          <w:rPr>
            <w:noProof/>
            <w:webHidden/>
          </w:rPr>
          <w:instrText xml:space="preserve"> PAGEREF _Toc493172939 \h </w:instrText>
        </w:r>
        <w:r>
          <w:rPr>
            <w:noProof/>
            <w:webHidden/>
          </w:rPr>
        </w:r>
        <w:r>
          <w:rPr>
            <w:noProof/>
            <w:webHidden/>
          </w:rPr>
          <w:fldChar w:fldCharType="separate"/>
        </w:r>
        <w:r w:rsidR="00273660">
          <w:rPr>
            <w:noProof/>
            <w:webHidden/>
          </w:rPr>
          <w:t>109</w:t>
        </w:r>
        <w:r>
          <w:rPr>
            <w:noProof/>
            <w:webHidden/>
          </w:rPr>
          <w:fldChar w:fldCharType="end"/>
        </w:r>
      </w:hyperlink>
    </w:p>
    <w:p w:rsidR="00273660" w:rsidRDefault="00CF7B91">
      <w:pPr>
        <w:pStyle w:val="TOC2"/>
        <w:rPr>
          <w:rFonts w:eastAsiaTheme="minorEastAsia"/>
          <w:noProof/>
          <w:lang w:eastAsia="pt-BR"/>
        </w:rPr>
      </w:pPr>
      <w:hyperlink w:anchor="_Toc493172940" w:history="1">
        <w:r w:rsidR="00273660" w:rsidRPr="00BC23DA">
          <w:rPr>
            <w:rStyle w:val="Hyperlink"/>
            <w:noProof/>
          </w:rPr>
          <w:t>XI-1.</w:t>
        </w:r>
        <w:r w:rsidR="00273660">
          <w:rPr>
            <w:rFonts w:eastAsiaTheme="minorEastAsia"/>
            <w:noProof/>
            <w:lang w:eastAsia="pt-BR"/>
          </w:rPr>
          <w:tab/>
        </w:r>
        <w:r w:rsidR="00273660" w:rsidRPr="00BC23DA">
          <w:rPr>
            <w:rStyle w:val="Hyperlink"/>
            <w:noProof/>
          </w:rPr>
          <w:t>GERAL</w:t>
        </w:r>
        <w:r w:rsidR="00273660">
          <w:rPr>
            <w:noProof/>
            <w:webHidden/>
          </w:rPr>
          <w:tab/>
        </w:r>
        <w:r>
          <w:rPr>
            <w:noProof/>
            <w:webHidden/>
          </w:rPr>
          <w:fldChar w:fldCharType="begin"/>
        </w:r>
        <w:r w:rsidR="00273660">
          <w:rPr>
            <w:noProof/>
            <w:webHidden/>
          </w:rPr>
          <w:instrText xml:space="preserve"> PAGEREF _Toc493172940 \h </w:instrText>
        </w:r>
        <w:r>
          <w:rPr>
            <w:noProof/>
            <w:webHidden/>
          </w:rPr>
        </w:r>
        <w:r>
          <w:rPr>
            <w:noProof/>
            <w:webHidden/>
          </w:rPr>
          <w:fldChar w:fldCharType="separate"/>
        </w:r>
        <w:r w:rsidR="00273660">
          <w:rPr>
            <w:noProof/>
            <w:webHidden/>
          </w:rPr>
          <w:t>109</w:t>
        </w:r>
        <w:r>
          <w:rPr>
            <w:noProof/>
            <w:webHidden/>
          </w:rPr>
          <w:fldChar w:fldCharType="end"/>
        </w:r>
      </w:hyperlink>
    </w:p>
    <w:p w:rsidR="00273660" w:rsidRDefault="00CF7B91">
      <w:pPr>
        <w:pStyle w:val="TOC2"/>
        <w:rPr>
          <w:rFonts w:eastAsiaTheme="minorEastAsia"/>
          <w:noProof/>
          <w:lang w:eastAsia="pt-BR"/>
        </w:rPr>
      </w:pPr>
      <w:hyperlink w:anchor="_Toc493172941" w:history="1">
        <w:r w:rsidR="00273660" w:rsidRPr="00BC23DA">
          <w:rPr>
            <w:rStyle w:val="Hyperlink"/>
            <w:noProof/>
          </w:rPr>
          <w:t>XI-2.</w:t>
        </w:r>
        <w:r w:rsidR="00273660">
          <w:rPr>
            <w:rFonts w:eastAsiaTheme="minorEastAsia"/>
            <w:noProof/>
            <w:lang w:eastAsia="pt-BR"/>
          </w:rPr>
          <w:tab/>
        </w:r>
        <w:r w:rsidR="00273660" w:rsidRPr="00BC23DA">
          <w:rPr>
            <w:rStyle w:val="Hyperlink"/>
            <w:noProof/>
          </w:rPr>
          <w:t>SIMULAÇÃO DE TRANSAÇÕES</w:t>
        </w:r>
        <w:r w:rsidR="00273660">
          <w:rPr>
            <w:noProof/>
            <w:webHidden/>
          </w:rPr>
          <w:tab/>
        </w:r>
        <w:r>
          <w:rPr>
            <w:noProof/>
            <w:webHidden/>
          </w:rPr>
          <w:fldChar w:fldCharType="begin"/>
        </w:r>
        <w:r w:rsidR="00273660">
          <w:rPr>
            <w:noProof/>
            <w:webHidden/>
          </w:rPr>
          <w:instrText xml:space="preserve"> PAGEREF _Toc493172941 \h </w:instrText>
        </w:r>
        <w:r>
          <w:rPr>
            <w:noProof/>
            <w:webHidden/>
          </w:rPr>
        </w:r>
        <w:r>
          <w:rPr>
            <w:noProof/>
            <w:webHidden/>
          </w:rPr>
          <w:fldChar w:fldCharType="separate"/>
        </w:r>
        <w:r w:rsidR="00273660">
          <w:rPr>
            <w:noProof/>
            <w:webHidden/>
          </w:rPr>
          <w:t>109</w:t>
        </w:r>
        <w:r>
          <w:rPr>
            <w:noProof/>
            <w:webHidden/>
          </w:rPr>
          <w:fldChar w:fldCharType="end"/>
        </w:r>
      </w:hyperlink>
    </w:p>
    <w:p w:rsidR="00273660" w:rsidRDefault="00CF7B91">
      <w:pPr>
        <w:pStyle w:val="TOC2"/>
        <w:rPr>
          <w:rFonts w:eastAsiaTheme="minorEastAsia"/>
          <w:noProof/>
          <w:lang w:eastAsia="pt-BR"/>
        </w:rPr>
      </w:pPr>
      <w:hyperlink w:anchor="_Toc493172942" w:history="1">
        <w:r w:rsidR="00273660" w:rsidRPr="00BC23DA">
          <w:rPr>
            <w:rStyle w:val="Hyperlink"/>
            <w:noProof/>
          </w:rPr>
          <w:t>XI-3.</w:t>
        </w:r>
        <w:r w:rsidR="00273660">
          <w:rPr>
            <w:rFonts w:eastAsiaTheme="minorEastAsia"/>
            <w:noProof/>
            <w:lang w:eastAsia="pt-BR"/>
          </w:rPr>
          <w:tab/>
        </w:r>
        <w:r w:rsidR="00273660" w:rsidRPr="00BC23DA">
          <w:rPr>
            <w:rStyle w:val="Hyperlink"/>
            <w:noProof/>
          </w:rPr>
          <w:t>SIMULAÇÃO DE LIQUIDEZ</w:t>
        </w:r>
        <w:r w:rsidR="00273660">
          <w:rPr>
            <w:noProof/>
            <w:webHidden/>
          </w:rPr>
          <w:tab/>
        </w:r>
        <w:r>
          <w:rPr>
            <w:noProof/>
            <w:webHidden/>
          </w:rPr>
          <w:fldChar w:fldCharType="begin"/>
        </w:r>
        <w:r w:rsidR="00273660">
          <w:rPr>
            <w:noProof/>
            <w:webHidden/>
          </w:rPr>
          <w:instrText xml:space="preserve"> PAGEREF _Toc493172942 \h </w:instrText>
        </w:r>
        <w:r>
          <w:rPr>
            <w:noProof/>
            <w:webHidden/>
          </w:rPr>
        </w:r>
        <w:r>
          <w:rPr>
            <w:noProof/>
            <w:webHidden/>
          </w:rPr>
          <w:fldChar w:fldCharType="separate"/>
        </w:r>
        <w:r w:rsidR="00273660">
          <w:rPr>
            <w:noProof/>
            <w:webHidden/>
          </w:rPr>
          <w:t>111</w:t>
        </w:r>
        <w:r>
          <w:rPr>
            <w:noProof/>
            <w:webHidden/>
          </w:rPr>
          <w:fldChar w:fldCharType="end"/>
        </w:r>
      </w:hyperlink>
    </w:p>
    <w:p w:rsidR="00273660" w:rsidRDefault="00CF7B91">
      <w:pPr>
        <w:pStyle w:val="TOC1"/>
        <w:tabs>
          <w:tab w:val="left" w:pos="660"/>
          <w:tab w:val="right" w:leader="dot" w:pos="10790"/>
        </w:tabs>
        <w:rPr>
          <w:rFonts w:eastAsiaTheme="minorEastAsia"/>
          <w:noProof/>
          <w:lang w:eastAsia="pt-BR"/>
        </w:rPr>
      </w:pPr>
      <w:hyperlink w:anchor="_Toc493172943" w:history="1">
        <w:r w:rsidR="00273660" w:rsidRPr="00BC23DA">
          <w:rPr>
            <w:rStyle w:val="Hyperlink"/>
            <w:noProof/>
          </w:rPr>
          <w:t>XII-</w:t>
        </w:r>
        <w:r w:rsidR="00273660">
          <w:rPr>
            <w:rFonts w:eastAsiaTheme="minorEastAsia"/>
            <w:noProof/>
            <w:lang w:eastAsia="pt-BR"/>
          </w:rPr>
          <w:tab/>
        </w:r>
        <w:r w:rsidR="00273660" w:rsidRPr="00BC23DA">
          <w:rPr>
            <w:rStyle w:val="Hyperlink"/>
            <w:noProof/>
          </w:rPr>
          <w:t>HISTÓRICOS</w:t>
        </w:r>
        <w:r w:rsidR="00273660">
          <w:rPr>
            <w:noProof/>
            <w:webHidden/>
          </w:rPr>
          <w:tab/>
        </w:r>
        <w:r>
          <w:rPr>
            <w:noProof/>
            <w:webHidden/>
          </w:rPr>
          <w:fldChar w:fldCharType="begin"/>
        </w:r>
        <w:r w:rsidR="00273660">
          <w:rPr>
            <w:noProof/>
            <w:webHidden/>
          </w:rPr>
          <w:instrText xml:space="preserve"> PAGEREF _Toc493172943 \h </w:instrText>
        </w:r>
        <w:r>
          <w:rPr>
            <w:noProof/>
            <w:webHidden/>
          </w:rPr>
        </w:r>
        <w:r>
          <w:rPr>
            <w:noProof/>
            <w:webHidden/>
          </w:rPr>
          <w:fldChar w:fldCharType="separate"/>
        </w:r>
        <w:r w:rsidR="00273660">
          <w:rPr>
            <w:noProof/>
            <w:webHidden/>
          </w:rPr>
          <w:t>113</w:t>
        </w:r>
        <w:r>
          <w:rPr>
            <w:noProof/>
            <w:webHidden/>
          </w:rPr>
          <w:fldChar w:fldCharType="end"/>
        </w:r>
      </w:hyperlink>
    </w:p>
    <w:p w:rsidR="00273660" w:rsidRDefault="00CF7B91">
      <w:pPr>
        <w:pStyle w:val="TOC2"/>
        <w:rPr>
          <w:rFonts w:eastAsiaTheme="minorEastAsia"/>
          <w:noProof/>
          <w:lang w:eastAsia="pt-BR"/>
        </w:rPr>
      </w:pPr>
      <w:hyperlink w:anchor="_Toc493172944" w:history="1">
        <w:r w:rsidR="00273660" w:rsidRPr="00BC23DA">
          <w:rPr>
            <w:rStyle w:val="Hyperlink"/>
            <w:noProof/>
          </w:rPr>
          <w:t>XII-1.</w:t>
        </w:r>
        <w:r w:rsidR="00273660">
          <w:rPr>
            <w:rFonts w:eastAsiaTheme="minorEastAsia"/>
            <w:noProof/>
            <w:lang w:eastAsia="pt-BR"/>
          </w:rPr>
          <w:tab/>
        </w:r>
        <w:r w:rsidR="00273660" w:rsidRPr="00BC23DA">
          <w:rPr>
            <w:rStyle w:val="Hyperlink"/>
            <w:noProof/>
          </w:rPr>
          <w:t>GERAL</w:t>
        </w:r>
        <w:r w:rsidR="00273660">
          <w:rPr>
            <w:noProof/>
            <w:webHidden/>
          </w:rPr>
          <w:tab/>
        </w:r>
        <w:r>
          <w:rPr>
            <w:noProof/>
            <w:webHidden/>
          </w:rPr>
          <w:fldChar w:fldCharType="begin"/>
        </w:r>
        <w:r w:rsidR="00273660">
          <w:rPr>
            <w:noProof/>
            <w:webHidden/>
          </w:rPr>
          <w:instrText xml:space="preserve"> PAGEREF _Toc493172944 \h </w:instrText>
        </w:r>
        <w:r>
          <w:rPr>
            <w:noProof/>
            <w:webHidden/>
          </w:rPr>
        </w:r>
        <w:r>
          <w:rPr>
            <w:noProof/>
            <w:webHidden/>
          </w:rPr>
          <w:fldChar w:fldCharType="separate"/>
        </w:r>
        <w:r w:rsidR="00273660">
          <w:rPr>
            <w:noProof/>
            <w:webHidden/>
          </w:rPr>
          <w:t>113</w:t>
        </w:r>
        <w:r>
          <w:rPr>
            <w:noProof/>
            <w:webHidden/>
          </w:rPr>
          <w:fldChar w:fldCharType="end"/>
        </w:r>
      </w:hyperlink>
    </w:p>
    <w:p w:rsidR="00273660" w:rsidRDefault="00CF7B91">
      <w:pPr>
        <w:pStyle w:val="TOC2"/>
        <w:rPr>
          <w:rFonts w:eastAsiaTheme="minorEastAsia"/>
          <w:noProof/>
          <w:lang w:eastAsia="pt-BR"/>
        </w:rPr>
      </w:pPr>
      <w:hyperlink w:anchor="_Toc493172945" w:history="1">
        <w:r w:rsidR="00273660" w:rsidRPr="00BC23DA">
          <w:rPr>
            <w:rStyle w:val="Hyperlink"/>
            <w:noProof/>
          </w:rPr>
          <w:t>XII-2.</w:t>
        </w:r>
        <w:r w:rsidR="00273660">
          <w:rPr>
            <w:rFonts w:eastAsiaTheme="minorEastAsia"/>
            <w:noProof/>
            <w:lang w:eastAsia="pt-BR"/>
          </w:rPr>
          <w:tab/>
        </w:r>
        <w:r w:rsidR="00273660" w:rsidRPr="00BC23DA">
          <w:rPr>
            <w:rStyle w:val="Hyperlink"/>
            <w:noProof/>
          </w:rPr>
          <w:t>HISTÓRICOS DE RISCO, COMPLIANCE, INPUTS E REPORTS</w:t>
        </w:r>
        <w:r w:rsidR="00273660">
          <w:rPr>
            <w:noProof/>
            <w:webHidden/>
          </w:rPr>
          <w:tab/>
        </w:r>
        <w:r>
          <w:rPr>
            <w:noProof/>
            <w:webHidden/>
          </w:rPr>
          <w:fldChar w:fldCharType="begin"/>
        </w:r>
        <w:r w:rsidR="00273660">
          <w:rPr>
            <w:noProof/>
            <w:webHidden/>
          </w:rPr>
          <w:instrText xml:space="preserve"> PAGEREF _Toc493172945 \h </w:instrText>
        </w:r>
        <w:r>
          <w:rPr>
            <w:noProof/>
            <w:webHidden/>
          </w:rPr>
        </w:r>
        <w:r>
          <w:rPr>
            <w:noProof/>
            <w:webHidden/>
          </w:rPr>
          <w:fldChar w:fldCharType="separate"/>
        </w:r>
        <w:r w:rsidR="00273660">
          <w:rPr>
            <w:noProof/>
            <w:webHidden/>
          </w:rPr>
          <w:t>114</w:t>
        </w:r>
        <w:r>
          <w:rPr>
            <w:noProof/>
            <w:webHidden/>
          </w:rPr>
          <w:fldChar w:fldCharType="end"/>
        </w:r>
      </w:hyperlink>
    </w:p>
    <w:p w:rsidR="00273660" w:rsidRDefault="00CF7B91">
      <w:pPr>
        <w:pStyle w:val="TOC2"/>
        <w:rPr>
          <w:rFonts w:eastAsiaTheme="minorEastAsia"/>
          <w:noProof/>
          <w:lang w:eastAsia="pt-BR"/>
        </w:rPr>
      </w:pPr>
      <w:hyperlink w:anchor="_Toc493172946" w:history="1">
        <w:r w:rsidR="00273660" w:rsidRPr="00BC23DA">
          <w:rPr>
            <w:rStyle w:val="Hyperlink"/>
            <w:noProof/>
          </w:rPr>
          <w:t>XII-3.</w:t>
        </w:r>
        <w:r w:rsidR="00273660">
          <w:rPr>
            <w:rFonts w:eastAsiaTheme="minorEastAsia"/>
            <w:noProof/>
            <w:lang w:eastAsia="pt-BR"/>
          </w:rPr>
          <w:tab/>
        </w:r>
        <w:r w:rsidR="00273660" w:rsidRPr="00BC23DA">
          <w:rPr>
            <w:rStyle w:val="Hyperlink"/>
            <w:noProof/>
          </w:rPr>
          <w:t>HISTÓRICO DE CARTEIRA</w:t>
        </w:r>
        <w:r w:rsidR="00273660">
          <w:rPr>
            <w:noProof/>
            <w:webHidden/>
          </w:rPr>
          <w:tab/>
        </w:r>
        <w:r>
          <w:rPr>
            <w:noProof/>
            <w:webHidden/>
          </w:rPr>
          <w:fldChar w:fldCharType="begin"/>
        </w:r>
        <w:r w:rsidR="00273660">
          <w:rPr>
            <w:noProof/>
            <w:webHidden/>
          </w:rPr>
          <w:instrText xml:space="preserve"> PAGEREF _Toc493172946 \h </w:instrText>
        </w:r>
        <w:r>
          <w:rPr>
            <w:noProof/>
            <w:webHidden/>
          </w:rPr>
        </w:r>
        <w:r>
          <w:rPr>
            <w:noProof/>
            <w:webHidden/>
          </w:rPr>
          <w:fldChar w:fldCharType="separate"/>
        </w:r>
        <w:r w:rsidR="00273660">
          <w:rPr>
            <w:noProof/>
            <w:webHidden/>
          </w:rPr>
          <w:t>116</w:t>
        </w:r>
        <w:r>
          <w:rPr>
            <w:noProof/>
            <w:webHidden/>
          </w:rPr>
          <w:fldChar w:fldCharType="end"/>
        </w:r>
      </w:hyperlink>
    </w:p>
    <w:p w:rsidR="00273660" w:rsidRDefault="00CF7B91">
      <w:pPr>
        <w:pStyle w:val="TOC2"/>
        <w:rPr>
          <w:rFonts w:eastAsiaTheme="minorEastAsia"/>
          <w:noProof/>
          <w:lang w:eastAsia="pt-BR"/>
        </w:rPr>
      </w:pPr>
      <w:hyperlink w:anchor="_Toc493172947" w:history="1">
        <w:r w:rsidR="00273660" w:rsidRPr="00BC23DA">
          <w:rPr>
            <w:rStyle w:val="Hyperlink"/>
            <w:noProof/>
          </w:rPr>
          <w:t>XII-4.</w:t>
        </w:r>
        <w:r w:rsidR="00273660">
          <w:rPr>
            <w:rFonts w:eastAsiaTheme="minorEastAsia"/>
            <w:noProof/>
            <w:lang w:eastAsia="pt-BR"/>
          </w:rPr>
          <w:tab/>
        </w:r>
        <w:r w:rsidR="00273660" w:rsidRPr="00BC23DA">
          <w:rPr>
            <w:rStyle w:val="Hyperlink"/>
            <w:noProof/>
          </w:rPr>
          <w:t>FILTRO DE DATA</w:t>
        </w:r>
        <w:r w:rsidR="00273660">
          <w:rPr>
            <w:noProof/>
            <w:webHidden/>
          </w:rPr>
          <w:tab/>
        </w:r>
        <w:r>
          <w:rPr>
            <w:noProof/>
            <w:webHidden/>
          </w:rPr>
          <w:fldChar w:fldCharType="begin"/>
        </w:r>
        <w:r w:rsidR="00273660">
          <w:rPr>
            <w:noProof/>
            <w:webHidden/>
          </w:rPr>
          <w:instrText xml:space="preserve"> PAGEREF _Toc493172947 \h </w:instrText>
        </w:r>
        <w:r>
          <w:rPr>
            <w:noProof/>
            <w:webHidden/>
          </w:rPr>
        </w:r>
        <w:r>
          <w:rPr>
            <w:noProof/>
            <w:webHidden/>
          </w:rPr>
          <w:fldChar w:fldCharType="separate"/>
        </w:r>
        <w:r w:rsidR="00273660">
          <w:rPr>
            <w:noProof/>
            <w:webHidden/>
          </w:rPr>
          <w:t>116</w:t>
        </w:r>
        <w:r>
          <w:rPr>
            <w:noProof/>
            <w:webHidden/>
          </w:rPr>
          <w:fldChar w:fldCharType="end"/>
        </w:r>
      </w:hyperlink>
    </w:p>
    <w:p w:rsidR="00273660" w:rsidRDefault="00CF7B91">
      <w:pPr>
        <w:pStyle w:val="TOC2"/>
        <w:rPr>
          <w:rFonts w:eastAsiaTheme="minorEastAsia"/>
          <w:noProof/>
          <w:lang w:eastAsia="pt-BR"/>
        </w:rPr>
      </w:pPr>
      <w:hyperlink w:anchor="_Toc493172948" w:history="1">
        <w:r w:rsidR="00273660" w:rsidRPr="00BC23DA">
          <w:rPr>
            <w:rStyle w:val="Hyperlink"/>
            <w:noProof/>
          </w:rPr>
          <w:t>XII-5.</w:t>
        </w:r>
        <w:r w:rsidR="00273660">
          <w:rPr>
            <w:rFonts w:eastAsiaTheme="minorEastAsia"/>
            <w:noProof/>
            <w:lang w:eastAsia="pt-BR"/>
          </w:rPr>
          <w:tab/>
        </w:r>
        <w:r w:rsidR="00273660" w:rsidRPr="00BC23DA">
          <w:rPr>
            <w:rStyle w:val="Hyperlink"/>
            <w:noProof/>
          </w:rPr>
          <w:t>FILTRO DE CONTEÚDO</w:t>
        </w:r>
        <w:r w:rsidR="00273660">
          <w:rPr>
            <w:noProof/>
            <w:webHidden/>
          </w:rPr>
          <w:tab/>
        </w:r>
        <w:r>
          <w:rPr>
            <w:noProof/>
            <w:webHidden/>
          </w:rPr>
          <w:fldChar w:fldCharType="begin"/>
        </w:r>
        <w:r w:rsidR="00273660">
          <w:rPr>
            <w:noProof/>
            <w:webHidden/>
          </w:rPr>
          <w:instrText xml:space="preserve"> PAGEREF _Toc493172948 \h </w:instrText>
        </w:r>
        <w:r>
          <w:rPr>
            <w:noProof/>
            <w:webHidden/>
          </w:rPr>
        </w:r>
        <w:r>
          <w:rPr>
            <w:noProof/>
            <w:webHidden/>
          </w:rPr>
          <w:fldChar w:fldCharType="separate"/>
        </w:r>
        <w:r w:rsidR="00273660">
          <w:rPr>
            <w:noProof/>
            <w:webHidden/>
          </w:rPr>
          <w:t>116</w:t>
        </w:r>
        <w:r>
          <w:rPr>
            <w:noProof/>
            <w:webHidden/>
          </w:rPr>
          <w:fldChar w:fldCharType="end"/>
        </w:r>
      </w:hyperlink>
    </w:p>
    <w:p w:rsidR="00273660" w:rsidRDefault="00CF7B91">
      <w:pPr>
        <w:pStyle w:val="TOC2"/>
        <w:rPr>
          <w:rFonts w:eastAsiaTheme="minorEastAsia"/>
          <w:noProof/>
          <w:lang w:eastAsia="pt-BR"/>
        </w:rPr>
      </w:pPr>
      <w:hyperlink w:anchor="_Toc493172949" w:history="1">
        <w:r w:rsidR="00273660" w:rsidRPr="00BC23DA">
          <w:rPr>
            <w:rStyle w:val="Hyperlink"/>
            <w:noProof/>
          </w:rPr>
          <w:t>XII-6.</w:t>
        </w:r>
        <w:r w:rsidR="00273660">
          <w:rPr>
            <w:rFonts w:eastAsiaTheme="minorEastAsia"/>
            <w:noProof/>
            <w:lang w:eastAsia="pt-BR"/>
          </w:rPr>
          <w:tab/>
        </w:r>
        <w:r w:rsidR="00273660" w:rsidRPr="00BC23DA">
          <w:rPr>
            <w:rStyle w:val="Hyperlink"/>
            <w:noProof/>
          </w:rPr>
          <w:t>OBSERVAÇÕES</w:t>
        </w:r>
        <w:r w:rsidR="00273660">
          <w:rPr>
            <w:noProof/>
            <w:webHidden/>
          </w:rPr>
          <w:tab/>
        </w:r>
        <w:r>
          <w:rPr>
            <w:noProof/>
            <w:webHidden/>
          </w:rPr>
          <w:fldChar w:fldCharType="begin"/>
        </w:r>
        <w:r w:rsidR="00273660">
          <w:rPr>
            <w:noProof/>
            <w:webHidden/>
          </w:rPr>
          <w:instrText xml:space="preserve"> PAGEREF _Toc493172949 \h </w:instrText>
        </w:r>
        <w:r>
          <w:rPr>
            <w:noProof/>
            <w:webHidden/>
          </w:rPr>
        </w:r>
        <w:r>
          <w:rPr>
            <w:noProof/>
            <w:webHidden/>
          </w:rPr>
          <w:fldChar w:fldCharType="separate"/>
        </w:r>
        <w:r w:rsidR="00273660">
          <w:rPr>
            <w:noProof/>
            <w:webHidden/>
          </w:rPr>
          <w:t>118</w:t>
        </w:r>
        <w:r>
          <w:rPr>
            <w:noProof/>
            <w:webHidden/>
          </w:rPr>
          <w:fldChar w:fldCharType="end"/>
        </w:r>
      </w:hyperlink>
    </w:p>
    <w:p w:rsidR="00273660" w:rsidRDefault="00CF7B91">
      <w:pPr>
        <w:pStyle w:val="TOC1"/>
        <w:tabs>
          <w:tab w:val="left" w:pos="660"/>
          <w:tab w:val="right" w:leader="dot" w:pos="10790"/>
        </w:tabs>
        <w:rPr>
          <w:rFonts w:eastAsiaTheme="minorEastAsia"/>
          <w:noProof/>
          <w:lang w:eastAsia="pt-BR"/>
        </w:rPr>
      </w:pPr>
      <w:hyperlink w:anchor="_Toc493172950" w:history="1">
        <w:r w:rsidR="00273660" w:rsidRPr="00BC23DA">
          <w:rPr>
            <w:rStyle w:val="Hyperlink"/>
            <w:noProof/>
          </w:rPr>
          <w:t>XIII-</w:t>
        </w:r>
        <w:r w:rsidR="00273660">
          <w:rPr>
            <w:rFonts w:eastAsiaTheme="minorEastAsia"/>
            <w:noProof/>
            <w:lang w:eastAsia="pt-BR"/>
          </w:rPr>
          <w:tab/>
        </w:r>
        <w:r w:rsidR="00273660" w:rsidRPr="00BC23DA">
          <w:rPr>
            <w:rStyle w:val="Hyperlink"/>
            <w:noProof/>
          </w:rPr>
          <w:t>GRÁFICOS</w:t>
        </w:r>
        <w:r w:rsidR="00273660">
          <w:rPr>
            <w:noProof/>
            <w:webHidden/>
          </w:rPr>
          <w:tab/>
        </w:r>
        <w:r>
          <w:rPr>
            <w:noProof/>
            <w:webHidden/>
          </w:rPr>
          <w:fldChar w:fldCharType="begin"/>
        </w:r>
        <w:r w:rsidR="00273660">
          <w:rPr>
            <w:noProof/>
            <w:webHidden/>
          </w:rPr>
          <w:instrText xml:space="preserve"> PAGEREF _Toc493172950 \h </w:instrText>
        </w:r>
        <w:r>
          <w:rPr>
            <w:noProof/>
            <w:webHidden/>
          </w:rPr>
        </w:r>
        <w:r>
          <w:rPr>
            <w:noProof/>
            <w:webHidden/>
          </w:rPr>
          <w:fldChar w:fldCharType="separate"/>
        </w:r>
        <w:r w:rsidR="00273660">
          <w:rPr>
            <w:noProof/>
            <w:webHidden/>
          </w:rPr>
          <w:t>119</w:t>
        </w:r>
        <w:r>
          <w:rPr>
            <w:noProof/>
            <w:webHidden/>
          </w:rPr>
          <w:fldChar w:fldCharType="end"/>
        </w:r>
      </w:hyperlink>
    </w:p>
    <w:p w:rsidR="00273660" w:rsidRDefault="00CF7B91">
      <w:pPr>
        <w:pStyle w:val="TOC2"/>
        <w:rPr>
          <w:rFonts w:eastAsiaTheme="minorEastAsia"/>
          <w:noProof/>
          <w:lang w:eastAsia="pt-BR"/>
        </w:rPr>
      </w:pPr>
      <w:hyperlink w:anchor="_Toc493172951" w:history="1">
        <w:r w:rsidR="00273660" w:rsidRPr="00BC23DA">
          <w:rPr>
            <w:rStyle w:val="Hyperlink"/>
            <w:noProof/>
          </w:rPr>
          <w:t>XIII-1.</w:t>
        </w:r>
        <w:r w:rsidR="00273660">
          <w:rPr>
            <w:rFonts w:eastAsiaTheme="minorEastAsia"/>
            <w:noProof/>
            <w:lang w:eastAsia="pt-BR"/>
          </w:rPr>
          <w:tab/>
        </w:r>
        <w:r w:rsidR="00273660" w:rsidRPr="00BC23DA">
          <w:rPr>
            <w:rStyle w:val="Hyperlink"/>
            <w:noProof/>
          </w:rPr>
          <w:t>GERAL</w:t>
        </w:r>
        <w:r w:rsidR="00273660">
          <w:rPr>
            <w:noProof/>
            <w:webHidden/>
          </w:rPr>
          <w:tab/>
        </w:r>
        <w:r>
          <w:rPr>
            <w:noProof/>
            <w:webHidden/>
          </w:rPr>
          <w:fldChar w:fldCharType="begin"/>
        </w:r>
        <w:r w:rsidR="00273660">
          <w:rPr>
            <w:noProof/>
            <w:webHidden/>
          </w:rPr>
          <w:instrText xml:space="preserve"> PAGEREF _Toc493172951 \h </w:instrText>
        </w:r>
        <w:r>
          <w:rPr>
            <w:noProof/>
            <w:webHidden/>
          </w:rPr>
        </w:r>
        <w:r>
          <w:rPr>
            <w:noProof/>
            <w:webHidden/>
          </w:rPr>
          <w:fldChar w:fldCharType="separate"/>
        </w:r>
        <w:r w:rsidR="00273660">
          <w:rPr>
            <w:noProof/>
            <w:webHidden/>
          </w:rPr>
          <w:t>119</w:t>
        </w:r>
        <w:r>
          <w:rPr>
            <w:noProof/>
            <w:webHidden/>
          </w:rPr>
          <w:fldChar w:fldCharType="end"/>
        </w:r>
      </w:hyperlink>
    </w:p>
    <w:p w:rsidR="00273660" w:rsidRDefault="00CF7B91">
      <w:pPr>
        <w:pStyle w:val="TOC2"/>
        <w:rPr>
          <w:rFonts w:eastAsiaTheme="minorEastAsia"/>
          <w:noProof/>
          <w:lang w:eastAsia="pt-BR"/>
        </w:rPr>
      </w:pPr>
      <w:hyperlink w:anchor="_Toc493172952" w:history="1">
        <w:r w:rsidR="00273660" w:rsidRPr="00BC23DA">
          <w:rPr>
            <w:rStyle w:val="Hyperlink"/>
            <w:noProof/>
          </w:rPr>
          <w:t>XIII-2.</w:t>
        </w:r>
        <w:r w:rsidR="00273660">
          <w:rPr>
            <w:rFonts w:eastAsiaTheme="minorEastAsia"/>
            <w:noProof/>
            <w:lang w:eastAsia="pt-BR"/>
          </w:rPr>
          <w:tab/>
        </w:r>
        <w:r w:rsidR="00273660" w:rsidRPr="00BC23DA">
          <w:rPr>
            <w:rStyle w:val="Hyperlink"/>
            <w:noProof/>
          </w:rPr>
          <w:t>OBSERVAÇÕES</w:t>
        </w:r>
        <w:r w:rsidR="00273660">
          <w:rPr>
            <w:noProof/>
            <w:webHidden/>
          </w:rPr>
          <w:tab/>
        </w:r>
        <w:r>
          <w:rPr>
            <w:noProof/>
            <w:webHidden/>
          </w:rPr>
          <w:fldChar w:fldCharType="begin"/>
        </w:r>
        <w:r w:rsidR="00273660">
          <w:rPr>
            <w:noProof/>
            <w:webHidden/>
          </w:rPr>
          <w:instrText xml:space="preserve"> PAGEREF _Toc493172952 \h </w:instrText>
        </w:r>
        <w:r>
          <w:rPr>
            <w:noProof/>
            <w:webHidden/>
          </w:rPr>
        </w:r>
        <w:r>
          <w:rPr>
            <w:noProof/>
            <w:webHidden/>
          </w:rPr>
          <w:fldChar w:fldCharType="separate"/>
        </w:r>
        <w:r w:rsidR="00273660">
          <w:rPr>
            <w:noProof/>
            <w:webHidden/>
          </w:rPr>
          <w:t>119</w:t>
        </w:r>
        <w:r>
          <w:rPr>
            <w:noProof/>
            <w:webHidden/>
          </w:rPr>
          <w:fldChar w:fldCharType="end"/>
        </w:r>
      </w:hyperlink>
    </w:p>
    <w:p w:rsidR="00273660" w:rsidRDefault="00CF7B91">
      <w:pPr>
        <w:pStyle w:val="TOC2"/>
        <w:rPr>
          <w:rFonts w:eastAsiaTheme="minorEastAsia"/>
          <w:noProof/>
          <w:lang w:eastAsia="pt-BR"/>
        </w:rPr>
      </w:pPr>
      <w:hyperlink w:anchor="_Toc493172953" w:history="1">
        <w:r w:rsidR="00273660" w:rsidRPr="00BC23DA">
          <w:rPr>
            <w:rStyle w:val="Hyperlink"/>
            <w:noProof/>
          </w:rPr>
          <w:t>XIII-3.</w:t>
        </w:r>
        <w:r w:rsidR="00273660">
          <w:rPr>
            <w:rFonts w:eastAsiaTheme="minorEastAsia"/>
            <w:noProof/>
            <w:lang w:eastAsia="pt-BR"/>
          </w:rPr>
          <w:tab/>
        </w:r>
        <w:r w:rsidR="00273660" w:rsidRPr="00BC23DA">
          <w:rPr>
            <w:rStyle w:val="Hyperlink"/>
            <w:noProof/>
          </w:rPr>
          <w:t>COMPOSIÇÃO DE CARTEIRA</w:t>
        </w:r>
        <w:r w:rsidR="00273660">
          <w:rPr>
            <w:noProof/>
            <w:webHidden/>
          </w:rPr>
          <w:tab/>
        </w:r>
        <w:r>
          <w:rPr>
            <w:noProof/>
            <w:webHidden/>
          </w:rPr>
          <w:fldChar w:fldCharType="begin"/>
        </w:r>
        <w:r w:rsidR="00273660">
          <w:rPr>
            <w:noProof/>
            <w:webHidden/>
          </w:rPr>
          <w:instrText xml:space="preserve"> PAGEREF _Toc493172953 \h </w:instrText>
        </w:r>
        <w:r>
          <w:rPr>
            <w:noProof/>
            <w:webHidden/>
          </w:rPr>
        </w:r>
        <w:r>
          <w:rPr>
            <w:noProof/>
            <w:webHidden/>
          </w:rPr>
          <w:fldChar w:fldCharType="separate"/>
        </w:r>
        <w:r w:rsidR="00273660">
          <w:rPr>
            <w:noProof/>
            <w:webHidden/>
          </w:rPr>
          <w:t>119</w:t>
        </w:r>
        <w:r>
          <w:rPr>
            <w:noProof/>
            <w:webHidden/>
          </w:rPr>
          <w:fldChar w:fldCharType="end"/>
        </w:r>
      </w:hyperlink>
    </w:p>
    <w:p w:rsidR="00273660" w:rsidRDefault="00CF7B91">
      <w:pPr>
        <w:pStyle w:val="TOC2"/>
        <w:rPr>
          <w:rFonts w:eastAsiaTheme="minorEastAsia"/>
          <w:noProof/>
          <w:lang w:eastAsia="pt-BR"/>
        </w:rPr>
      </w:pPr>
      <w:hyperlink w:anchor="_Toc493172954" w:history="1">
        <w:r w:rsidR="00273660" w:rsidRPr="00BC23DA">
          <w:rPr>
            <w:rStyle w:val="Hyperlink"/>
            <w:noProof/>
          </w:rPr>
          <w:t>XIII-4.</w:t>
        </w:r>
        <w:r w:rsidR="00273660">
          <w:rPr>
            <w:rFonts w:eastAsiaTheme="minorEastAsia"/>
            <w:noProof/>
            <w:lang w:eastAsia="pt-BR"/>
          </w:rPr>
          <w:tab/>
        </w:r>
        <w:r w:rsidR="00273660" w:rsidRPr="00BC23DA">
          <w:rPr>
            <w:rStyle w:val="Hyperlink"/>
            <w:noProof/>
          </w:rPr>
          <w:t>HISTÓRICO DE CLASSES</w:t>
        </w:r>
        <w:r w:rsidR="00273660">
          <w:rPr>
            <w:noProof/>
            <w:webHidden/>
          </w:rPr>
          <w:tab/>
        </w:r>
        <w:r>
          <w:rPr>
            <w:noProof/>
            <w:webHidden/>
          </w:rPr>
          <w:fldChar w:fldCharType="begin"/>
        </w:r>
        <w:r w:rsidR="00273660">
          <w:rPr>
            <w:noProof/>
            <w:webHidden/>
          </w:rPr>
          <w:instrText xml:space="preserve"> PAGEREF _Toc493172954 \h </w:instrText>
        </w:r>
        <w:r>
          <w:rPr>
            <w:noProof/>
            <w:webHidden/>
          </w:rPr>
        </w:r>
        <w:r>
          <w:rPr>
            <w:noProof/>
            <w:webHidden/>
          </w:rPr>
          <w:fldChar w:fldCharType="separate"/>
        </w:r>
        <w:r w:rsidR="00273660">
          <w:rPr>
            <w:noProof/>
            <w:webHidden/>
          </w:rPr>
          <w:t>121</w:t>
        </w:r>
        <w:r>
          <w:rPr>
            <w:noProof/>
            <w:webHidden/>
          </w:rPr>
          <w:fldChar w:fldCharType="end"/>
        </w:r>
      </w:hyperlink>
    </w:p>
    <w:p w:rsidR="00273660" w:rsidRDefault="00CF7B91">
      <w:pPr>
        <w:pStyle w:val="TOC2"/>
        <w:rPr>
          <w:rFonts w:eastAsiaTheme="minorEastAsia"/>
          <w:noProof/>
          <w:lang w:eastAsia="pt-BR"/>
        </w:rPr>
      </w:pPr>
      <w:hyperlink w:anchor="_Toc493172955" w:history="1">
        <w:r w:rsidR="00273660" w:rsidRPr="00BC23DA">
          <w:rPr>
            <w:rStyle w:val="Hyperlink"/>
            <w:noProof/>
          </w:rPr>
          <w:t>XIII-5.</w:t>
        </w:r>
        <w:r w:rsidR="00273660">
          <w:rPr>
            <w:rFonts w:eastAsiaTheme="minorEastAsia"/>
            <w:noProof/>
            <w:lang w:eastAsia="pt-BR"/>
          </w:rPr>
          <w:tab/>
        </w:r>
        <w:r w:rsidR="00273660" w:rsidRPr="00BC23DA">
          <w:rPr>
            <w:rStyle w:val="Hyperlink"/>
            <w:noProof/>
          </w:rPr>
          <w:t>HISTÓRICO DE POSIÇÃO</w:t>
        </w:r>
        <w:r w:rsidR="00273660">
          <w:rPr>
            <w:noProof/>
            <w:webHidden/>
          </w:rPr>
          <w:tab/>
        </w:r>
        <w:r>
          <w:rPr>
            <w:noProof/>
            <w:webHidden/>
          </w:rPr>
          <w:fldChar w:fldCharType="begin"/>
        </w:r>
        <w:r w:rsidR="00273660">
          <w:rPr>
            <w:noProof/>
            <w:webHidden/>
          </w:rPr>
          <w:instrText xml:space="preserve"> PAGEREF _Toc493172955 \h </w:instrText>
        </w:r>
        <w:r>
          <w:rPr>
            <w:noProof/>
            <w:webHidden/>
          </w:rPr>
        </w:r>
        <w:r>
          <w:rPr>
            <w:noProof/>
            <w:webHidden/>
          </w:rPr>
          <w:fldChar w:fldCharType="separate"/>
        </w:r>
        <w:r w:rsidR="00273660">
          <w:rPr>
            <w:noProof/>
            <w:webHidden/>
          </w:rPr>
          <w:t>122</w:t>
        </w:r>
        <w:r>
          <w:rPr>
            <w:noProof/>
            <w:webHidden/>
          </w:rPr>
          <w:fldChar w:fldCharType="end"/>
        </w:r>
      </w:hyperlink>
    </w:p>
    <w:p w:rsidR="00273660" w:rsidRDefault="00CF7B91">
      <w:pPr>
        <w:pStyle w:val="TOC2"/>
        <w:rPr>
          <w:rFonts w:eastAsiaTheme="minorEastAsia"/>
          <w:noProof/>
          <w:lang w:eastAsia="pt-BR"/>
        </w:rPr>
      </w:pPr>
      <w:hyperlink w:anchor="_Toc493172956" w:history="1">
        <w:r w:rsidR="00273660" w:rsidRPr="00BC23DA">
          <w:rPr>
            <w:rStyle w:val="Hyperlink"/>
            <w:noProof/>
          </w:rPr>
          <w:t>XIII-6.</w:t>
        </w:r>
        <w:r w:rsidR="00273660">
          <w:rPr>
            <w:rFonts w:eastAsiaTheme="minorEastAsia"/>
            <w:noProof/>
            <w:lang w:eastAsia="pt-BR"/>
          </w:rPr>
          <w:tab/>
        </w:r>
        <w:r w:rsidR="00273660" w:rsidRPr="00BC23DA">
          <w:rPr>
            <w:rStyle w:val="Hyperlink"/>
            <w:noProof/>
          </w:rPr>
          <w:t>HISTÓRICO DE PL</w:t>
        </w:r>
        <w:r w:rsidR="00273660">
          <w:rPr>
            <w:noProof/>
            <w:webHidden/>
          </w:rPr>
          <w:tab/>
        </w:r>
        <w:r>
          <w:rPr>
            <w:noProof/>
            <w:webHidden/>
          </w:rPr>
          <w:fldChar w:fldCharType="begin"/>
        </w:r>
        <w:r w:rsidR="00273660">
          <w:rPr>
            <w:noProof/>
            <w:webHidden/>
          </w:rPr>
          <w:instrText xml:space="preserve"> PAGEREF _Toc493172956 \h </w:instrText>
        </w:r>
        <w:r>
          <w:rPr>
            <w:noProof/>
            <w:webHidden/>
          </w:rPr>
        </w:r>
        <w:r>
          <w:rPr>
            <w:noProof/>
            <w:webHidden/>
          </w:rPr>
          <w:fldChar w:fldCharType="separate"/>
        </w:r>
        <w:r w:rsidR="00273660">
          <w:rPr>
            <w:noProof/>
            <w:webHidden/>
          </w:rPr>
          <w:t>123</w:t>
        </w:r>
        <w:r>
          <w:rPr>
            <w:noProof/>
            <w:webHidden/>
          </w:rPr>
          <w:fldChar w:fldCharType="end"/>
        </w:r>
      </w:hyperlink>
    </w:p>
    <w:p w:rsidR="00273660" w:rsidRDefault="00CF7B91">
      <w:pPr>
        <w:pStyle w:val="TOC2"/>
        <w:rPr>
          <w:rFonts w:eastAsiaTheme="minorEastAsia"/>
          <w:noProof/>
          <w:lang w:eastAsia="pt-BR"/>
        </w:rPr>
      </w:pPr>
      <w:hyperlink w:anchor="_Toc493172957" w:history="1">
        <w:r w:rsidR="00273660" w:rsidRPr="00BC23DA">
          <w:rPr>
            <w:rStyle w:val="Hyperlink"/>
            <w:noProof/>
          </w:rPr>
          <w:t>XIII-7.</w:t>
        </w:r>
        <w:r w:rsidR="00273660">
          <w:rPr>
            <w:rFonts w:eastAsiaTheme="minorEastAsia"/>
            <w:noProof/>
            <w:lang w:eastAsia="pt-BR"/>
          </w:rPr>
          <w:tab/>
        </w:r>
        <w:r w:rsidR="00273660" w:rsidRPr="00BC23DA">
          <w:rPr>
            <w:rStyle w:val="Hyperlink"/>
            <w:noProof/>
          </w:rPr>
          <w:t>TRADES</w:t>
        </w:r>
        <w:r w:rsidR="00273660">
          <w:rPr>
            <w:noProof/>
            <w:webHidden/>
          </w:rPr>
          <w:tab/>
        </w:r>
        <w:r>
          <w:rPr>
            <w:noProof/>
            <w:webHidden/>
          </w:rPr>
          <w:fldChar w:fldCharType="begin"/>
        </w:r>
        <w:r w:rsidR="00273660">
          <w:rPr>
            <w:noProof/>
            <w:webHidden/>
          </w:rPr>
          <w:instrText xml:space="preserve"> PAGEREF _Toc493172957 \h </w:instrText>
        </w:r>
        <w:r>
          <w:rPr>
            <w:noProof/>
            <w:webHidden/>
          </w:rPr>
        </w:r>
        <w:r>
          <w:rPr>
            <w:noProof/>
            <w:webHidden/>
          </w:rPr>
          <w:fldChar w:fldCharType="separate"/>
        </w:r>
        <w:r w:rsidR="00273660">
          <w:rPr>
            <w:noProof/>
            <w:webHidden/>
          </w:rPr>
          <w:t>124</w:t>
        </w:r>
        <w:r>
          <w:rPr>
            <w:noProof/>
            <w:webHidden/>
          </w:rPr>
          <w:fldChar w:fldCharType="end"/>
        </w:r>
      </w:hyperlink>
    </w:p>
    <w:p w:rsidR="00273660" w:rsidRDefault="00CF7B91">
      <w:pPr>
        <w:pStyle w:val="TOC1"/>
        <w:tabs>
          <w:tab w:val="left" w:pos="660"/>
          <w:tab w:val="right" w:leader="dot" w:pos="10790"/>
        </w:tabs>
        <w:rPr>
          <w:rFonts w:eastAsiaTheme="minorEastAsia"/>
          <w:noProof/>
          <w:lang w:eastAsia="pt-BR"/>
        </w:rPr>
      </w:pPr>
      <w:hyperlink w:anchor="_Toc493172958" w:history="1">
        <w:r w:rsidR="00273660" w:rsidRPr="00BC23DA">
          <w:rPr>
            <w:rStyle w:val="Hyperlink"/>
            <w:noProof/>
          </w:rPr>
          <w:t>XIV-</w:t>
        </w:r>
        <w:r w:rsidR="00273660">
          <w:rPr>
            <w:rFonts w:eastAsiaTheme="minorEastAsia"/>
            <w:noProof/>
            <w:lang w:eastAsia="pt-BR"/>
          </w:rPr>
          <w:tab/>
        </w:r>
        <w:r w:rsidR="00273660" w:rsidRPr="00BC23DA">
          <w:rPr>
            <w:rStyle w:val="Hyperlink"/>
            <w:noProof/>
          </w:rPr>
          <w:t>MANUTENÇÃO</w:t>
        </w:r>
        <w:r w:rsidR="00273660">
          <w:rPr>
            <w:noProof/>
            <w:webHidden/>
          </w:rPr>
          <w:tab/>
        </w:r>
        <w:r>
          <w:rPr>
            <w:noProof/>
            <w:webHidden/>
          </w:rPr>
          <w:fldChar w:fldCharType="begin"/>
        </w:r>
        <w:r w:rsidR="00273660">
          <w:rPr>
            <w:noProof/>
            <w:webHidden/>
          </w:rPr>
          <w:instrText xml:space="preserve"> PAGEREF _Toc493172958 \h </w:instrText>
        </w:r>
        <w:r>
          <w:rPr>
            <w:noProof/>
            <w:webHidden/>
          </w:rPr>
        </w:r>
        <w:r>
          <w:rPr>
            <w:noProof/>
            <w:webHidden/>
          </w:rPr>
          <w:fldChar w:fldCharType="separate"/>
        </w:r>
        <w:r w:rsidR="00273660">
          <w:rPr>
            <w:noProof/>
            <w:webHidden/>
          </w:rPr>
          <w:t>125</w:t>
        </w:r>
        <w:r>
          <w:rPr>
            <w:noProof/>
            <w:webHidden/>
          </w:rPr>
          <w:fldChar w:fldCharType="end"/>
        </w:r>
      </w:hyperlink>
    </w:p>
    <w:p w:rsidR="00273660" w:rsidRDefault="00CF7B91">
      <w:pPr>
        <w:pStyle w:val="TOC2"/>
        <w:rPr>
          <w:rFonts w:eastAsiaTheme="minorEastAsia"/>
          <w:noProof/>
          <w:lang w:eastAsia="pt-BR"/>
        </w:rPr>
      </w:pPr>
      <w:hyperlink w:anchor="_Toc493172959" w:history="1">
        <w:r w:rsidR="00273660" w:rsidRPr="00BC23DA">
          <w:rPr>
            <w:rStyle w:val="Hyperlink"/>
            <w:noProof/>
          </w:rPr>
          <w:t>XIV-1.</w:t>
        </w:r>
        <w:r w:rsidR="00273660">
          <w:rPr>
            <w:rFonts w:eastAsiaTheme="minorEastAsia"/>
            <w:noProof/>
            <w:lang w:eastAsia="pt-BR"/>
          </w:rPr>
          <w:tab/>
        </w:r>
        <w:r w:rsidR="00273660" w:rsidRPr="00BC23DA">
          <w:rPr>
            <w:rStyle w:val="Hyperlink"/>
            <w:noProof/>
          </w:rPr>
          <w:t>ERROS</w:t>
        </w:r>
        <w:r w:rsidR="00273660">
          <w:rPr>
            <w:noProof/>
            <w:webHidden/>
          </w:rPr>
          <w:tab/>
        </w:r>
        <w:r>
          <w:rPr>
            <w:noProof/>
            <w:webHidden/>
          </w:rPr>
          <w:fldChar w:fldCharType="begin"/>
        </w:r>
        <w:r w:rsidR="00273660">
          <w:rPr>
            <w:noProof/>
            <w:webHidden/>
          </w:rPr>
          <w:instrText xml:space="preserve"> PAGEREF _Toc493172959 \h </w:instrText>
        </w:r>
        <w:r>
          <w:rPr>
            <w:noProof/>
            <w:webHidden/>
          </w:rPr>
        </w:r>
        <w:r>
          <w:rPr>
            <w:noProof/>
            <w:webHidden/>
          </w:rPr>
          <w:fldChar w:fldCharType="separate"/>
        </w:r>
        <w:r w:rsidR="00273660">
          <w:rPr>
            <w:noProof/>
            <w:webHidden/>
          </w:rPr>
          <w:t>125</w:t>
        </w:r>
        <w:r>
          <w:rPr>
            <w:noProof/>
            <w:webHidden/>
          </w:rPr>
          <w:fldChar w:fldCharType="end"/>
        </w:r>
      </w:hyperlink>
    </w:p>
    <w:p w:rsidR="00273660" w:rsidRDefault="00CF7B91">
      <w:pPr>
        <w:pStyle w:val="TOC2"/>
        <w:rPr>
          <w:rFonts w:eastAsiaTheme="minorEastAsia"/>
          <w:noProof/>
          <w:lang w:eastAsia="pt-BR"/>
        </w:rPr>
      </w:pPr>
      <w:hyperlink w:anchor="_Toc493172960" w:history="1">
        <w:r w:rsidR="00273660" w:rsidRPr="00BC23DA">
          <w:rPr>
            <w:rStyle w:val="Hyperlink"/>
            <w:noProof/>
          </w:rPr>
          <w:t>XIV-2.</w:t>
        </w:r>
        <w:r w:rsidR="00273660">
          <w:rPr>
            <w:rFonts w:eastAsiaTheme="minorEastAsia"/>
            <w:noProof/>
            <w:lang w:eastAsia="pt-BR"/>
          </w:rPr>
          <w:tab/>
        </w:r>
        <w:r w:rsidR="00273660" w:rsidRPr="00BC23DA">
          <w:rPr>
            <w:rStyle w:val="Hyperlink"/>
            <w:noProof/>
          </w:rPr>
          <w:t>GAPS NO PROCESSAMENTO</w:t>
        </w:r>
        <w:r w:rsidR="00273660">
          <w:rPr>
            <w:noProof/>
            <w:webHidden/>
          </w:rPr>
          <w:tab/>
        </w:r>
        <w:r>
          <w:rPr>
            <w:noProof/>
            <w:webHidden/>
          </w:rPr>
          <w:fldChar w:fldCharType="begin"/>
        </w:r>
        <w:r w:rsidR="00273660">
          <w:rPr>
            <w:noProof/>
            <w:webHidden/>
          </w:rPr>
          <w:instrText xml:space="preserve"> PAGEREF _Toc493172960 \h </w:instrText>
        </w:r>
        <w:r>
          <w:rPr>
            <w:noProof/>
            <w:webHidden/>
          </w:rPr>
        </w:r>
        <w:r>
          <w:rPr>
            <w:noProof/>
            <w:webHidden/>
          </w:rPr>
          <w:fldChar w:fldCharType="separate"/>
        </w:r>
        <w:r w:rsidR="00273660">
          <w:rPr>
            <w:noProof/>
            <w:webHidden/>
          </w:rPr>
          <w:t>125</w:t>
        </w:r>
        <w:r>
          <w:rPr>
            <w:noProof/>
            <w:webHidden/>
          </w:rPr>
          <w:fldChar w:fldCharType="end"/>
        </w:r>
      </w:hyperlink>
    </w:p>
    <w:p w:rsidR="00273660" w:rsidRDefault="00CF7B91">
      <w:pPr>
        <w:pStyle w:val="TOC2"/>
        <w:rPr>
          <w:rFonts w:eastAsiaTheme="minorEastAsia"/>
          <w:noProof/>
          <w:lang w:eastAsia="pt-BR"/>
        </w:rPr>
      </w:pPr>
      <w:hyperlink w:anchor="_Toc493172961" w:history="1">
        <w:r w:rsidR="00273660" w:rsidRPr="00BC23DA">
          <w:rPr>
            <w:rStyle w:val="Hyperlink"/>
            <w:noProof/>
          </w:rPr>
          <w:t>XIV-3.</w:t>
        </w:r>
        <w:r w:rsidR="00273660">
          <w:rPr>
            <w:rFonts w:eastAsiaTheme="minorEastAsia"/>
            <w:noProof/>
            <w:lang w:eastAsia="pt-BR"/>
          </w:rPr>
          <w:tab/>
        </w:r>
        <w:r w:rsidR="00273660" w:rsidRPr="00BC23DA">
          <w:rPr>
            <w:rStyle w:val="Hyperlink"/>
            <w:noProof/>
          </w:rPr>
          <w:t>DADOS INCOMPLETOS</w:t>
        </w:r>
        <w:r w:rsidR="00273660">
          <w:rPr>
            <w:noProof/>
            <w:webHidden/>
          </w:rPr>
          <w:tab/>
        </w:r>
        <w:r>
          <w:rPr>
            <w:noProof/>
            <w:webHidden/>
          </w:rPr>
          <w:fldChar w:fldCharType="begin"/>
        </w:r>
        <w:r w:rsidR="00273660">
          <w:rPr>
            <w:noProof/>
            <w:webHidden/>
          </w:rPr>
          <w:instrText xml:space="preserve"> PAGEREF _Toc493172961 \h </w:instrText>
        </w:r>
        <w:r>
          <w:rPr>
            <w:noProof/>
            <w:webHidden/>
          </w:rPr>
        </w:r>
        <w:r>
          <w:rPr>
            <w:noProof/>
            <w:webHidden/>
          </w:rPr>
          <w:fldChar w:fldCharType="separate"/>
        </w:r>
        <w:r w:rsidR="00273660">
          <w:rPr>
            <w:noProof/>
            <w:webHidden/>
          </w:rPr>
          <w:t>126</w:t>
        </w:r>
        <w:r>
          <w:rPr>
            <w:noProof/>
            <w:webHidden/>
          </w:rPr>
          <w:fldChar w:fldCharType="end"/>
        </w:r>
      </w:hyperlink>
    </w:p>
    <w:p w:rsidR="00273660" w:rsidRDefault="00CF7B91">
      <w:pPr>
        <w:pStyle w:val="TOC2"/>
        <w:rPr>
          <w:rFonts w:eastAsiaTheme="minorEastAsia"/>
          <w:noProof/>
          <w:lang w:eastAsia="pt-BR"/>
        </w:rPr>
      </w:pPr>
      <w:hyperlink w:anchor="_Toc493172962" w:history="1">
        <w:r w:rsidR="00273660" w:rsidRPr="00BC23DA">
          <w:rPr>
            <w:rStyle w:val="Hyperlink"/>
            <w:noProof/>
          </w:rPr>
          <w:t>XIV-4.</w:t>
        </w:r>
        <w:r w:rsidR="00273660">
          <w:rPr>
            <w:rFonts w:eastAsiaTheme="minorEastAsia"/>
            <w:noProof/>
            <w:lang w:eastAsia="pt-BR"/>
          </w:rPr>
          <w:tab/>
        </w:r>
        <w:r w:rsidR="00273660" w:rsidRPr="00BC23DA">
          <w:rPr>
            <w:rStyle w:val="Hyperlink"/>
            <w:noProof/>
          </w:rPr>
          <w:t>ABRIR OUTRA DATA</w:t>
        </w:r>
        <w:r w:rsidR="00273660">
          <w:rPr>
            <w:noProof/>
            <w:webHidden/>
          </w:rPr>
          <w:tab/>
        </w:r>
        <w:r>
          <w:rPr>
            <w:noProof/>
            <w:webHidden/>
          </w:rPr>
          <w:fldChar w:fldCharType="begin"/>
        </w:r>
        <w:r w:rsidR="00273660">
          <w:rPr>
            <w:noProof/>
            <w:webHidden/>
          </w:rPr>
          <w:instrText xml:space="preserve"> PAGEREF _Toc493172962 \h </w:instrText>
        </w:r>
        <w:r>
          <w:rPr>
            <w:noProof/>
            <w:webHidden/>
          </w:rPr>
        </w:r>
        <w:r>
          <w:rPr>
            <w:noProof/>
            <w:webHidden/>
          </w:rPr>
          <w:fldChar w:fldCharType="separate"/>
        </w:r>
        <w:r w:rsidR="00273660">
          <w:rPr>
            <w:noProof/>
            <w:webHidden/>
          </w:rPr>
          <w:t>126</w:t>
        </w:r>
        <w:r>
          <w:rPr>
            <w:noProof/>
            <w:webHidden/>
          </w:rPr>
          <w:fldChar w:fldCharType="end"/>
        </w:r>
      </w:hyperlink>
    </w:p>
    <w:p w:rsidR="00273660" w:rsidRDefault="00CF7B91">
      <w:pPr>
        <w:pStyle w:val="TOC2"/>
        <w:rPr>
          <w:rFonts w:eastAsiaTheme="minorEastAsia"/>
          <w:noProof/>
          <w:lang w:eastAsia="pt-BR"/>
        </w:rPr>
      </w:pPr>
      <w:hyperlink w:anchor="_Toc493172963" w:history="1">
        <w:r w:rsidR="00273660" w:rsidRPr="00BC23DA">
          <w:rPr>
            <w:rStyle w:val="Hyperlink"/>
            <w:noProof/>
          </w:rPr>
          <w:t>XIV-5.</w:t>
        </w:r>
        <w:r w:rsidR="00273660">
          <w:rPr>
            <w:rFonts w:eastAsiaTheme="minorEastAsia"/>
            <w:noProof/>
            <w:lang w:eastAsia="pt-BR"/>
          </w:rPr>
          <w:tab/>
        </w:r>
        <w:r w:rsidR="00273660" w:rsidRPr="00BC23DA">
          <w:rPr>
            <w:rStyle w:val="Hyperlink"/>
            <w:noProof/>
          </w:rPr>
          <w:t>REIMPORTAR</w:t>
        </w:r>
        <w:r w:rsidR="00273660">
          <w:rPr>
            <w:noProof/>
            <w:webHidden/>
          </w:rPr>
          <w:tab/>
        </w:r>
        <w:r>
          <w:rPr>
            <w:noProof/>
            <w:webHidden/>
          </w:rPr>
          <w:fldChar w:fldCharType="begin"/>
        </w:r>
        <w:r w:rsidR="00273660">
          <w:rPr>
            <w:noProof/>
            <w:webHidden/>
          </w:rPr>
          <w:instrText xml:space="preserve"> PAGEREF _Toc493172963 \h </w:instrText>
        </w:r>
        <w:r>
          <w:rPr>
            <w:noProof/>
            <w:webHidden/>
          </w:rPr>
        </w:r>
        <w:r>
          <w:rPr>
            <w:noProof/>
            <w:webHidden/>
          </w:rPr>
          <w:fldChar w:fldCharType="separate"/>
        </w:r>
        <w:r w:rsidR="00273660">
          <w:rPr>
            <w:noProof/>
            <w:webHidden/>
          </w:rPr>
          <w:t>127</w:t>
        </w:r>
        <w:r>
          <w:rPr>
            <w:noProof/>
            <w:webHidden/>
          </w:rPr>
          <w:fldChar w:fldCharType="end"/>
        </w:r>
      </w:hyperlink>
    </w:p>
    <w:p w:rsidR="00273660" w:rsidRDefault="00CF7B91">
      <w:pPr>
        <w:pStyle w:val="TOC2"/>
        <w:rPr>
          <w:rFonts w:eastAsiaTheme="minorEastAsia"/>
          <w:noProof/>
          <w:lang w:eastAsia="pt-BR"/>
        </w:rPr>
      </w:pPr>
      <w:hyperlink w:anchor="_Toc493172964" w:history="1">
        <w:r w:rsidR="00273660" w:rsidRPr="00BC23DA">
          <w:rPr>
            <w:rStyle w:val="Hyperlink"/>
            <w:noProof/>
          </w:rPr>
          <w:t>XIV-6.</w:t>
        </w:r>
        <w:r w:rsidR="00273660">
          <w:rPr>
            <w:rFonts w:eastAsiaTheme="minorEastAsia"/>
            <w:noProof/>
            <w:lang w:eastAsia="pt-BR"/>
          </w:rPr>
          <w:tab/>
        </w:r>
        <w:r w:rsidR="00273660" w:rsidRPr="00BC23DA">
          <w:rPr>
            <w:rStyle w:val="Hyperlink"/>
            <w:noProof/>
          </w:rPr>
          <w:t>MENU DE MANUTENÇÃO</w:t>
        </w:r>
        <w:r w:rsidR="00273660">
          <w:rPr>
            <w:noProof/>
            <w:webHidden/>
          </w:rPr>
          <w:tab/>
        </w:r>
        <w:r>
          <w:rPr>
            <w:noProof/>
            <w:webHidden/>
          </w:rPr>
          <w:fldChar w:fldCharType="begin"/>
        </w:r>
        <w:r w:rsidR="00273660">
          <w:rPr>
            <w:noProof/>
            <w:webHidden/>
          </w:rPr>
          <w:instrText xml:space="preserve"> PAGEREF _Toc493172964 \h </w:instrText>
        </w:r>
        <w:r>
          <w:rPr>
            <w:noProof/>
            <w:webHidden/>
          </w:rPr>
        </w:r>
        <w:r>
          <w:rPr>
            <w:noProof/>
            <w:webHidden/>
          </w:rPr>
          <w:fldChar w:fldCharType="separate"/>
        </w:r>
        <w:r w:rsidR="00273660">
          <w:rPr>
            <w:noProof/>
            <w:webHidden/>
          </w:rPr>
          <w:t>128</w:t>
        </w:r>
        <w:r>
          <w:rPr>
            <w:noProof/>
            <w:webHidden/>
          </w:rPr>
          <w:fldChar w:fldCharType="end"/>
        </w:r>
      </w:hyperlink>
    </w:p>
    <w:p w:rsidR="00273660" w:rsidRDefault="00CF7B91">
      <w:pPr>
        <w:pStyle w:val="TOC1"/>
        <w:tabs>
          <w:tab w:val="left" w:pos="660"/>
          <w:tab w:val="right" w:leader="dot" w:pos="10790"/>
        </w:tabs>
        <w:rPr>
          <w:rFonts w:eastAsiaTheme="minorEastAsia"/>
          <w:noProof/>
          <w:lang w:eastAsia="pt-BR"/>
        </w:rPr>
      </w:pPr>
      <w:hyperlink w:anchor="_Toc493172965" w:history="1">
        <w:r w:rsidR="00273660" w:rsidRPr="00BC23DA">
          <w:rPr>
            <w:rStyle w:val="Hyperlink"/>
            <w:noProof/>
          </w:rPr>
          <w:t>XV-</w:t>
        </w:r>
        <w:r w:rsidR="00273660">
          <w:rPr>
            <w:rFonts w:eastAsiaTheme="minorEastAsia"/>
            <w:noProof/>
            <w:lang w:eastAsia="pt-BR"/>
          </w:rPr>
          <w:tab/>
        </w:r>
        <w:r w:rsidR="00273660" w:rsidRPr="00BC23DA">
          <w:rPr>
            <w:rStyle w:val="Hyperlink"/>
            <w:noProof/>
          </w:rPr>
          <w:t>CONFIGURAÇÃO</w:t>
        </w:r>
        <w:r w:rsidR="00273660">
          <w:rPr>
            <w:noProof/>
            <w:webHidden/>
          </w:rPr>
          <w:tab/>
        </w:r>
        <w:r>
          <w:rPr>
            <w:noProof/>
            <w:webHidden/>
          </w:rPr>
          <w:fldChar w:fldCharType="begin"/>
        </w:r>
        <w:r w:rsidR="00273660">
          <w:rPr>
            <w:noProof/>
            <w:webHidden/>
          </w:rPr>
          <w:instrText xml:space="preserve"> PAGEREF _Toc493172965 \h </w:instrText>
        </w:r>
        <w:r>
          <w:rPr>
            <w:noProof/>
            <w:webHidden/>
          </w:rPr>
        </w:r>
        <w:r>
          <w:rPr>
            <w:noProof/>
            <w:webHidden/>
          </w:rPr>
          <w:fldChar w:fldCharType="separate"/>
        </w:r>
        <w:r w:rsidR="00273660">
          <w:rPr>
            <w:noProof/>
            <w:webHidden/>
          </w:rPr>
          <w:t>129</w:t>
        </w:r>
        <w:r>
          <w:rPr>
            <w:noProof/>
            <w:webHidden/>
          </w:rPr>
          <w:fldChar w:fldCharType="end"/>
        </w:r>
      </w:hyperlink>
    </w:p>
    <w:p w:rsidR="00273660" w:rsidRDefault="00CF7B91">
      <w:pPr>
        <w:pStyle w:val="TOC2"/>
        <w:rPr>
          <w:rFonts w:eastAsiaTheme="minorEastAsia"/>
          <w:noProof/>
          <w:lang w:eastAsia="pt-BR"/>
        </w:rPr>
      </w:pPr>
      <w:hyperlink w:anchor="_Toc493172966" w:history="1">
        <w:r w:rsidR="00273660" w:rsidRPr="00BC23DA">
          <w:rPr>
            <w:rStyle w:val="Hyperlink"/>
            <w:noProof/>
          </w:rPr>
          <w:t>XV-1.</w:t>
        </w:r>
        <w:r w:rsidR="00273660">
          <w:rPr>
            <w:rFonts w:eastAsiaTheme="minorEastAsia"/>
            <w:noProof/>
            <w:lang w:eastAsia="pt-BR"/>
          </w:rPr>
          <w:tab/>
        </w:r>
        <w:r w:rsidR="00273660" w:rsidRPr="00BC23DA">
          <w:rPr>
            <w:rStyle w:val="Hyperlink"/>
            <w:noProof/>
          </w:rPr>
          <w:t>GERAL</w:t>
        </w:r>
        <w:r w:rsidR="00273660">
          <w:rPr>
            <w:noProof/>
            <w:webHidden/>
          </w:rPr>
          <w:tab/>
        </w:r>
        <w:r>
          <w:rPr>
            <w:noProof/>
            <w:webHidden/>
          </w:rPr>
          <w:fldChar w:fldCharType="begin"/>
        </w:r>
        <w:r w:rsidR="00273660">
          <w:rPr>
            <w:noProof/>
            <w:webHidden/>
          </w:rPr>
          <w:instrText xml:space="preserve"> PAGEREF _Toc493172966 \h </w:instrText>
        </w:r>
        <w:r>
          <w:rPr>
            <w:noProof/>
            <w:webHidden/>
          </w:rPr>
        </w:r>
        <w:r>
          <w:rPr>
            <w:noProof/>
            <w:webHidden/>
          </w:rPr>
          <w:fldChar w:fldCharType="separate"/>
        </w:r>
        <w:r w:rsidR="00273660">
          <w:rPr>
            <w:noProof/>
            <w:webHidden/>
          </w:rPr>
          <w:t>129</w:t>
        </w:r>
        <w:r>
          <w:rPr>
            <w:noProof/>
            <w:webHidden/>
          </w:rPr>
          <w:fldChar w:fldCharType="end"/>
        </w:r>
      </w:hyperlink>
    </w:p>
    <w:p w:rsidR="00273660" w:rsidRDefault="00CF7B91">
      <w:pPr>
        <w:pStyle w:val="TOC2"/>
        <w:rPr>
          <w:rFonts w:eastAsiaTheme="minorEastAsia"/>
          <w:noProof/>
          <w:lang w:eastAsia="pt-BR"/>
        </w:rPr>
      </w:pPr>
      <w:hyperlink w:anchor="_Toc493172967" w:history="1">
        <w:r w:rsidR="00273660" w:rsidRPr="00BC23DA">
          <w:rPr>
            <w:rStyle w:val="Hyperlink"/>
            <w:noProof/>
          </w:rPr>
          <w:t>XV-2.</w:t>
        </w:r>
        <w:r w:rsidR="00273660">
          <w:rPr>
            <w:rFonts w:eastAsiaTheme="minorEastAsia"/>
            <w:noProof/>
            <w:lang w:eastAsia="pt-BR"/>
          </w:rPr>
          <w:tab/>
        </w:r>
        <w:r w:rsidR="00273660" w:rsidRPr="00BC23DA">
          <w:rPr>
            <w:rStyle w:val="Hyperlink"/>
            <w:noProof/>
          </w:rPr>
          <w:t>TELA DE CONFIGURAÇÃO</w:t>
        </w:r>
        <w:r w:rsidR="00273660">
          <w:rPr>
            <w:noProof/>
            <w:webHidden/>
          </w:rPr>
          <w:tab/>
        </w:r>
        <w:r>
          <w:rPr>
            <w:noProof/>
            <w:webHidden/>
          </w:rPr>
          <w:fldChar w:fldCharType="begin"/>
        </w:r>
        <w:r w:rsidR="00273660">
          <w:rPr>
            <w:noProof/>
            <w:webHidden/>
          </w:rPr>
          <w:instrText xml:space="preserve"> PAGEREF _Toc493172967 \h </w:instrText>
        </w:r>
        <w:r>
          <w:rPr>
            <w:noProof/>
            <w:webHidden/>
          </w:rPr>
        </w:r>
        <w:r>
          <w:rPr>
            <w:noProof/>
            <w:webHidden/>
          </w:rPr>
          <w:fldChar w:fldCharType="separate"/>
        </w:r>
        <w:r w:rsidR="00273660">
          <w:rPr>
            <w:noProof/>
            <w:webHidden/>
          </w:rPr>
          <w:t>129</w:t>
        </w:r>
        <w:r>
          <w:rPr>
            <w:noProof/>
            <w:webHidden/>
          </w:rPr>
          <w:fldChar w:fldCharType="end"/>
        </w:r>
      </w:hyperlink>
    </w:p>
    <w:p w:rsidR="00273660" w:rsidRDefault="00CF7B91">
      <w:pPr>
        <w:pStyle w:val="TOC2"/>
        <w:rPr>
          <w:rFonts w:eastAsiaTheme="minorEastAsia"/>
          <w:noProof/>
          <w:lang w:eastAsia="pt-BR"/>
        </w:rPr>
      </w:pPr>
      <w:hyperlink w:anchor="_Toc493172968" w:history="1">
        <w:r w:rsidR="00273660" w:rsidRPr="00BC23DA">
          <w:rPr>
            <w:rStyle w:val="Hyperlink"/>
            <w:noProof/>
          </w:rPr>
          <w:t>XV-3.</w:t>
        </w:r>
        <w:r w:rsidR="00273660">
          <w:rPr>
            <w:rFonts w:eastAsiaTheme="minorEastAsia"/>
            <w:noProof/>
            <w:lang w:eastAsia="pt-BR"/>
          </w:rPr>
          <w:tab/>
        </w:r>
        <w:r w:rsidR="00273660" w:rsidRPr="00BC23DA">
          <w:rPr>
            <w:rStyle w:val="Hyperlink"/>
            <w:noProof/>
          </w:rPr>
          <w:t>CONFIGURAÇÃO DE MAILING LIST</w:t>
        </w:r>
        <w:r w:rsidR="00273660">
          <w:rPr>
            <w:noProof/>
            <w:webHidden/>
          </w:rPr>
          <w:tab/>
        </w:r>
        <w:r>
          <w:rPr>
            <w:noProof/>
            <w:webHidden/>
          </w:rPr>
          <w:fldChar w:fldCharType="begin"/>
        </w:r>
        <w:r w:rsidR="00273660">
          <w:rPr>
            <w:noProof/>
            <w:webHidden/>
          </w:rPr>
          <w:instrText xml:space="preserve"> PAGEREF _Toc493172968 \h </w:instrText>
        </w:r>
        <w:r>
          <w:rPr>
            <w:noProof/>
            <w:webHidden/>
          </w:rPr>
        </w:r>
        <w:r>
          <w:rPr>
            <w:noProof/>
            <w:webHidden/>
          </w:rPr>
          <w:fldChar w:fldCharType="separate"/>
        </w:r>
        <w:r w:rsidR="00273660">
          <w:rPr>
            <w:noProof/>
            <w:webHidden/>
          </w:rPr>
          <w:t>133</w:t>
        </w:r>
        <w:r>
          <w:rPr>
            <w:noProof/>
            <w:webHidden/>
          </w:rPr>
          <w:fldChar w:fldCharType="end"/>
        </w:r>
      </w:hyperlink>
    </w:p>
    <w:p w:rsidR="00273660" w:rsidRDefault="00CF7B91">
      <w:pPr>
        <w:pStyle w:val="TOC2"/>
        <w:rPr>
          <w:rFonts w:eastAsiaTheme="minorEastAsia"/>
          <w:noProof/>
          <w:lang w:eastAsia="pt-BR"/>
        </w:rPr>
      </w:pPr>
      <w:hyperlink w:anchor="_Toc493172969" w:history="1">
        <w:r w:rsidR="00273660" w:rsidRPr="00BC23DA">
          <w:rPr>
            <w:rStyle w:val="Hyperlink"/>
            <w:noProof/>
          </w:rPr>
          <w:t>XV-4.</w:t>
        </w:r>
        <w:r w:rsidR="00273660">
          <w:rPr>
            <w:rFonts w:eastAsiaTheme="minorEastAsia"/>
            <w:noProof/>
            <w:lang w:eastAsia="pt-BR"/>
          </w:rPr>
          <w:tab/>
        </w:r>
        <w:r w:rsidR="00273660" w:rsidRPr="00BC23DA">
          <w:rPr>
            <w:rStyle w:val="Hyperlink"/>
            <w:noProof/>
          </w:rPr>
          <w:t>CONFIGURAÇÃO DE USUÁRIOS</w:t>
        </w:r>
        <w:r w:rsidR="00273660">
          <w:rPr>
            <w:noProof/>
            <w:webHidden/>
          </w:rPr>
          <w:tab/>
        </w:r>
        <w:r>
          <w:rPr>
            <w:noProof/>
            <w:webHidden/>
          </w:rPr>
          <w:fldChar w:fldCharType="begin"/>
        </w:r>
        <w:r w:rsidR="00273660">
          <w:rPr>
            <w:noProof/>
            <w:webHidden/>
          </w:rPr>
          <w:instrText xml:space="preserve"> PAGEREF _Toc493172969 \h </w:instrText>
        </w:r>
        <w:r>
          <w:rPr>
            <w:noProof/>
            <w:webHidden/>
          </w:rPr>
        </w:r>
        <w:r>
          <w:rPr>
            <w:noProof/>
            <w:webHidden/>
          </w:rPr>
          <w:fldChar w:fldCharType="separate"/>
        </w:r>
        <w:r w:rsidR="00273660">
          <w:rPr>
            <w:noProof/>
            <w:webHidden/>
          </w:rPr>
          <w:t>133</w:t>
        </w:r>
        <w:r>
          <w:rPr>
            <w:noProof/>
            <w:webHidden/>
          </w:rPr>
          <w:fldChar w:fldCharType="end"/>
        </w:r>
      </w:hyperlink>
    </w:p>
    <w:p w:rsidR="00235288" w:rsidRPr="00782E03" w:rsidRDefault="00CF7B91" w:rsidP="004C78B5">
      <w:pPr>
        <w:jc w:val="center"/>
      </w:pPr>
      <w:r>
        <w:fldChar w:fldCharType="end"/>
      </w:r>
    </w:p>
    <w:p w:rsidR="003B3FDC" w:rsidRDefault="003B3FDC" w:rsidP="00C676D2"/>
    <w:p w:rsidR="003B3FDC" w:rsidRPr="00C676D2" w:rsidRDefault="003B3FDC" w:rsidP="00530BBF">
      <w:pPr>
        <w:pStyle w:val="Heading1"/>
      </w:pPr>
      <w:bookmarkStart w:id="0" w:name="_Toc493172829"/>
      <w:r w:rsidRPr="00C676D2">
        <w:lastRenderedPageBreak/>
        <w:t>INTRODUÇÃO</w:t>
      </w:r>
      <w:bookmarkEnd w:id="0"/>
    </w:p>
    <w:p w:rsidR="002B239C" w:rsidRPr="00936959" w:rsidRDefault="002B239C" w:rsidP="00B633AB">
      <w:pPr>
        <w:pStyle w:val="Heading2"/>
      </w:pPr>
      <w:bookmarkStart w:id="1" w:name="_Toc493172830"/>
      <w:r w:rsidRPr="00936959">
        <w:t>FUNCIONALIDADES</w:t>
      </w:r>
      <w:bookmarkEnd w:id="1"/>
    </w:p>
    <w:p w:rsidR="002B239C" w:rsidRPr="00C676D2" w:rsidRDefault="002B239C" w:rsidP="00C676D2">
      <w:r w:rsidRPr="00C676D2">
        <w:t>O SRC (Sistema de Risco e Compliance) tem as seguintes funcionalidades:</w:t>
      </w:r>
    </w:p>
    <w:p w:rsidR="002B239C" w:rsidRDefault="002B239C" w:rsidP="00EB0614">
      <w:pPr>
        <w:pStyle w:val="ListParagraph"/>
      </w:pPr>
      <w:r w:rsidRPr="00EB0614">
        <w:t xml:space="preserve">Controle de enquadramento dos fundos </w:t>
      </w:r>
      <w:r w:rsidR="00CE01E3">
        <w:t>nas</w:t>
      </w:r>
      <w:r w:rsidRPr="00EB0614">
        <w:t xml:space="preserve"> regras regulamentares;</w:t>
      </w:r>
    </w:p>
    <w:p w:rsidR="002B239C" w:rsidRDefault="002B239C" w:rsidP="00EB0614">
      <w:pPr>
        <w:pStyle w:val="ListParagraph"/>
      </w:pPr>
      <w:r>
        <w:t>Controle da concentração e seu enquadramento em limites gerenciais;</w:t>
      </w:r>
    </w:p>
    <w:p w:rsidR="002B239C" w:rsidRDefault="002B239C" w:rsidP="00EB0614">
      <w:pPr>
        <w:pStyle w:val="ListParagraph"/>
      </w:pPr>
      <w:r>
        <w:t>Cálculo do risco de mercado (VaR e Stress) e enquadramento em limites;</w:t>
      </w:r>
    </w:p>
    <w:p w:rsidR="002B239C" w:rsidRDefault="002B239C" w:rsidP="00EB0614">
      <w:pPr>
        <w:pStyle w:val="ListParagraph"/>
      </w:pPr>
      <w:r>
        <w:t>Cálculo do risco de crédito (</w:t>
      </w:r>
      <w:r w:rsidR="00E854AA">
        <w:t xml:space="preserve">Perda esperada e </w:t>
      </w:r>
      <w:r>
        <w:t>Credit-VaR) e enquadramento em limites;</w:t>
      </w:r>
    </w:p>
    <w:p w:rsidR="002B239C" w:rsidRDefault="002B239C" w:rsidP="00EB0614">
      <w:pPr>
        <w:pStyle w:val="ListParagraph"/>
      </w:pPr>
      <w:r>
        <w:t>Cálculo do risco de liquidez e enquadramento na conformidade;</w:t>
      </w:r>
    </w:p>
    <w:p w:rsidR="002B239C" w:rsidRPr="002B239C" w:rsidRDefault="002B239C" w:rsidP="00EB0614">
      <w:pPr>
        <w:pStyle w:val="ListParagraph"/>
      </w:pPr>
      <w:r w:rsidRPr="002B239C">
        <w:t>Anti-Money Laundering, com controle de off-market prices e de contrapartes</w:t>
      </w:r>
      <w:r>
        <w:t>;</w:t>
      </w:r>
    </w:p>
    <w:p w:rsidR="002B239C" w:rsidRDefault="002B239C" w:rsidP="00EB0614">
      <w:pPr>
        <w:pStyle w:val="ListParagraph"/>
      </w:pPr>
      <w:r w:rsidRPr="002B239C">
        <w:t>Conformidade do rateio e alocaç</w:t>
      </w:r>
      <w:r>
        <w:t>ão de ordens.</w:t>
      </w:r>
    </w:p>
    <w:p w:rsidR="002B239C" w:rsidRDefault="002B239C" w:rsidP="00C676D2">
      <w:r>
        <w:t xml:space="preserve">O SRC mantém uma </w:t>
      </w:r>
      <w:r w:rsidRPr="00C676D2">
        <w:rPr>
          <w:u w:val="single"/>
        </w:rPr>
        <w:t>base de dados</w:t>
      </w:r>
      <w:r>
        <w:t xml:space="preserve"> contendo:</w:t>
      </w:r>
    </w:p>
    <w:p w:rsidR="002B239C" w:rsidRDefault="002B239C" w:rsidP="00EB0614">
      <w:pPr>
        <w:pStyle w:val="ListParagraph"/>
      </w:pPr>
      <w:r>
        <w:t>Cadastro dos fundos;</w:t>
      </w:r>
    </w:p>
    <w:p w:rsidR="002B239C" w:rsidRDefault="002B239C" w:rsidP="00EB0614">
      <w:pPr>
        <w:pStyle w:val="ListParagraph"/>
      </w:pPr>
      <w:r>
        <w:t>Cadastro dos títulos;</w:t>
      </w:r>
    </w:p>
    <w:p w:rsidR="002B239C" w:rsidRDefault="002B239C" w:rsidP="00EB0614">
      <w:pPr>
        <w:pStyle w:val="ListParagraph"/>
      </w:pPr>
      <w:r>
        <w:t>Carteiras diárias de cada fundo;</w:t>
      </w:r>
    </w:p>
    <w:p w:rsidR="002B239C" w:rsidRDefault="002B239C" w:rsidP="00EB0614">
      <w:pPr>
        <w:pStyle w:val="ListParagraph"/>
      </w:pPr>
      <w:r>
        <w:t>Históricos de preços de mercado;</w:t>
      </w:r>
    </w:p>
    <w:p w:rsidR="00640A0F" w:rsidRDefault="00640A0F" w:rsidP="00EB0614">
      <w:pPr>
        <w:pStyle w:val="ListParagraph"/>
      </w:pPr>
      <w:r>
        <w:t>Históricos de quotas dos fundos;</w:t>
      </w:r>
    </w:p>
    <w:p w:rsidR="002B239C" w:rsidRDefault="002B239C" w:rsidP="00EB0614">
      <w:pPr>
        <w:pStyle w:val="ListParagraph"/>
      </w:pPr>
      <w:r>
        <w:t>Históricos dos negócios realizados;</w:t>
      </w:r>
    </w:p>
    <w:p w:rsidR="005C6A46" w:rsidRDefault="005C6A46" w:rsidP="00EB0614">
      <w:pPr>
        <w:pStyle w:val="ListParagraph"/>
      </w:pPr>
      <w:r>
        <w:t>Históricos de pedidos de resgate e transferências;</w:t>
      </w:r>
    </w:p>
    <w:p w:rsidR="002B239C" w:rsidRDefault="002B239C" w:rsidP="00EB0614">
      <w:pPr>
        <w:pStyle w:val="ListParagraph"/>
      </w:pPr>
      <w:r>
        <w:t>Cadastros de regras e limites;</w:t>
      </w:r>
    </w:p>
    <w:p w:rsidR="002B239C" w:rsidRPr="002B239C" w:rsidRDefault="002B239C" w:rsidP="00EB0614">
      <w:pPr>
        <w:pStyle w:val="ListParagraph"/>
      </w:pPr>
      <w:r>
        <w:t>Histórico dos resultados de enquadramento e cálculo de riscos.</w:t>
      </w:r>
    </w:p>
    <w:p w:rsidR="002B239C" w:rsidRDefault="002B239C" w:rsidP="00C676D2">
      <w:r>
        <w:t xml:space="preserve">Os dados </w:t>
      </w:r>
      <w:r w:rsidRPr="002B239C">
        <w:rPr>
          <w:u w:val="single"/>
        </w:rPr>
        <w:t>cadastrais</w:t>
      </w:r>
      <w:r>
        <w:t xml:space="preserve"> de fundos, títulos e regras são mantidos pelo usuário por meio de telas do SRC. </w:t>
      </w:r>
    </w:p>
    <w:p w:rsidR="002B239C" w:rsidRDefault="002B239C" w:rsidP="00C676D2">
      <w:r>
        <w:t>Os dados diários de carteira</w:t>
      </w:r>
      <w:r w:rsidR="005C6A46">
        <w:t>, movimentações</w:t>
      </w:r>
      <w:r w:rsidR="00640A0F">
        <w:t>,</w:t>
      </w:r>
      <w:r>
        <w:t xml:space="preserve"> preços de mercado</w:t>
      </w:r>
      <w:r w:rsidR="00640A0F">
        <w:t xml:space="preserve">, scores de crédito </w:t>
      </w:r>
      <w:r>
        <w:t xml:space="preserve"> </w:t>
      </w:r>
      <w:r w:rsidR="00640A0F">
        <w:t xml:space="preserve">e quotas de fundos </w:t>
      </w:r>
      <w:r>
        <w:t xml:space="preserve">são </w:t>
      </w:r>
      <w:r w:rsidRPr="002B239C">
        <w:rPr>
          <w:u w:val="single"/>
        </w:rPr>
        <w:t>importados</w:t>
      </w:r>
      <w:r>
        <w:t xml:space="preserve"> de fontes externas via arquivos .txt, .xml ANBIMA e planilhas Excel.</w:t>
      </w:r>
    </w:p>
    <w:p w:rsidR="002B239C" w:rsidRDefault="005C6A46" w:rsidP="00B633AB">
      <w:pPr>
        <w:pStyle w:val="Heading2"/>
      </w:pPr>
      <w:bookmarkStart w:id="2" w:name="_Toc493172831"/>
      <w:r>
        <w:lastRenderedPageBreak/>
        <w:t>IMPORTAÇÃO</w:t>
      </w:r>
      <w:bookmarkEnd w:id="2"/>
    </w:p>
    <w:p w:rsidR="00934DBB" w:rsidRDefault="00223BD8" w:rsidP="00EB0614">
      <w:r>
        <w:t xml:space="preserve">A </w:t>
      </w:r>
      <w:r w:rsidRPr="000A50AF">
        <w:t>importação</w:t>
      </w:r>
      <w:r>
        <w:t xml:space="preserve"> de dados externos é uma operação </w:t>
      </w:r>
      <w:r w:rsidRPr="00EB0614">
        <w:rPr>
          <w:u w:val="single"/>
        </w:rPr>
        <w:t>independente</w:t>
      </w:r>
      <w:r w:rsidR="00934DBB">
        <w:t xml:space="preserve"> das demais, que pode ser executada previamente ao processamento.</w:t>
      </w:r>
    </w:p>
    <w:p w:rsidR="00934DBB" w:rsidRDefault="00934DBB" w:rsidP="00EB0614">
      <w:r>
        <w:t>Os seguintes dados são adquiridos unicamente via importação:</w:t>
      </w:r>
    </w:p>
    <w:p w:rsidR="00934DBB" w:rsidRDefault="00934DBB" w:rsidP="00934DBB">
      <w:pPr>
        <w:pStyle w:val="ListParagraph"/>
      </w:pPr>
      <w:r>
        <w:t>Carteiras;</w:t>
      </w:r>
    </w:p>
    <w:p w:rsidR="00934DBB" w:rsidRDefault="00934DBB" w:rsidP="00934DBB">
      <w:pPr>
        <w:pStyle w:val="ListParagraph"/>
      </w:pPr>
      <w:r>
        <w:t>Preços de fechamento;</w:t>
      </w:r>
    </w:p>
    <w:p w:rsidR="00934DBB" w:rsidRDefault="00934DBB" w:rsidP="00934DBB">
      <w:pPr>
        <w:pStyle w:val="ListParagraph"/>
      </w:pPr>
      <w:r>
        <w:t>Volumes negociados;</w:t>
      </w:r>
    </w:p>
    <w:p w:rsidR="00B37DEC" w:rsidRDefault="00B37DEC" w:rsidP="00934DBB">
      <w:pPr>
        <w:pStyle w:val="ListParagraph"/>
      </w:pPr>
      <w:r>
        <w:t xml:space="preserve">Credit score </w:t>
      </w:r>
      <w:r w:rsidR="00640A0F">
        <w:t>externo</w:t>
      </w:r>
      <w:r>
        <w:t>;</w:t>
      </w:r>
    </w:p>
    <w:p w:rsidR="00934DBB" w:rsidRDefault="00934DBB" w:rsidP="00934DBB">
      <w:pPr>
        <w:pStyle w:val="ListParagraph"/>
      </w:pPr>
      <w:r>
        <w:t>Fila de resgates e transferências entre fundos;</w:t>
      </w:r>
    </w:p>
    <w:p w:rsidR="00934DBB" w:rsidRDefault="00934DBB" w:rsidP="00934DBB">
      <w:pPr>
        <w:pStyle w:val="ListParagraph"/>
      </w:pPr>
      <w:r>
        <w:t>Posição de maiores cotistas;</w:t>
      </w:r>
    </w:p>
    <w:p w:rsidR="002A5B5F" w:rsidRDefault="00934DBB" w:rsidP="00934DBB">
      <w:pPr>
        <w:pStyle w:val="ListParagraph"/>
      </w:pPr>
      <w:r>
        <w:t>Negócios realizados</w:t>
      </w:r>
      <w:r w:rsidR="002A5B5F">
        <w:t>;</w:t>
      </w:r>
    </w:p>
    <w:p w:rsidR="00934DBB" w:rsidRDefault="002A5B5F" w:rsidP="00934DBB">
      <w:pPr>
        <w:pStyle w:val="ListParagraph"/>
      </w:pPr>
      <w:r>
        <w:t>Quotas dos fundos.</w:t>
      </w:r>
    </w:p>
    <w:p w:rsidR="00934DBB" w:rsidRDefault="00223BD8" w:rsidP="00EB0614">
      <w:r>
        <w:t>A importação</w:t>
      </w:r>
      <w:r w:rsidR="00934DBB">
        <w:t xml:space="preserve"> poderá</w:t>
      </w:r>
      <w:r>
        <w:t xml:space="preserve"> </w:t>
      </w:r>
      <w:r w:rsidR="00934DBB">
        <w:t xml:space="preserve">ler </w:t>
      </w:r>
      <w:r>
        <w:t xml:space="preserve">arquivos </w:t>
      </w:r>
      <w:r w:rsidR="00934DBB">
        <w:t>de tipos .txt, .xls, .xlm e .accdb dependendo do tipo de dado a ser importado.</w:t>
      </w:r>
    </w:p>
    <w:p w:rsidR="005C6A46" w:rsidRDefault="00934DBB" w:rsidP="00EB0614">
      <w:r>
        <w:t xml:space="preserve">Ela busca os arquivos </w:t>
      </w:r>
      <w:r w:rsidR="00223BD8">
        <w:t xml:space="preserve">em pastas </w:t>
      </w:r>
      <w:r>
        <w:t>configuradas no sistema</w:t>
      </w:r>
      <w:r w:rsidR="00223BD8">
        <w:t>, lê toda a informação disponível e a armazena na base de dados para uso posterior.</w:t>
      </w:r>
    </w:p>
    <w:p w:rsidR="00640A0F" w:rsidRDefault="00640A0F" w:rsidP="00EB0614">
      <w:r>
        <w:t>Para ver as pastas de importação configuradas no sistema, use Home</w:t>
      </w:r>
      <w:r>
        <w:sym w:font="Wingdings" w:char="F0E0"/>
      </w:r>
      <w:r>
        <w:t>Configuração.</w:t>
      </w:r>
    </w:p>
    <w:p w:rsidR="00223BD8" w:rsidRDefault="00223BD8" w:rsidP="00EB0614">
      <w:r>
        <w:t>Após a importação</w:t>
      </w:r>
      <w:r w:rsidR="00353899">
        <w:t>,</w:t>
      </w:r>
      <w:r>
        <w:t xml:space="preserve"> os arquivos externos podem ser alterados ou suprimidos sem </w:t>
      </w:r>
      <w:r w:rsidR="00353899">
        <w:t xml:space="preserve">afetar os dados que já foram </w:t>
      </w:r>
      <w:r w:rsidR="006D4674">
        <w:t>copiados na</w:t>
      </w:r>
      <w:r w:rsidR="00353899">
        <w:t xml:space="preserve"> base de dados do SRC.</w:t>
      </w:r>
    </w:p>
    <w:p w:rsidR="00223BD8" w:rsidRDefault="00290AC0" w:rsidP="00EB0614">
      <w:r>
        <w:t>A importação é realizada:</w:t>
      </w:r>
    </w:p>
    <w:p w:rsidR="00290AC0" w:rsidRDefault="00290AC0" w:rsidP="00EB0614">
      <w:pPr>
        <w:pStyle w:val="ListParagraph"/>
      </w:pPr>
      <w:r>
        <w:t xml:space="preserve">completa, toda vez que o sistema é iniciado por </w:t>
      </w:r>
      <w:r w:rsidR="00353899">
        <w:t>um usuário autorizado como “Importador</w:t>
      </w:r>
      <w:r>
        <w:t>”;</w:t>
      </w:r>
    </w:p>
    <w:p w:rsidR="00290AC0" w:rsidRDefault="00934DBB" w:rsidP="00EB0614">
      <w:pPr>
        <w:pStyle w:val="ListParagraph"/>
      </w:pPr>
      <w:r>
        <w:t xml:space="preserve">apenas </w:t>
      </w:r>
      <w:r w:rsidR="00290AC0">
        <w:t>das carteiras do dia, quando qualquer usuário comandar a “re-importação”</w:t>
      </w:r>
      <w:r w:rsidR="00632DB4">
        <w:t xml:space="preserve"> (ver </w:t>
      </w:r>
      <w:r w:rsidR="00CF7B91">
        <w:fldChar w:fldCharType="begin"/>
      </w:r>
      <w:r w:rsidR="00632DB4">
        <w:instrText xml:space="preserve"> REF _Ref459022985 \r \h </w:instrText>
      </w:r>
      <w:r w:rsidR="00CF7B91">
        <w:fldChar w:fldCharType="separate"/>
      </w:r>
      <w:r w:rsidR="00273660">
        <w:t>XIV-5</w:t>
      </w:r>
      <w:r w:rsidR="00CF7B91">
        <w:fldChar w:fldCharType="end"/>
      </w:r>
      <w:r w:rsidR="00632DB4">
        <w:t>);</w:t>
      </w:r>
    </w:p>
    <w:p w:rsidR="00290AC0" w:rsidRDefault="00934DBB" w:rsidP="00EB0614">
      <w:pPr>
        <w:pStyle w:val="ListParagraph"/>
      </w:pPr>
      <w:r>
        <w:t xml:space="preserve">apenas </w:t>
      </w:r>
      <w:r w:rsidR="00290AC0">
        <w:t xml:space="preserve">da carteira de qualquer data, quando o usuário </w:t>
      </w:r>
      <w:r w:rsidR="00353899">
        <w:t>comandar</w:t>
      </w:r>
      <w:r w:rsidR="00290AC0">
        <w:t xml:space="preserve"> uma “</w:t>
      </w:r>
      <w:r w:rsidR="00632DB4">
        <w:t>mudança</w:t>
      </w:r>
      <w:r w:rsidR="00290AC0">
        <w:t xml:space="preserve"> de data” e o sistema não detectar </w:t>
      </w:r>
      <w:r w:rsidR="00353899">
        <w:t>a carteira da nova data na base</w:t>
      </w:r>
      <w:r w:rsidR="00632DB4">
        <w:t xml:space="preserve"> (ver </w:t>
      </w:r>
      <w:r w:rsidR="00CF7B91">
        <w:fldChar w:fldCharType="begin"/>
      </w:r>
      <w:r w:rsidR="00632DB4">
        <w:instrText xml:space="preserve"> REF _Ref459020802 \r \h </w:instrText>
      </w:r>
      <w:r w:rsidR="00CF7B91">
        <w:fldChar w:fldCharType="separate"/>
      </w:r>
      <w:r w:rsidR="00273660">
        <w:t>XIV-4</w:t>
      </w:r>
      <w:r w:rsidR="00CF7B91">
        <w:fldChar w:fldCharType="end"/>
      </w:r>
      <w:r w:rsidR="00632DB4">
        <w:t>)</w:t>
      </w:r>
      <w:r w:rsidR="00353899">
        <w:t>.</w:t>
      </w:r>
    </w:p>
    <w:p w:rsidR="00223BD8" w:rsidRDefault="00353899" w:rsidP="00B633AB">
      <w:pPr>
        <w:pStyle w:val="Heading2"/>
      </w:pPr>
      <w:bookmarkStart w:id="3" w:name="_Toc493172832"/>
      <w:r>
        <w:lastRenderedPageBreak/>
        <w:t>REPORTE</w:t>
      </w:r>
      <w:bookmarkEnd w:id="3"/>
    </w:p>
    <w:p w:rsidR="00353899" w:rsidRDefault="00353899" w:rsidP="00EB0614">
      <w:r>
        <w:t>O SRC grava os resultados dos testes de enquadramento e cálculos de risco sempre que é acionado por um usuário autorizado como “Reporter”.</w:t>
      </w:r>
      <w:r w:rsidR="001B09DA">
        <w:t xml:space="preserve"> Os resultados do dia incluem:</w:t>
      </w:r>
    </w:p>
    <w:p w:rsidR="001B09DA" w:rsidRDefault="001B09DA" w:rsidP="00EB0614">
      <w:pPr>
        <w:pStyle w:val="ListParagraph"/>
      </w:pPr>
      <w:r>
        <w:t xml:space="preserve"> O teste de enquadramento dos fundos nas regras;</w:t>
      </w:r>
    </w:p>
    <w:p w:rsidR="001B09DA" w:rsidRDefault="001B09DA" w:rsidP="00EB0614">
      <w:pPr>
        <w:pStyle w:val="ListParagraph"/>
      </w:pPr>
      <w:r>
        <w:t xml:space="preserve"> A lista de desenquadramentos;</w:t>
      </w:r>
    </w:p>
    <w:p w:rsidR="001B09DA" w:rsidRDefault="001B09DA" w:rsidP="00EB0614">
      <w:pPr>
        <w:pStyle w:val="ListParagraph"/>
      </w:pPr>
      <w:r>
        <w:t xml:space="preserve"> As métricas de risco de mercado (VaR e Stress) por fundo;</w:t>
      </w:r>
    </w:p>
    <w:p w:rsidR="001B09DA" w:rsidRDefault="001B09DA" w:rsidP="00EB0614">
      <w:pPr>
        <w:pStyle w:val="ListParagraph"/>
      </w:pPr>
      <w:r>
        <w:t xml:space="preserve"> As exposições a fatores de risco de mecado por fundo;</w:t>
      </w:r>
    </w:p>
    <w:p w:rsidR="001B09DA" w:rsidRDefault="001B09DA" w:rsidP="00EB0614">
      <w:pPr>
        <w:pStyle w:val="ListParagraph"/>
      </w:pPr>
      <w:r>
        <w:t xml:space="preserve"> As métricas de risco de crédito (Expected Loss e Credit-VaR) por fundo;</w:t>
      </w:r>
    </w:p>
    <w:p w:rsidR="001B09DA" w:rsidRDefault="001B09DA" w:rsidP="00EB0614">
      <w:pPr>
        <w:pStyle w:val="ListParagraph"/>
      </w:pPr>
      <w:r>
        <w:t xml:space="preserve"> O enquadramento em liquidez e o índice de cobertura de liquidez para cada vértice padrão;</w:t>
      </w:r>
    </w:p>
    <w:p w:rsidR="001B09DA" w:rsidRDefault="001B09DA" w:rsidP="00EB0614">
      <w:pPr>
        <w:pStyle w:val="ListParagraph"/>
      </w:pPr>
      <w:r>
        <w:t xml:space="preserve"> O teste de Anti-Money-Laudering de todos os negócios realizados;</w:t>
      </w:r>
    </w:p>
    <w:p w:rsidR="001B09DA" w:rsidRDefault="001B09DA" w:rsidP="00EB0614">
      <w:pPr>
        <w:pStyle w:val="ListParagraph"/>
      </w:pPr>
      <w:r>
        <w:t xml:space="preserve"> As métricas de concentração;</w:t>
      </w:r>
    </w:p>
    <w:p w:rsidR="001B09DA" w:rsidRDefault="001B09DA" w:rsidP="00EB0614">
      <w:pPr>
        <w:pStyle w:val="ListParagraph"/>
      </w:pPr>
      <w:r>
        <w:t>O teste de rateio e divisão de ordens de todos os negócios realizados.</w:t>
      </w:r>
    </w:p>
    <w:p w:rsidR="00353899" w:rsidRDefault="00353899" w:rsidP="00934DBB">
      <w:r>
        <w:t>Cada reporte sobrescreve o reporte anterior da mesma data, de modo que só existe um reporte por data.</w:t>
      </w:r>
    </w:p>
    <w:p w:rsidR="00640A0F" w:rsidRDefault="00640A0F" w:rsidP="00B633AB">
      <w:pPr>
        <w:pStyle w:val="Heading2"/>
      </w:pPr>
      <w:bookmarkStart w:id="4" w:name="_Toc493172833"/>
      <w:bookmarkStart w:id="5" w:name="_Ref458696608"/>
      <w:r>
        <w:t>LOGS</w:t>
      </w:r>
      <w:bookmarkEnd w:id="4"/>
    </w:p>
    <w:p w:rsidR="00640A0F" w:rsidRDefault="00640A0F" w:rsidP="00640A0F">
      <w:r>
        <w:t>O SRC também grava os seguintes logs:</w:t>
      </w:r>
    </w:p>
    <w:p w:rsidR="00640A0F" w:rsidRDefault="00640A0F" w:rsidP="00F2521F">
      <w:pPr>
        <w:pStyle w:val="ListParagraph"/>
        <w:numPr>
          <w:ilvl w:val="0"/>
          <w:numId w:val="59"/>
        </w:numPr>
      </w:pPr>
      <w:r>
        <w:t xml:space="preserve">Log de </w:t>
      </w:r>
      <w:r w:rsidR="001C03C8">
        <w:t>acesso: quem entrou no sistema,</w:t>
      </w:r>
      <w:r>
        <w:t xml:space="preserve"> editou registros</w:t>
      </w:r>
      <w:r w:rsidR="001C03C8">
        <w:t>, fez simulações</w:t>
      </w:r>
      <w:r>
        <w:t>;</w:t>
      </w:r>
    </w:p>
    <w:p w:rsidR="00640A0F" w:rsidRDefault="00640A0F" w:rsidP="00F2521F">
      <w:pPr>
        <w:pStyle w:val="ListParagraph"/>
        <w:numPr>
          <w:ilvl w:val="0"/>
          <w:numId w:val="59"/>
        </w:numPr>
      </w:pPr>
      <w:r>
        <w:t>Log de importação/reporte:  quem comandou importação e/ou reporte;</w:t>
      </w:r>
    </w:p>
    <w:p w:rsidR="00640A0F" w:rsidRPr="00640A0F" w:rsidRDefault="00640A0F" w:rsidP="00F2521F">
      <w:pPr>
        <w:pStyle w:val="ListParagraph"/>
        <w:numPr>
          <w:ilvl w:val="0"/>
          <w:numId w:val="59"/>
        </w:numPr>
      </w:pPr>
      <w:r>
        <w:t xml:space="preserve">Log de performance: quanto tempo </w:t>
      </w:r>
      <w:r w:rsidR="001C03C8">
        <w:t>demorou cada função crítica de leitura/reporte de dados.</w:t>
      </w:r>
    </w:p>
    <w:p w:rsidR="00353899" w:rsidRPr="00E82180" w:rsidRDefault="003B3FDC" w:rsidP="00B633AB">
      <w:pPr>
        <w:pStyle w:val="Heading2"/>
      </w:pPr>
      <w:bookmarkStart w:id="6" w:name="_Toc493172834"/>
      <w:r w:rsidRPr="00E82180">
        <w:t xml:space="preserve">EXECUÇÃO EM </w:t>
      </w:r>
      <w:r w:rsidR="00353899" w:rsidRPr="00E82180">
        <w:t>BATCH</w:t>
      </w:r>
      <w:bookmarkEnd w:id="5"/>
      <w:bookmarkEnd w:id="6"/>
    </w:p>
    <w:p w:rsidR="00297B7C" w:rsidRDefault="00353899" w:rsidP="00C676D2">
      <w:r>
        <w:t>Caso qualquer das duas situações ocorra:</w:t>
      </w:r>
    </w:p>
    <w:p w:rsidR="00353899" w:rsidRDefault="00353899" w:rsidP="00EB0614">
      <w:pPr>
        <w:pStyle w:val="ListParagraph"/>
      </w:pPr>
      <w:r>
        <w:t>O SRC é iniciado por um usuário autorizado como “Batch User”</w:t>
      </w:r>
      <w:r w:rsidR="00EB0614">
        <w:t xml:space="preserve"> </w:t>
      </w:r>
      <w:r w:rsidR="00EB0614">
        <w:rPr>
          <w:u w:val="single"/>
        </w:rPr>
        <w:t>ou</w:t>
      </w:r>
    </w:p>
    <w:p w:rsidR="00353899" w:rsidRDefault="00353899" w:rsidP="00EB0614">
      <w:pPr>
        <w:pStyle w:val="ListParagraph"/>
      </w:pPr>
      <w:r>
        <w:t>O SRC é acionado da linha de comando com a opção “/b”</w:t>
      </w:r>
    </w:p>
    <w:p w:rsidR="00EB0614" w:rsidRDefault="00353899" w:rsidP="00C676D2">
      <w:r>
        <w:t>então o SRC rodará em modo “</w:t>
      </w:r>
      <w:r w:rsidRPr="00EB0614">
        <w:rPr>
          <w:u w:val="single"/>
        </w:rPr>
        <w:t>batch</w:t>
      </w:r>
      <w:r w:rsidR="00EB0614">
        <w:t xml:space="preserve">”, sem abrir nenhuma sessão interativa com o usuário. </w:t>
      </w:r>
    </w:p>
    <w:p w:rsidR="00353899" w:rsidRPr="00EB0614" w:rsidRDefault="00EB0614" w:rsidP="00C676D2">
      <w:r>
        <w:lastRenderedPageBreak/>
        <w:t xml:space="preserve">A sequência de processamento será executada normalmente e, se o usuário for um “Reporter”, os resultados serão gravados e serão enviados por </w:t>
      </w:r>
      <w:r>
        <w:rPr>
          <w:u w:val="single"/>
        </w:rPr>
        <w:t>e-mail</w:t>
      </w:r>
      <w:r>
        <w:t xml:space="preserve"> para a mailing list cadastrada. O SRC terminará após isso.</w:t>
      </w:r>
    </w:p>
    <w:p w:rsidR="001B09DA" w:rsidRDefault="001B09DA" w:rsidP="00C676D2">
      <w:r>
        <w:t>A execução em “batch” é agendada diariamente de modo a perfazer o ciclo diário de atualização e reporte.</w:t>
      </w:r>
    </w:p>
    <w:p w:rsidR="001B09DA" w:rsidRDefault="001B09DA" w:rsidP="00B633AB">
      <w:pPr>
        <w:pStyle w:val="Heading2"/>
      </w:pPr>
      <w:bookmarkStart w:id="7" w:name="_Toc493172835"/>
      <w:r>
        <w:t>FUNCIONALIDADES DE CARTEIRA</w:t>
      </w:r>
      <w:bookmarkEnd w:id="7"/>
    </w:p>
    <w:p w:rsidR="00906260" w:rsidRDefault="002E19E0" w:rsidP="00EB0614">
      <w:pPr>
        <w:pStyle w:val="ListParagraph"/>
      </w:pPr>
      <w:r>
        <w:t>Importar carteira .txt formato interno da Capitânia</w:t>
      </w:r>
      <w:r w:rsidR="00A472DB">
        <w:t>;</w:t>
      </w:r>
    </w:p>
    <w:p w:rsidR="002E19E0" w:rsidRDefault="002E19E0" w:rsidP="00EB0614">
      <w:pPr>
        <w:pStyle w:val="ListParagraph"/>
      </w:pPr>
      <w:r>
        <w:t>Importar carteira .XML ANBIMA</w:t>
      </w:r>
      <w:r w:rsidR="00A472DB">
        <w:t>;</w:t>
      </w:r>
    </w:p>
    <w:p w:rsidR="00DD2162" w:rsidRDefault="00DD2162" w:rsidP="00EB0614">
      <w:pPr>
        <w:pStyle w:val="ListParagraph"/>
      </w:pPr>
      <w:r>
        <w:t>Consolidar compras e vendas realizadas (boletas);</w:t>
      </w:r>
    </w:p>
    <w:p w:rsidR="002E19E0" w:rsidRDefault="002E19E0" w:rsidP="00EB0614">
      <w:pPr>
        <w:pStyle w:val="ListParagraph"/>
      </w:pPr>
      <w:r>
        <w:t>Cadastro automático dos títulos novos detectados nas importações</w:t>
      </w:r>
      <w:r w:rsidR="00A472DB">
        <w:t>;</w:t>
      </w:r>
    </w:p>
    <w:p w:rsidR="002E19E0" w:rsidRDefault="002E19E0" w:rsidP="00EB0614">
      <w:pPr>
        <w:pStyle w:val="ListParagraph"/>
      </w:pPr>
      <w:r>
        <w:t>Cadastro das propriedades dos títulos (emissor, vencimento, etc)</w:t>
      </w:r>
      <w:r w:rsidR="00A472DB">
        <w:t>;</w:t>
      </w:r>
    </w:p>
    <w:p w:rsidR="002E19E0" w:rsidRDefault="002E19E0" w:rsidP="00EB0614">
      <w:pPr>
        <w:pStyle w:val="ListParagraph"/>
      </w:pPr>
      <w:r>
        <w:t>Consolidar carteira de fundos investidos e tratar carteira consolidada</w:t>
      </w:r>
      <w:r w:rsidR="00A472DB">
        <w:t>;</w:t>
      </w:r>
    </w:p>
    <w:p w:rsidR="00223C8B" w:rsidRDefault="00223C8B" w:rsidP="00EB0614">
      <w:pPr>
        <w:pStyle w:val="ListParagraph"/>
      </w:pPr>
      <w:r>
        <w:t>Visualização da carteira dos fundos, ‘fechada’ e ‘aberta’</w:t>
      </w:r>
    </w:p>
    <w:p w:rsidR="002E19E0" w:rsidRDefault="00223C8B" w:rsidP="00EB0614">
      <w:pPr>
        <w:pStyle w:val="ListParagraph"/>
      </w:pPr>
      <w:r>
        <w:t xml:space="preserve">Visualização dos </w:t>
      </w:r>
      <w:r w:rsidR="002E19E0">
        <w:t>investimentos cruzados de um fundo em outro</w:t>
      </w:r>
      <w:r w:rsidR="00A472DB">
        <w:t>;</w:t>
      </w:r>
    </w:p>
    <w:p w:rsidR="002E19E0" w:rsidRDefault="00223C8B" w:rsidP="00EB0614">
      <w:pPr>
        <w:pStyle w:val="ListParagraph"/>
      </w:pPr>
      <w:r>
        <w:t xml:space="preserve">Visualização da </w:t>
      </w:r>
      <w:r w:rsidR="002E19E0">
        <w:t xml:space="preserve">concentração </w:t>
      </w:r>
      <w:r>
        <w:t xml:space="preserve">de carteira </w:t>
      </w:r>
      <w:r w:rsidR="002E19E0">
        <w:t>por qualquer propriedade dos títulos</w:t>
      </w:r>
      <w:r w:rsidR="00A472DB">
        <w:t>;</w:t>
      </w:r>
    </w:p>
    <w:p w:rsidR="002E19E0" w:rsidRDefault="00223C8B" w:rsidP="00EB0614">
      <w:pPr>
        <w:pStyle w:val="ListParagraph"/>
      </w:pPr>
      <w:r>
        <w:t>Visualização da</w:t>
      </w:r>
      <w:r w:rsidR="002E19E0">
        <w:t xml:space="preserve"> alocação de um título entre fundos</w:t>
      </w:r>
      <w:r w:rsidR="00A472DB">
        <w:t>.</w:t>
      </w:r>
    </w:p>
    <w:p w:rsidR="003B3FDC" w:rsidRDefault="001B09DA" w:rsidP="00B633AB">
      <w:pPr>
        <w:pStyle w:val="Heading2"/>
      </w:pPr>
      <w:bookmarkStart w:id="8" w:name="_Toc493172836"/>
      <w:r>
        <w:t>FUNCIONALIDADES DE COMPLIANCE</w:t>
      </w:r>
      <w:bookmarkEnd w:id="8"/>
    </w:p>
    <w:p w:rsidR="00BF3D1F" w:rsidRDefault="00BF3D1F" w:rsidP="00EB0614">
      <w:pPr>
        <w:pStyle w:val="ListParagraph"/>
      </w:pPr>
      <w:r>
        <w:t>Pré- e Pós-trade compliance;</w:t>
      </w:r>
    </w:p>
    <w:p w:rsidR="002E19E0" w:rsidRDefault="001C03C8" w:rsidP="00EB0614">
      <w:pPr>
        <w:pStyle w:val="ListParagraph"/>
      </w:pPr>
      <w:r>
        <w:t>C</w:t>
      </w:r>
      <w:r w:rsidR="002E19E0">
        <w:t>riar e cadastrar novas propriedades dos títulos (rating, emissor, tipo, etc)</w:t>
      </w:r>
      <w:r w:rsidR="00A472DB">
        <w:t>;</w:t>
      </w:r>
    </w:p>
    <w:p w:rsidR="002E19E0" w:rsidRDefault="001C03C8" w:rsidP="00EB0614">
      <w:pPr>
        <w:pStyle w:val="ListParagraph"/>
      </w:pPr>
      <w:r>
        <w:t>A</w:t>
      </w:r>
      <w:r w:rsidR="002E19E0">
        <w:t>tualizar as propriedades dos títulos</w:t>
      </w:r>
      <w:r w:rsidR="00A472DB">
        <w:t>;</w:t>
      </w:r>
    </w:p>
    <w:p w:rsidR="00A472DB" w:rsidRDefault="001C03C8" w:rsidP="00EB0614">
      <w:pPr>
        <w:pStyle w:val="ListParagraph"/>
      </w:pPr>
      <w:r>
        <w:t>C</w:t>
      </w:r>
      <w:r w:rsidR="00223C8B">
        <w:t>onsulta a</w:t>
      </w:r>
      <w:r w:rsidR="00A472DB">
        <w:t xml:space="preserve"> todos os valores históricos das propriedades (ex: ratings anteriores);</w:t>
      </w:r>
    </w:p>
    <w:p w:rsidR="00390EF6" w:rsidRDefault="001C03C8" w:rsidP="00EB0614">
      <w:pPr>
        <w:pStyle w:val="ListParagraph"/>
      </w:pPr>
      <w:r>
        <w:t>C</w:t>
      </w:r>
      <w:r w:rsidR="002E19E0">
        <w:t>adastrar regras em 3 níveis</w:t>
      </w:r>
      <w:r w:rsidR="00390EF6">
        <w:t>, com reportes separados</w:t>
      </w:r>
      <w:r w:rsidR="002E19E0">
        <w:t xml:space="preserve">: </w:t>
      </w:r>
    </w:p>
    <w:p w:rsidR="00390EF6" w:rsidRDefault="00EB0614" w:rsidP="00EB0614">
      <w:pPr>
        <w:ind w:left="2160" w:firstLine="720"/>
      </w:pPr>
      <w:r>
        <w:t xml:space="preserve">- </w:t>
      </w:r>
      <w:r w:rsidR="002E19E0">
        <w:t xml:space="preserve">regulamentar; </w:t>
      </w:r>
    </w:p>
    <w:p w:rsidR="00390EF6" w:rsidRDefault="00EB0614" w:rsidP="00EB0614">
      <w:pPr>
        <w:ind w:left="2160" w:firstLine="720"/>
      </w:pPr>
      <w:r>
        <w:t xml:space="preserve">- </w:t>
      </w:r>
      <w:r w:rsidR="002E19E0">
        <w:t>limite interno</w:t>
      </w:r>
      <w:r w:rsidR="00390EF6">
        <w:t xml:space="preserve"> (crédito, concentração)</w:t>
      </w:r>
      <w:r w:rsidR="002E19E0">
        <w:t xml:space="preserve">; </w:t>
      </w:r>
    </w:p>
    <w:p w:rsidR="002E19E0" w:rsidRDefault="00EB0614" w:rsidP="00EB0614">
      <w:pPr>
        <w:ind w:left="2160" w:firstLine="720"/>
      </w:pPr>
      <w:r>
        <w:t>-</w:t>
      </w:r>
      <w:r w:rsidR="00390EF6">
        <w:t xml:space="preserve">limite </w:t>
      </w:r>
      <w:r w:rsidR="002E19E0">
        <w:t>gerencial</w:t>
      </w:r>
      <w:r w:rsidR="00A472DB">
        <w:t>;</w:t>
      </w:r>
    </w:p>
    <w:p w:rsidR="002E19E0" w:rsidRDefault="001C03C8" w:rsidP="00EB0614">
      <w:pPr>
        <w:pStyle w:val="ListParagraph"/>
      </w:pPr>
      <w:r>
        <w:lastRenderedPageBreak/>
        <w:t>C</w:t>
      </w:r>
      <w:r w:rsidR="002E19E0">
        <w:t>adastrar regras de limites sobre quaisquer propriedades dos títulos</w:t>
      </w:r>
      <w:r w:rsidR="00A472DB">
        <w:t>;</w:t>
      </w:r>
    </w:p>
    <w:p w:rsidR="002E19E0" w:rsidRDefault="001C03C8" w:rsidP="00EB0614">
      <w:pPr>
        <w:pStyle w:val="ListParagraph"/>
      </w:pPr>
      <w:r>
        <w:t>R</w:t>
      </w:r>
      <w:r w:rsidR="002E19E0">
        <w:t>egras de concentração agregada e de concentração por cada emissor, tomador, etc</w:t>
      </w:r>
      <w:r w:rsidR="00A472DB">
        <w:t>;</w:t>
      </w:r>
    </w:p>
    <w:p w:rsidR="002E19E0" w:rsidRDefault="001C03C8" w:rsidP="00EB0614">
      <w:pPr>
        <w:pStyle w:val="ListParagraph"/>
      </w:pPr>
      <w:r>
        <w:t>R</w:t>
      </w:r>
      <w:r w:rsidR="002E19E0">
        <w:t>egras de concentração na carteira ou de percentual da emissão</w:t>
      </w:r>
      <w:r w:rsidR="00A472DB">
        <w:t>;</w:t>
      </w:r>
    </w:p>
    <w:p w:rsidR="002E19E0" w:rsidRDefault="001C03C8" w:rsidP="00EB0614">
      <w:pPr>
        <w:pStyle w:val="ListParagraph"/>
      </w:pPr>
      <w:r>
        <w:t>R</w:t>
      </w:r>
      <w:r w:rsidR="002E19E0">
        <w:t xml:space="preserve">egras de estoque ou de movimentação (observadas </w:t>
      </w:r>
      <w:r w:rsidR="00390EF6">
        <w:t xml:space="preserve">somente </w:t>
      </w:r>
      <w:r w:rsidR="002E19E0">
        <w:t>na aquisição)</w:t>
      </w:r>
      <w:r w:rsidR="00A472DB">
        <w:t>;</w:t>
      </w:r>
    </w:p>
    <w:p w:rsidR="00223C8B" w:rsidRDefault="001C03C8" w:rsidP="00EB0614">
      <w:pPr>
        <w:pStyle w:val="ListParagraph"/>
      </w:pPr>
      <w:r>
        <w:t>C</w:t>
      </w:r>
      <w:r w:rsidR="00223C8B">
        <w:t>omparadores para qualidade de crédito e funções de datas;</w:t>
      </w:r>
    </w:p>
    <w:p w:rsidR="00A472DB" w:rsidRDefault="001C03C8" w:rsidP="00EB0614">
      <w:pPr>
        <w:pStyle w:val="ListParagraph"/>
      </w:pPr>
      <w:r>
        <w:t>A</w:t>
      </w:r>
      <w:r w:rsidR="00A472DB">
        <w:t>grupamento das regras em “livros” (ex: 3792);</w:t>
      </w:r>
    </w:p>
    <w:p w:rsidR="002E19E0" w:rsidRPr="001C7455" w:rsidRDefault="001C03C8" w:rsidP="00EB0614">
      <w:pPr>
        <w:pStyle w:val="ListParagraph"/>
        <w:rPr>
          <w:lang w:val="en-US"/>
        </w:rPr>
      </w:pPr>
      <w:r>
        <w:rPr>
          <w:lang w:val="en-US"/>
        </w:rPr>
        <w:t>H</w:t>
      </w:r>
      <w:r w:rsidR="00A472DB" w:rsidRPr="001C7455">
        <w:rPr>
          <w:lang w:val="en-US"/>
        </w:rPr>
        <w:t>ard limits e soft limits (warnings);</w:t>
      </w:r>
    </w:p>
    <w:p w:rsidR="00A472DB" w:rsidRDefault="001C03C8" w:rsidP="00EB0614">
      <w:pPr>
        <w:pStyle w:val="ListParagraph"/>
      </w:pPr>
      <w:r>
        <w:t>D</w:t>
      </w:r>
      <w:r w:rsidR="00A472DB" w:rsidRPr="00A472DB">
        <w:t>ashboard do enquadramento dos fundos com ‘sem</w:t>
      </w:r>
      <w:r w:rsidR="00A472DB">
        <w:t>áforo’;</w:t>
      </w:r>
    </w:p>
    <w:p w:rsidR="00A472DB" w:rsidRDefault="001C03C8" w:rsidP="00EB0614">
      <w:pPr>
        <w:pStyle w:val="ListParagraph"/>
      </w:pPr>
      <w:r>
        <w:t>D</w:t>
      </w:r>
      <w:r w:rsidR="00A472DB">
        <w:t>ashboard das regras por fundo, com ‘semáforo’;</w:t>
      </w:r>
    </w:p>
    <w:p w:rsidR="00A472DB" w:rsidRDefault="001C03C8" w:rsidP="00EB0614">
      <w:pPr>
        <w:pStyle w:val="ListParagraph"/>
      </w:pPr>
      <w:r>
        <w:t>G</w:t>
      </w:r>
      <w:r w:rsidR="00A472DB">
        <w:t>ravação dos resultados de Compliance.</w:t>
      </w:r>
    </w:p>
    <w:p w:rsidR="001B09DA" w:rsidRDefault="001B09DA" w:rsidP="00B633AB">
      <w:pPr>
        <w:pStyle w:val="Heading2"/>
      </w:pPr>
      <w:bookmarkStart w:id="9" w:name="_Toc481503663"/>
      <w:bookmarkStart w:id="10" w:name="_Toc493172837"/>
      <w:bookmarkEnd w:id="9"/>
      <w:r>
        <w:t>FUNCIONALIDADES DE RISCO DE MERCADO</w:t>
      </w:r>
      <w:bookmarkEnd w:id="10"/>
    </w:p>
    <w:p w:rsidR="00A472DB" w:rsidRDefault="00A472DB" w:rsidP="001C7455">
      <w:pPr>
        <w:pStyle w:val="ListParagraph"/>
      </w:pPr>
      <w:r>
        <w:t>Cálculo de VaR e Stress de mercado por fundo;</w:t>
      </w:r>
    </w:p>
    <w:p w:rsidR="00A472DB" w:rsidRDefault="00A472DB" w:rsidP="001C7455">
      <w:pPr>
        <w:pStyle w:val="ListParagraph"/>
      </w:pPr>
      <w:r>
        <w:t>Cálculo de Stress nos fundos por cenário determinado;</w:t>
      </w:r>
    </w:p>
    <w:p w:rsidR="001C03C8" w:rsidRDefault="001C03C8" w:rsidP="001C03C8">
      <w:pPr>
        <w:pStyle w:val="ListParagraph"/>
      </w:pPr>
      <w:r>
        <w:t>Cadastro dos cenários de Stress;</w:t>
      </w:r>
    </w:p>
    <w:p w:rsidR="001C03C8" w:rsidRDefault="001C03C8" w:rsidP="001C7455">
      <w:pPr>
        <w:pStyle w:val="ListParagraph"/>
      </w:pPr>
      <w:r>
        <w:t>Cálculo histórico de VaR, Stress, drawdown e variação da quota em crises;</w:t>
      </w:r>
    </w:p>
    <w:p w:rsidR="001C03C8" w:rsidRDefault="001C03C8" w:rsidP="001C7455">
      <w:pPr>
        <w:pStyle w:val="ListParagraph"/>
      </w:pPr>
      <w:r>
        <w:t>Backtest de VaR;</w:t>
      </w:r>
    </w:p>
    <w:p w:rsidR="00A472DB" w:rsidRDefault="00A472DB" w:rsidP="001C7455">
      <w:pPr>
        <w:pStyle w:val="ListParagraph"/>
      </w:pPr>
      <w:r>
        <w:t>Cálculo da exposição a fatores de risco (delta e duration);</w:t>
      </w:r>
    </w:p>
    <w:p w:rsidR="00A472DB" w:rsidRDefault="00A472DB" w:rsidP="001C7455">
      <w:pPr>
        <w:pStyle w:val="ListParagraph"/>
      </w:pPr>
      <w:r>
        <w:t>Fatores</w:t>
      </w:r>
      <w:r w:rsidR="00DD2162">
        <w:t xml:space="preserve"> de risco</w:t>
      </w:r>
      <w:r>
        <w:t>: pré, IPCA, IGPM, dólar e IFIX;</w:t>
      </w:r>
    </w:p>
    <w:p w:rsidR="00A472DB" w:rsidRDefault="00A472DB" w:rsidP="001C7455">
      <w:pPr>
        <w:pStyle w:val="ListParagraph"/>
      </w:pPr>
      <w:r>
        <w:t>Importação e manutenção das séries históricas de fatores de risco;</w:t>
      </w:r>
    </w:p>
    <w:p w:rsidR="002A5B5F" w:rsidRDefault="002A5B5F" w:rsidP="001C7455">
      <w:pPr>
        <w:pStyle w:val="ListParagraph"/>
      </w:pPr>
      <w:r>
        <w:t>Importação e manutenção das séries históricas de quotas;</w:t>
      </w:r>
    </w:p>
    <w:p w:rsidR="00A472DB" w:rsidRDefault="00223C8B" w:rsidP="001C7455">
      <w:pPr>
        <w:pStyle w:val="ListParagraph"/>
      </w:pPr>
      <w:r>
        <w:t>Visualização</w:t>
      </w:r>
      <w:r w:rsidR="00A472DB">
        <w:t xml:space="preserve"> dos parâmetros (volatilidades e stress) computados das séries;</w:t>
      </w:r>
    </w:p>
    <w:p w:rsidR="00E35936" w:rsidRDefault="00223C8B" w:rsidP="001C7455">
      <w:pPr>
        <w:pStyle w:val="ListParagraph"/>
      </w:pPr>
      <w:r>
        <w:t>Visualização</w:t>
      </w:r>
      <w:r w:rsidR="00E35936">
        <w:t xml:space="preserve"> da exposição por título de cada carteira;</w:t>
      </w:r>
    </w:p>
    <w:p w:rsidR="00A472DB" w:rsidRDefault="00A472DB" w:rsidP="001C7455">
      <w:pPr>
        <w:pStyle w:val="ListParagraph"/>
      </w:pPr>
      <w:r>
        <w:t>Cadastro dos limites de risco de Política, por tipo do fundo;</w:t>
      </w:r>
    </w:p>
    <w:p w:rsidR="00A472DB" w:rsidRDefault="00A472DB" w:rsidP="001C7455">
      <w:pPr>
        <w:pStyle w:val="ListParagraph"/>
      </w:pPr>
      <w:r>
        <w:lastRenderedPageBreak/>
        <w:t>Cadastro dos limites especiais por fundo;</w:t>
      </w:r>
    </w:p>
    <w:p w:rsidR="00A472DB" w:rsidRDefault="00A472DB" w:rsidP="001C7455">
      <w:pPr>
        <w:pStyle w:val="ListParagraph"/>
      </w:pPr>
      <w:r>
        <w:t>Cadastro dos soft limits (warnings);</w:t>
      </w:r>
    </w:p>
    <w:p w:rsidR="00A472DB" w:rsidRDefault="001C03C8" w:rsidP="001C7455">
      <w:pPr>
        <w:pStyle w:val="ListParagraph"/>
      </w:pPr>
      <w:r>
        <w:t>D</w:t>
      </w:r>
      <w:r w:rsidR="00A472DB">
        <w:t>ashboard de enquadramento dos fundos nos limites com ‘semáforo’;</w:t>
      </w:r>
    </w:p>
    <w:p w:rsidR="00A472DB" w:rsidRPr="00A472DB" w:rsidRDefault="001C03C8" w:rsidP="001C7455">
      <w:pPr>
        <w:pStyle w:val="ListParagraph"/>
      </w:pPr>
      <w:r>
        <w:t>G</w:t>
      </w:r>
      <w:r w:rsidR="00A472DB">
        <w:t>ravação dos resultados de risco de mercado;</w:t>
      </w:r>
    </w:p>
    <w:p w:rsidR="001B09DA" w:rsidRDefault="001B09DA" w:rsidP="00B633AB">
      <w:pPr>
        <w:pStyle w:val="Heading2"/>
      </w:pPr>
      <w:bookmarkStart w:id="11" w:name="_Toc493172838"/>
      <w:r>
        <w:t>FUNCIONALIDADES DE RISCO DE CRÉDITO</w:t>
      </w:r>
      <w:bookmarkEnd w:id="11"/>
    </w:p>
    <w:p w:rsidR="003F5012" w:rsidRDefault="003F5012" w:rsidP="001C7455">
      <w:pPr>
        <w:pStyle w:val="ListParagraph"/>
      </w:pPr>
      <w:r>
        <w:t>Rating interno e externo;</w:t>
      </w:r>
    </w:p>
    <w:p w:rsidR="00A472DB" w:rsidRDefault="00A472DB" w:rsidP="001C7455">
      <w:pPr>
        <w:pStyle w:val="ListParagraph"/>
      </w:pPr>
      <w:r>
        <w:t>Cálculo de “Perda esperada” e “Credit-VaR”</w:t>
      </w:r>
      <w:r w:rsidR="00E35936">
        <w:t xml:space="preserve"> com base em ‘rating’;</w:t>
      </w:r>
    </w:p>
    <w:p w:rsidR="00B37DEC" w:rsidRDefault="001C03C8" w:rsidP="001C7455">
      <w:pPr>
        <w:pStyle w:val="ListParagraph"/>
      </w:pPr>
      <w:r>
        <w:t>Importação de</w:t>
      </w:r>
      <w:r w:rsidR="00B37DEC">
        <w:t xml:space="preserve"> credit score</w:t>
      </w:r>
      <w:r>
        <w:t xml:space="preserve"> por ‘nome’, de fonte externa</w:t>
      </w:r>
      <w:r w:rsidR="00B37DEC">
        <w:t>;</w:t>
      </w:r>
    </w:p>
    <w:p w:rsidR="00A472DB" w:rsidRDefault="00A472DB" w:rsidP="001C7455">
      <w:pPr>
        <w:pStyle w:val="ListParagraph"/>
      </w:pPr>
      <w:r>
        <w:t xml:space="preserve">Cadastro </w:t>
      </w:r>
      <w:r w:rsidR="00E35936">
        <w:t xml:space="preserve">e atualização </w:t>
      </w:r>
      <w:r>
        <w:t>d</w:t>
      </w:r>
      <w:r w:rsidR="00E35936">
        <w:t>o</w:t>
      </w:r>
      <w:r>
        <w:t xml:space="preserve"> ‘rating’</w:t>
      </w:r>
      <w:r w:rsidR="00E35936">
        <w:t>;</w:t>
      </w:r>
    </w:p>
    <w:p w:rsidR="00E35936" w:rsidRDefault="00E35936" w:rsidP="001C7455">
      <w:pPr>
        <w:pStyle w:val="ListParagraph"/>
      </w:pPr>
      <w:r>
        <w:t>Configuração das constantes (correlação, LGD) do cálculo do risco;</w:t>
      </w:r>
    </w:p>
    <w:p w:rsidR="00E35936" w:rsidRDefault="00223C8B" w:rsidP="001C7455">
      <w:pPr>
        <w:pStyle w:val="ListParagraph"/>
      </w:pPr>
      <w:r>
        <w:t>Visualização</w:t>
      </w:r>
      <w:r w:rsidR="00E35936">
        <w:t xml:space="preserve"> da exposição por título de cada carteira;</w:t>
      </w:r>
    </w:p>
    <w:p w:rsidR="00A472DB" w:rsidRDefault="00A472DB" w:rsidP="001C7455">
      <w:pPr>
        <w:pStyle w:val="ListParagraph"/>
      </w:pPr>
      <w:r>
        <w:t>Cadastro dos limites de risco de Política, por tipo do fundo;</w:t>
      </w:r>
    </w:p>
    <w:p w:rsidR="00A472DB" w:rsidRDefault="00A472DB" w:rsidP="001C7455">
      <w:pPr>
        <w:pStyle w:val="ListParagraph"/>
      </w:pPr>
      <w:r>
        <w:t>Cadastro dos limites especiais por fundo</w:t>
      </w:r>
      <w:r w:rsidR="00390EF6">
        <w:t xml:space="preserve"> e fundos isentos</w:t>
      </w:r>
      <w:r>
        <w:t>;</w:t>
      </w:r>
    </w:p>
    <w:p w:rsidR="00A472DB" w:rsidRDefault="00A472DB" w:rsidP="001C7455">
      <w:pPr>
        <w:pStyle w:val="ListParagraph"/>
      </w:pPr>
      <w:r>
        <w:t>Cadastro dos soft limits (warnings);</w:t>
      </w:r>
    </w:p>
    <w:p w:rsidR="00A472DB" w:rsidRDefault="001C03C8" w:rsidP="001C7455">
      <w:pPr>
        <w:pStyle w:val="ListParagraph"/>
      </w:pPr>
      <w:r>
        <w:t>D</w:t>
      </w:r>
      <w:r w:rsidR="00A472DB">
        <w:t>ashboard de enquadramento dos fundos nos limites com ‘semáforo’;</w:t>
      </w:r>
    </w:p>
    <w:p w:rsidR="00A472DB" w:rsidRDefault="001C03C8" w:rsidP="001C7455">
      <w:pPr>
        <w:pStyle w:val="ListParagraph"/>
      </w:pPr>
      <w:r>
        <w:t>G</w:t>
      </w:r>
      <w:r w:rsidR="00A472DB">
        <w:t xml:space="preserve">ravação dos resultados de risco de </w:t>
      </w:r>
      <w:r w:rsidR="00E35936">
        <w:t>crédito</w:t>
      </w:r>
      <w:r w:rsidR="00A472DB">
        <w:t>;</w:t>
      </w:r>
    </w:p>
    <w:p w:rsidR="001B09DA" w:rsidRPr="00E854AA" w:rsidRDefault="001B09DA" w:rsidP="00B633AB">
      <w:pPr>
        <w:pStyle w:val="Heading2"/>
      </w:pPr>
      <w:bookmarkStart w:id="12" w:name="_Toc481503666"/>
      <w:bookmarkStart w:id="13" w:name="_Toc493172839"/>
      <w:bookmarkEnd w:id="12"/>
      <w:r w:rsidRPr="00E854AA">
        <w:t>FUNCIONALIDADES DE RISCO DE LIQUIDEZ</w:t>
      </w:r>
      <w:bookmarkEnd w:id="13"/>
    </w:p>
    <w:p w:rsidR="00E35936" w:rsidRDefault="00E35936" w:rsidP="001C7455">
      <w:pPr>
        <w:pStyle w:val="ListParagraph"/>
      </w:pPr>
      <w:r>
        <w:t>Cadastro dos fluxos de caixa dos títulos;</w:t>
      </w:r>
    </w:p>
    <w:p w:rsidR="00E35936" w:rsidRDefault="00E35936" w:rsidP="001C7455">
      <w:pPr>
        <w:pStyle w:val="ListParagraph"/>
      </w:pPr>
      <w:r>
        <w:t>Importação do ADTV dos títulos;</w:t>
      </w:r>
    </w:p>
    <w:p w:rsidR="00E35936" w:rsidRDefault="00E35936" w:rsidP="001C7455">
      <w:pPr>
        <w:pStyle w:val="ListParagraph"/>
      </w:pPr>
      <w:r>
        <w:t xml:space="preserve">Cadastro do modelo de </w:t>
      </w:r>
      <w:r w:rsidR="00390EF6">
        <w:t>gestão</w:t>
      </w:r>
      <w:r>
        <w:t xml:space="preserve"> de liquidez por fundo e do caixa mínimo gerencial;</w:t>
      </w:r>
    </w:p>
    <w:p w:rsidR="00E35936" w:rsidRDefault="00E35936" w:rsidP="001C7455">
      <w:pPr>
        <w:pStyle w:val="ListParagraph"/>
      </w:pPr>
      <w:r>
        <w:t>Cadastro do prazo de cotização dos fundos;</w:t>
      </w:r>
    </w:p>
    <w:p w:rsidR="00E35936" w:rsidRDefault="00E35936" w:rsidP="001C7455">
      <w:pPr>
        <w:pStyle w:val="ListParagraph"/>
      </w:pPr>
      <w:r>
        <w:t>Cálculo da concentração de cotistas;</w:t>
      </w:r>
    </w:p>
    <w:p w:rsidR="00E35936" w:rsidRDefault="00E35936" w:rsidP="001C7455">
      <w:pPr>
        <w:pStyle w:val="ListParagraph"/>
      </w:pPr>
      <w:r>
        <w:lastRenderedPageBreak/>
        <w:t>Cálculo da volatilidade de resgates e da volatilidade de PL;</w:t>
      </w:r>
    </w:p>
    <w:p w:rsidR="00E35936" w:rsidRDefault="00E35936" w:rsidP="001C7455">
      <w:pPr>
        <w:pStyle w:val="ListParagraph"/>
      </w:pPr>
      <w:r>
        <w:t>Importação da fila de resgates e da agenda de transferências;</w:t>
      </w:r>
    </w:p>
    <w:p w:rsidR="00E35936" w:rsidRDefault="00E35936" w:rsidP="001C7455">
      <w:pPr>
        <w:pStyle w:val="ListParagraph"/>
      </w:pPr>
      <w:r>
        <w:t>Cálculo da liquidez do ativo contando fluxos  de caixa, regras da ANBIMA e ADTV;</w:t>
      </w:r>
    </w:p>
    <w:p w:rsidR="00E35936" w:rsidRDefault="00E35936" w:rsidP="001C7455">
      <w:pPr>
        <w:pStyle w:val="ListParagraph"/>
      </w:pPr>
      <w:r>
        <w:t xml:space="preserve">Cálculo da necessidade do passivo </w:t>
      </w:r>
      <w:r w:rsidR="00390EF6">
        <w:t>por</w:t>
      </w:r>
      <w:r>
        <w:t xml:space="preserve"> regates pedidos, previstos e concentração;</w:t>
      </w:r>
    </w:p>
    <w:p w:rsidR="00E35936" w:rsidRDefault="00E35936" w:rsidP="001C7455">
      <w:pPr>
        <w:pStyle w:val="ListParagraph"/>
      </w:pPr>
      <w:r>
        <w:t>Simulação de stress de liquidez;</w:t>
      </w:r>
    </w:p>
    <w:p w:rsidR="00E35936" w:rsidRDefault="00E35936" w:rsidP="001C7455">
      <w:pPr>
        <w:pStyle w:val="ListParagraph"/>
      </w:pPr>
      <w:r>
        <w:t>Simulação de quitação ou modificação de fluxo;</w:t>
      </w:r>
    </w:p>
    <w:p w:rsidR="00E35936" w:rsidRDefault="00223C8B" w:rsidP="001C7455">
      <w:pPr>
        <w:pStyle w:val="ListParagraph"/>
      </w:pPr>
      <w:r>
        <w:t>Visualização</w:t>
      </w:r>
      <w:r w:rsidR="00E35936">
        <w:t xml:space="preserve"> da cobertura do passivo;</w:t>
      </w:r>
    </w:p>
    <w:p w:rsidR="00E35936" w:rsidRDefault="00223C8B" w:rsidP="001C7455">
      <w:pPr>
        <w:pStyle w:val="ListParagraph"/>
      </w:pPr>
      <w:r>
        <w:t xml:space="preserve">Visualização </w:t>
      </w:r>
      <w:r w:rsidR="00E35936">
        <w:t>do “cash report” com o caixa de curto prazo;</w:t>
      </w:r>
    </w:p>
    <w:p w:rsidR="00E35936" w:rsidRDefault="00E35936" w:rsidP="001C7455">
      <w:pPr>
        <w:pStyle w:val="ListParagraph"/>
      </w:pPr>
      <w:r>
        <w:t>dashboard de enquadramento dos fundos nos limites com ‘semáforo’;</w:t>
      </w:r>
    </w:p>
    <w:p w:rsidR="00E35936" w:rsidRDefault="00E35936" w:rsidP="001C7455">
      <w:pPr>
        <w:pStyle w:val="ListParagraph"/>
      </w:pPr>
      <w:r>
        <w:t xml:space="preserve">gravação dos </w:t>
      </w:r>
      <w:r w:rsidR="00390EF6">
        <w:t>resultados de risco de liquidez.</w:t>
      </w:r>
    </w:p>
    <w:p w:rsidR="001B09DA" w:rsidRDefault="001B09DA" w:rsidP="00B633AB">
      <w:pPr>
        <w:pStyle w:val="Heading2"/>
      </w:pPr>
      <w:bookmarkStart w:id="14" w:name="_Toc493172840"/>
      <w:r>
        <w:t>FUNCIONALIDADES DE AML</w:t>
      </w:r>
      <w:bookmarkEnd w:id="14"/>
    </w:p>
    <w:p w:rsidR="00390EF6" w:rsidRDefault="00390EF6" w:rsidP="001C7455">
      <w:pPr>
        <w:pStyle w:val="ListParagraph"/>
      </w:pPr>
      <w:r>
        <w:t>Cadastro de contrapartes com informação de “blacklist”;</w:t>
      </w:r>
    </w:p>
    <w:p w:rsidR="00E35936" w:rsidRDefault="00E35936" w:rsidP="001C7455">
      <w:pPr>
        <w:pStyle w:val="ListParagraph"/>
      </w:pPr>
      <w:r>
        <w:t>Importação dos trades do CRM e da planilha de envio ao Administrador;</w:t>
      </w:r>
    </w:p>
    <w:p w:rsidR="00223C8B" w:rsidRDefault="00223C8B" w:rsidP="001C7455">
      <w:pPr>
        <w:pStyle w:val="ListParagraph"/>
      </w:pPr>
      <w:r>
        <w:t>Importação dos preços de fechamento dos ativos;</w:t>
      </w:r>
    </w:p>
    <w:p w:rsidR="00E35936" w:rsidRDefault="00E35936" w:rsidP="001C7455">
      <w:pPr>
        <w:pStyle w:val="ListParagraph"/>
      </w:pPr>
      <w:r>
        <w:t>Cálculo do túnel de preço</w:t>
      </w:r>
      <w:r w:rsidR="00390EF6">
        <w:t>;</w:t>
      </w:r>
    </w:p>
    <w:p w:rsidR="00E35936" w:rsidRPr="001C7455" w:rsidRDefault="00E35936" w:rsidP="001C7455">
      <w:pPr>
        <w:pStyle w:val="ListParagraph"/>
        <w:rPr>
          <w:lang w:val="en-US"/>
        </w:rPr>
      </w:pPr>
      <w:r w:rsidRPr="001C7455">
        <w:rPr>
          <w:lang w:val="en-US"/>
        </w:rPr>
        <w:t>Dete</w:t>
      </w:r>
      <w:r w:rsidR="001C7455">
        <w:rPr>
          <w:lang w:val="en-US"/>
        </w:rPr>
        <w:t>c</w:t>
      </w:r>
      <w:r w:rsidRPr="001C7455">
        <w:rPr>
          <w:lang w:val="en-US"/>
        </w:rPr>
        <w:t xml:space="preserve">ção de </w:t>
      </w:r>
      <w:r w:rsidR="00390EF6" w:rsidRPr="001C7455">
        <w:rPr>
          <w:lang w:val="en-US"/>
        </w:rPr>
        <w:t>off-market price;</w:t>
      </w:r>
    </w:p>
    <w:p w:rsidR="00390EF6" w:rsidRPr="00390EF6" w:rsidRDefault="00390EF6" w:rsidP="001C7455">
      <w:pPr>
        <w:pStyle w:val="ListParagraph"/>
      </w:pPr>
      <w:r w:rsidRPr="00390EF6">
        <w:t>Detecção de day-trade</w:t>
      </w:r>
      <w:r>
        <w:t>;</w:t>
      </w:r>
    </w:p>
    <w:p w:rsidR="00390EF6" w:rsidRDefault="00390EF6" w:rsidP="001C7455">
      <w:pPr>
        <w:pStyle w:val="ListParagraph"/>
      </w:pPr>
      <w:r w:rsidRPr="00390EF6">
        <w:t>Detecção de trade com contraparte n</w:t>
      </w:r>
      <w:r>
        <w:t>ão cadastrada;</w:t>
      </w:r>
    </w:p>
    <w:p w:rsidR="00390EF6" w:rsidRDefault="00390EF6" w:rsidP="001C7455">
      <w:pPr>
        <w:pStyle w:val="ListParagraph"/>
      </w:pPr>
      <w:r>
        <w:t>gravação dos resultados de AML.</w:t>
      </w:r>
    </w:p>
    <w:p w:rsidR="00223C8B" w:rsidRDefault="00223C8B" w:rsidP="00B633AB">
      <w:pPr>
        <w:pStyle w:val="Heading2"/>
      </w:pPr>
      <w:bookmarkStart w:id="15" w:name="_Toc493172841"/>
      <w:r>
        <w:t>FUNCIONALIDADES DE RATEIO E ALOCAÇÃO</w:t>
      </w:r>
      <w:bookmarkEnd w:id="15"/>
    </w:p>
    <w:p w:rsidR="00223C8B" w:rsidRDefault="00223C8B" w:rsidP="001C7455">
      <w:pPr>
        <w:pStyle w:val="ListParagraph"/>
      </w:pPr>
      <w:r>
        <w:t>importação dos trades;</w:t>
      </w:r>
    </w:p>
    <w:p w:rsidR="00223C8B" w:rsidRDefault="00223C8B" w:rsidP="001C7455">
      <w:pPr>
        <w:pStyle w:val="ListParagraph"/>
      </w:pPr>
      <w:r>
        <w:t>Verificação do preço médio do rateio entre fundos.</w:t>
      </w:r>
    </w:p>
    <w:p w:rsidR="00223C8B" w:rsidRDefault="00223C8B" w:rsidP="001C7455">
      <w:pPr>
        <w:pStyle w:val="ListParagraph"/>
      </w:pPr>
      <w:r>
        <w:lastRenderedPageBreak/>
        <w:t>Gravação dos resultados de rateio e alocação.</w:t>
      </w:r>
    </w:p>
    <w:p w:rsidR="001B09DA" w:rsidRDefault="001B09DA" w:rsidP="00B633AB">
      <w:pPr>
        <w:pStyle w:val="Heading2"/>
      </w:pPr>
      <w:bookmarkStart w:id="16" w:name="_Toc493172842"/>
      <w:r>
        <w:t>OUTRAS FUNCIONALIDADES</w:t>
      </w:r>
      <w:bookmarkEnd w:id="16"/>
    </w:p>
    <w:p w:rsidR="00E613DB" w:rsidRPr="00E613DB" w:rsidRDefault="00E613DB" w:rsidP="00E613DB">
      <w:pPr>
        <w:pStyle w:val="ListParagraph"/>
        <w:rPr>
          <w:u w:val="single"/>
        </w:rPr>
      </w:pPr>
      <w:r w:rsidRPr="00E613DB">
        <w:rPr>
          <w:u w:val="single"/>
        </w:rPr>
        <w:t xml:space="preserve">Todas as tabelas em tela podem ser copiadas </w:t>
      </w:r>
      <w:r>
        <w:rPr>
          <w:u w:val="single"/>
        </w:rPr>
        <w:t xml:space="preserve">para outros aplicativos com </w:t>
      </w:r>
      <w:r w:rsidRPr="00E613DB">
        <w:rPr>
          <w:u w:val="single"/>
        </w:rPr>
        <w:t>Ct</w:t>
      </w:r>
      <w:r>
        <w:rPr>
          <w:u w:val="single"/>
        </w:rPr>
        <w:t>rl</w:t>
      </w:r>
      <w:r w:rsidRPr="00E613DB">
        <w:rPr>
          <w:u w:val="single"/>
        </w:rPr>
        <w:t>-C.</w:t>
      </w:r>
    </w:p>
    <w:p w:rsidR="00390EF6" w:rsidRDefault="00390EF6" w:rsidP="001C7455">
      <w:pPr>
        <w:pStyle w:val="ListParagraph"/>
      </w:pPr>
      <w:r>
        <w:t>Consul</w:t>
      </w:r>
      <w:r w:rsidR="001C7455">
        <w:t xml:space="preserve">ta a todos os históricos </w:t>
      </w:r>
      <w:r>
        <w:t xml:space="preserve">(trades, carteiras, </w:t>
      </w:r>
      <w:r w:rsidR="00223C8B">
        <w:t>preços, resultados, etc);</w:t>
      </w:r>
    </w:p>
    <w:p w:rsidR="00223C8B" w:rsidRDefault="00223C8B" w:rsidP="001C7455">
      <w:pPr>
        <w:pStyle w:val="ListParagraph"/>
      </w:pPr>
      <w:r w:rsidRPr="001C7455">
        <w:rPr>
          <w:u w:val="single"/>
        </w:rPr>
        <w:t>Gráficos</w:t>
      </w:r>
      <w:r>
        <w:t xml:space="preserve"> de composição (pizza) e históricos (estoque e concentração);</w:t>
      </w:r>
    </w:p>
    <w:p w:rsidR="00223C8B" w:rsidRDefault="00223C8B" w:rsidP="001C7455">
      <w:pPr>
        <w:pStyle w:val="ListParagraph"/>
      </w:pPr>
      <w:r>
        <w:t>Navegação para outras datas;</w:t>
      </w:r>
    </w:p>
    <w:p w:rsidR="00223C8B" w:rsidRDefault="00223C8B" w:rsidP="001C7455">
      <w:pPr>
        <w:pStyle w:val="ListParagraph"/>
      </w:pPr>
      <w:r>
        <w:t>Funções de manutenção e consistência das bases de dados;</w:t>
      </w:r>
    </w:p>
    <w:p w:rsidR="001C7455" w:rsidRDefault="001C7455" w:rsidP="001C7455">
      <w:pPr>
        <w:pStyle w:val="ListParagraph"/>
      </w:pPr>
      <w:r>
        <w:t>Consulta de ISIN;</w:t>
      </w:r>
    </w:p>
    <w:p w:rsidR="00223C8B" w:rsidRDefault="00223C8B" w:rsidP="001C7455">
      <w:pPr>
        <w:pStyle w:val="ListParagraph"/>
      </w:pPr>
      <w:r>
        <w:t>Cadastro de permissionamento por usuário;</w:t>
      </w:r>
    </w:p>
    <w:p w:rsidR="000A50AF" w:rsidRDefault="000A50AF" w:rsidP="001C7455">
      <w:pPr>
        <w:pStyle w:val="ListParagraph"/>
      </w:pPr>
      <w:r>
        <w:t>Log</w:t>
      </w:r>
      <w:r w:rsidR="00351DFD">
        <w:t>s</w:t>
      </w:r>
      <w:r>
        <w:t xml:space="preserve"> de ações do usuário</w:t>
      </w:r>
      <w:r w:rsidR="00351DFD">
        <w:t xml:space="preserve"> e desempenho do sistema</w:t>
      </w:r>
      <w:r>
        <w:t>;</w:t>
      </w:r>
    </w:p>
    <w:p w:rsidR="00223C8B" w:rsidRDefault="00223C8B" w:rsidP="001C7455">
      <w:pPr>
        <w:pStyle w:val="ListParagraph"/>
      </w:pPr>
      <w:r>
        <w:t>Configuração do sistema;</w:t>
      </w:r>
    </w:p>
    <w:p w:rsidR="00337862" w:rsidRDefault="00337862" w:rsidP="00B633AB">
      <w:pPr>
        <w:pStyle w:val="Heading2"/>
      </w:pPr>
      <w:bookmarkStart w:id="17" w:name="_Toc493172843"/>
      <w:r>
        <w:t xml:space="preserve">O QUE O GRC </w:t>
      </w:r>
      <w:r w:rsidRPr="00337862">
        <w:rPr>
          <w:u w:val="single"/>
        </w:rPr>
        <w:t>NÃO</w:t>
      </w:r>
      <w:r>
        <w:t xml:space="preserve"> FAZ</w:t>
      </w:r>
      <w:bookmarkEnd w:id="17"/>
    </w:p>
    <w:p w:rsidR="00337862" w:rsidRDefault="00337862" w:rsidP="00337862">
      <w:pPr>
        <w:pStyle w:val="ListParagraph"/>
        <w:numPr>
          <w:ilvl w:val="0"/>
          <w:numId w:val="78"/>
        </w:numPr>
      </w:pPr>
      <w:r>
        <w:t xml:space="preserve">Apuração de resultado (PnL) </w:t>
      </w:r>
    </w:p>
    <w:p w:rsidR="00337862" w:rsidRDefault="00337862" w:rsidP="00337862">
      <w:pPr>
        <w:pStyle w:val="ListParagraph"/>
        <w:numPr>
          <w:ilvl w:val="0"/>
          <w:numId w:val="78"/>
        </w:numPr>
      </w:pPr>
      <w:r>
        <w:t>Atribuição de PnL</w:t>
      </w:r>
    </w:p>
    <w:p w:rsidR="00337862" w:rsidRDefault="00337862" w:rsidP="00337862">
      <w:pPr>
        <w:pStyle w:val="ListParagraph"/>
        <w:numPr>
          <w:ilvl w:val="0"/>
          <w:numId w:val="78"/>
        </w:numPr>
      </w:pPr>
      <w:r>
        <w:t>Precificação de ativos</w:t>
      </w:r>
    </w:p>
    <w:p w:rsidR="00337862" w:rsidRDefault="00337862" w:rsidP="00337862">
      <w:pPr>
        <w:pStyle w:val="ListParagraph"/>
        <w:numPr>
          <w:ilvl w:val="0"/>
          <w:numId w:val="78"/>
        </w:numPr>
      </w:pPr>
      <w:r>
        <w:t>Boletagem de negócios</w:t>
      </w:r>
    </w:p>
    <w:p w:rsidR="00337862" w:rsidRDefault="00337862" w:rsidP="00337862">
      <w:pPr>
        <w:pStyle w:val="ListParagraph"/>
        <w:numPr>
          <w:ilvl w:val="0"/>
          <w:numId w:val="78"/>
        </w:numPr>
      </w:pPr>
      <w:r>
        <w:t>Envio automático de ordens</w:t>
      </w:r>
    </w:p>
    <w:p w:rsidR="00337862" w:rsidRDefault="00337862" w:rsidP="00B633AB">
      <w:pPr>
        <w:pStyle w:val="Heading2"/>
      </w:pPr>
      <w:bookmarkStart w:id="18" w:name="_Toc493172844"/>
      <w:r>
        <w:t>LISTA DAS INTEGRAÇÕES</w:t>
      </w:r>
      <w:bookmarkEnd w:id="18"/>
    </w:p>
    <w:p w:rsidR="00337862" w:rsidRDefault="00337862" w:rsidP="00337862">
      <w:r>
        <w:t>A seguir está a lista das informações que o SRC busca das diversas fontes:</w:t>
      </w:r>
    </w:p>
    <w:tbl>
      <w:tblPr>
        <w:tblStyle w:val="TableGrid"/>
        <w:tblW w:w="0" w:type="auto"/>
        <w:tblInd w:w="828" w:type="dxa"/>
        <w:tblLook w:val="04A0"/>
      </w:tblPr>
      <w:tblGrid>
        <w:gridCol w:w="2520"/>
        <w:gridCol w:w="4410"/>
        <w:gridCol w:w="2700"/>
      </w:tblGrid>
      <w:tr w:rsidR="00337862" w:rsidTr="008D1C74">
        <w:tc>
          <w:tcPr>
            <w:tcW w:w="2520" w:type="dxa"/>
            <w:shd w:val="clear" w:color="auto" w:fill="BFBFBF" w:themeFill="background1" w:themeFillShade="BF"/>
          </w:tcPr>
          <w:p w:rsidR="00337862" w:rsidRDefault="00337862" w:rsidP="00337862">
            <w:pPr>
              <w:ind w:left="0"/>
            </w:pPr>
            <w:r>
              <w:t>Fonte</w:t>
            </w:r>
          </w:p>
        </w:tc>
        <w:tc>
          <w:tcPr>
            <w:tcW w:w="4410" w:type="dxa"/>
            <w:shd w:val="clear" w:color="auto" w:fill="BFBFBF" w:themeFill="background1" w:themeFillShade="BF"/>
          </w:tcPr>
          <w:p w:rsidR="00337862" w:rsidRDefault="00337862" w:rsidP="00337862">
            <w:pPr>
              <w:ind w:left="0"/>
            </w:pPr>
            <w:r>
              <w:t>Dado</w:t>
            </w:r>
          </w:p>
        </w:tc>
        <w:tc>
          <w:tcPr>
            <w:tcW w:w="2700" w:type="dxa"/>
            <w:shd w:val="clear" w:color="auto" w:fill="BFBFBF" w:themeFill="background1" w:themeFillShade="BF"/>
          </w:tcPr>
          <w:p w:rsidR="00337862" w:rsidRDefault="00337862" w:rsidP="00337862">
            <w:pPr>
              <w:ind w:left="0"/>
            </w:pPr>
            <w:r>
              <w:t>Formato</w:t>
            </w:r>
          </w:p>
        </w:tc>
      </w:tr>
      <w:tr w:rsidR="00337862" w:rsidTr="00337862">
        <w:tc>
          <w:tcPr>
            <w:tcW w:w="2520" w:type="dxa"/>
          </w:tcPr>
          <w:p w:rsidR="00337862" w:rsidRDefault="00337862" w:rsidP="00337862">
            <w:pPr>
              <w:ind w:left="0"/>
            </w:pPr>
            <w:r>
              <w:t>Bloomberg</w:t>
            </w:r>
          </w:p>
        </w:tc>
        <w:tc>
          <w:tcPr>
            <w:tcW w:w="4410" w:type="dxa"/>
          </w:tcPr>
          <w:p w:rsidR="00337862" w:rsidRDefault="00337862" w:rsidP="00337862">
            <w:pPr>
              <w:ind w:left="0"/>
            </w:pPr>
            <w:r>
              <w:t>Preços de mercados dos fatores de risco</w:t>
            </w:r>
          </w:p>
        </w:tc>
        <w:tc>
          <w:tcPr>
            <w:tcW w:w="2700" w:type="dxa"/>
          </w:tcPr>
          <w:p w:rsidR="00337862" w:rsidRDefault="00337862" w:rsidP="00337862">
            <w:pPr>
              <w:ind w:left="0"/>
            </w:pPr>
            <w:r>
              <w:t>Excel</w:t>
            </w:r>
          </w:p>
        </w:tc>
      </w:tr>
      <w:tr w:rsidR="00337862" w:rsidTr="00337862">
        <w:tc>
          <w:tcPr>
            <w:tcW w:w="2520" w:type="dxa"/>
          </w:tcPr>
          <w:p w:rsidR="00337862" w:rsidRDefault="00337862" w:rsidP="00337862">
            <w:pPr>
              <w:ind w:left="0"/>
            </w:pPr>
            <w:r w:rsidRPr="00FD55FD">
              <w:t>Bloomberg</w:t>
            </w:r>
          </w:p>
        </w:tc>
        <w:tc>
          <w:tcPr>
            <w:tcW w:w="4410" w:type="dxa"/>
          </w:tcPr>
          <w:p w:rsidR="00337862" w:rsidRDefault="00337862" w:rsidP="00337862">
            <w:pPr>
              <w:ind w:left="0"/>
            </w:pPr>
            <w:r>
              <w:t>Quotas dos fundos</w:t>
            </w:r>
          </w:p>
        </w:tc>
        <w:tc>
          <w:tcPr>
            <w:tcW w:w="2700" w:type="dxa"/>
          </w:tcPr>
          <w:p w:rsidR="00337862" w:rsidRDefault="00337862" w:rsidP="00337862">
            <w:pPr>
              <w:ind w:left="0"/>
              <w:jc w:val="left"/>
            </w:pPr>
            <w:r w:rsidRPr="00623FB8">
              <w:t>Excel</w:t>
            </w:r>
          </w:p>
        </w:tc>
      </w:tr>
      <w:tr w:rsidR="00337862" w:rsidTr="00337862">
        <w:tc>
          <w:tcPr>
            <w:tcW w:w="2520" w:type="dxa"/>
          </w:tcPr>
          <w:p w:rsidR="00337862" w:rsidRDefault="00337862" w:rsidP="00337862">
            <w:pPr>
              <w:ind w:left="0"/>
            </w:pPr>
            <w:r w:rsidRPr="00FD55FD">
              <w:t>Bloomberg</w:t>
            </w:r>
          </w:p>
        </w:tc>
        <w:tc>
          <w:tcPr>
            <w:tcW w:w="4410" w:type="dxa"/>
          </w:tcPr>
          <w:p w:rsidR="00337862" w:rsidRDefault="00337862" w:rsidP="00337862">
            <w:pPr>
              <w:ind w:left="0"/>
            </w:pPr>
            <w:r>
              <w:t>Volumes negociados de ativos</w:t>
            </w:r>
          </w:p>
        </w:tc>
        <w:tc>
          <w:tcPr>
            <w:tcW w:w="2700" w:type="dxa"/>
          </w:tcPr>
          <w:p w:rsidR="00337862" w:rsidRDefault="00337862" w:rsidP="00337862">
            <w:pPr>
              <w:ind w:left="0"/>
              <w:jc w:val="left"/>
            </w:pPr>
            <w:r w:rsidRPr="00623FB8">
              <w:t>Excel</w:t>
            </w:r>
          </w:p>
        </w:tc>
      </w:tr>
      <w:tr w:rsidR="00337862" w:rsidTr="00337862">
        <w:tc>
          <w:tcPr>
            <w:tcW w:w="2520" w:type="dxa"/>
          </w:tcPr>
          <w:p w:rsidR="00337862" w:rsidRDefault="00337862" w:rsidP="00337862">
            <w:pPr>
              <w:ind w:left="0"/>
            </w:pPr>
            <w:r>
              <w:t>Bloomberg</w:t>
            </w:r>
          </w:p>
        </w:tc>
        <w:tc>
          <w:tcPr>
            <w:tcW w:w="4410" w:type="dxa"/>
          </w:tcPr>
          <w:p w:rsidR="00337862" w:rsidRDefault="00337862" w:rsidP="00337862">
            <w:pPr>
              <w:ind w:left="0"/>
            </w:pPr>
            <w:r>
              <w:t>Credit Scoring</w:t>
            </w:r>
          </w:p>
        </w:tc>
        <w:tc>
          <w:tcPr>
            <w:tcW w:w="2700" w:type="dxa"/>
          </w:tcPr>
          <w:p w:rsidR="00337862" w:rsidRDefault="00337862" w:rsidP="00337862">
            <w:pPr>
              <w:ind w:left="0"/>
              <w:jc w:val="left"/>
            </w:pPr>
            <w:r w:rsidRPr="00623FB8">
              <w:t>Excel</w:t>
            </w:r>
          </w:p>
        </w:tc>
      </w:tr>
      <w:tr w:rsidR="00337862" w:rsidTr="00337862">
        <w:tc>
          <w:tcPr>
            <w:tcW w:w="2520" w:type="dxa"/>
          </w:tcPr>
          <w:p w:rsidR="00337862" w:rsidRDefault="00337862" w:rsidP="00337862">
            <w:pPr>
              <w:ind w:left="0"/>
            </w:pPr>
            <w:r>
              <w:lastRenderedPageBreak/>
              <w:t>Administrador</w:t>
            </w:r>
          </w:p>
        </w:tc>
        <w:tc>
          <w:tcPr>
            <w:tcW w:w="4410" w:type="dxa"/>
          </w:tcPr>
          <w:p w:rsidR="00337862" w:rsidRDefault="00337862" w:rsidP="00337862">
            <w:pPr>
              <w:ind w:left="0"/>
            </w:pPr>
            <w:r>
              <w:t>Posições de carteira</w:t>
            </w:r>
          </w:p>
        </w:tc>
        <w:tc>
          <w:tcPr>
            <w:tcW w:w="2700" w:type="dxa"/>
          </w:tcPr>
          <w:p w:rsidR="00337862" w:rsidRPr="00305852" w:rsidRDefault="00337862" w:rsidP="00337862">
            <w:pPr>
              <w:ind w:left="0"/>
            </w:pPr>
            <w:r>
              <w:t>XML</w:t>
            </w:r>
            <w:r w:rsidR="00A43AD3">
              <w:t xml:space="preserve"> ANBIMA 4.0</w:t>
            </w:r>
          </w:p>
        </w:tc>
      </w:tr>
      <w:tr w:rsidR="00337862" w:rsidTr="00337862">
        <w:tc>
          <w:tcPr>
            <w:tcW w:w="2520" w:type="dxa"/>
          </w:tcPr>
          <w:p w:rsidR="00337862" w:rsidRDefault="00337862" w:rsidP="00337862">
            <w:pPr>
              <w:ind w:left="0"/>
            </w:pPr>
            <w:r>
              <w:t>Administrador</w:t>
            </w:r>
          </w:p>
        </w:tc>
        <w:tc>
          <w:tcPr>
            <w:tcW w:w="4410" w:type="dxa"/>
          </w:tcPr>
          <w:p w:rsidR="00337862" w:rsidRDefault="00337862" w:rsidP="00337862">
            <w:pPr>
              <w:ind w:left="0"/>
            </w:pPr>
            <w:r>
              <w:t>Preços de fechamento dos ativos</w:t>
            </w:r>
          </w:p>
        </w:tc>
        <w:tc>
          <w:tcPr>
            <w:tcW w:w="2700" w:type="dxa"/>
          </w:tcPr>
          <w:p w:rsidR="00337862" w:rsidRPr="00305852" w:rsidRDefault="00337862" w:rsidP="00337862">
            <w:pPr>
              <w:ind w:left="0"/>
            </w:pPr>
            <w:r>
              <w:t>TXT</w:t>
            </w:r>
          </w:p>
        </w:tc>
      </w:tr>
      <w:tr w:rsidR="00337862" w:rsidTr="00337862">
        <w:tc>
          <w:tcPr>
            <w:tcW w:w="2520" w:type="dxa"/>
          </w:tcPr>
          <w:p w:rsidR="00337862" w:rsidRDefault="00337862" w:rsidP="00337862">
            <w:pPr>
              <w:ind w:left="0"/>
            </w:pPr>
            <w:r>
              <w:t>Carteira avulsa</w:t>
            </w:r>
          </w:p>
        </w:tc>
        <w:tc>
          <w:tcPr>
            <w:tcW w:w="4410" w:type="dxa"/>
          </w:tcPr>
          <w:p w:rsidR="00337862" w:rsidRDefault="00337862" w:rsidP="00337862">
            <w:pPr>
              <w:ind w:left="0"/>
            </w:pPr>
            <w:r>
              <w:t>Posições de carteira</w:t>
            </w:r>
          </w:p>
        </w:tc>
        <w:tc>
          <w:tcPr>
            <w:tcW w:w="2700" w:type="dxa"/>
          </w:tcPr>
          <w:p w:rsidR="00337862" w:rsidRPr="00305852" w:rsidRDefault="00337862" w:rsidP="00337862">
            <w:pPr>
              <w:ind w:left="0"/>
            </w:pPr>
            <w:r>
              <w:t>TXT</w:t>
            </w:r>
          </w:p>
        </w:tc>
      </w:tr>
      <w:tr w:rsidR="00337862" w:rsidTr="00337862">
        <w:tc>
          <w:tcPr>
            <w:tcW w:w="2520" w:type="dxa"/>
          </w:tcPr>
          <w:p w:rsidR="00337862" w:rsidRDefault="00337862" w:rsidP="00337862">
            <w:pPr>
              <w:ind w:left="0"/>
            </w:pPr>
            <w:r>
              <w:t>Área de RI</w:t>
            </w:r>
          </w:p>
        </w:tc>
        <w:tc>
          <w:tcPr>
            <w:tcW w:w="4410" w:type="dxa"/>
          </w:tcPr>
          <w:p w:rsidR="00337862" w:rsidRDefault="00337862" w:rsidP="00337862">
            <w:pPr>
              <w:ind w:left="0"/>
            </w:pPr>
            <w:r>
              <w:t>Resgates agendados</w:t>
            </w:r>
          </w:p>
        </w:tc>
        <w:tc>
          <w:tcPr>
            <w:tcW w:w="2700" w:type="dxa"/>
          </w:tcPr>
          <w:p w:rsidR="00337862" w:rsidRDefault="00337862" w:rsidP="00337862">
            <w:pPr>
              <w:ind w:left="0"/>
            </w:pPr>
            <w:r w:rsidRPr="00305852">
              <w:t>Excel</w:t>
            </w:r>
          </w:p>
        </w:tc>
      </w:tr>
      <w:tr w:rsidR="00337862" w:rsidTr="00337862">
        <w:tc>
          <w:tcPr>
            <w:tcW w:w="2520" w:type="dxa"/>
          </w:tcPr>
          <w:p w:rsidR="00337862" w:rsidRDefault="00337862" w:rsidP="00337862">
            <w:pPr>
              <w:ind w:left="0"/>
            </w:pPr>
            <w:r>
              <w:t>Área de RI</w:t>
            </w:r>
          </w:p>
        </w:tc>
        <w:tc>
          <w:tcPr>
            <w:tcW w:w="4410" w:type="dxa"/>
          </w:tcPr>
          <w:p w:rsidR="00337862" w:rsidRDefault="00337862" w:rsidP="00337862">
            <w:pPr>
              <w:ind w:left="0"/>
            </w:pPr>
            <w:r>
              <w:t>Maiores cotistas</w:t>
            </w:r>
          </w:p>
        </w:tc>
        <w:tc>
          <w:tcPr>
            <w:tcW w:w="2700" w:type="dxa"/>
          </w:tcPr>
          <w:p w:rsidR="00337862" w:rsidRDefault="00337862" w:rsidP="00337862">
            <w:pPr>
              <w:ind w:left="0"/>
            </w:pPr>
            <w:r w:rsidRPr="00305852">
              <w:t>Excel</w:t>
            </w:r>
          </w:p>
        </w:tc>
      </w:tr>
      <w:tr w:rsidR="00337862" w:rsidTr="00337862">
        <w:tc>
          <w:tcPr>
            <w:tcW w:w="2520" w:type="dxa"/>
          </w:tcPr>
          <w:p w:rsidR="00337862" w:rsidRDefault="008D1C74" w:rsidP="00337862">
            <w:pPr>
              <w:ind w:left="0"/>
            </w:pPr>
            <w:r>
              <w:t>B3</w:t>
            </w:r>
          </w:p>
        </w:tc>
        <w:tc>
          <w:tcPr>
            <w:tcW w:w="4410" w:type="dxa"/>
          </w:tcPr>
          <w:p w:rsidR="00337862" w:rsidRDefault="008D1C74" w:rsidP="00337862">
            <w:pPr>
              <w:ind w:left="0"/>
            </w:pPr>
            <w:r>
              <w:t>Banco de dados ISIN</w:t>
            </w:r>
          </w:p>
        </w:tc>
        <w:tc>
          <w:tcPr>
            <w:tcW w:w="2700" w:type="dxa"/>
          </w:tcPr>
          <w:p w:rsidR="00337862" w:rsidRDefault="008D1C74" w:rsidP="00337862">
            <w:pPr>
              <w:ind w:left="0"/>
            </w:pPr>
            <w:r>
              <w:t>XML</w:t>
            </w:r>
          </w:p>
        </w:tc>
      </w:tr>
      <w:tr w:rsidR="00337862" w:rsidTr="00337862">
        <w:tc>
          <w:tcPr>
            <w:tcW w:w="2520" w:type="dxa"/>
          </w:tcPr>
          <w:p w:rsidR="00337862" w:rsidRDefault="008D1C74" w:rsidP="00337862">
            <w:pPr>
              <w:ind w:left="0"/>
            </w:pPr>
            <w:r>
              <w:t>Sistema Capitânia CRM</w:t>
            </w:r>
          </w:p>
        </w:tc>
        <w:tc>
          <w:tcPr>
            <w:tcW w:w="4410" w:type="dxa"/>
          </w:tcPr>
          <w:p w:rsidR="00337862" w:rsidRDefault="008D1C74" w:rsidP="00337862">
            <w:pPr>
              <w:ind w:left="0"/>
            </w:pPr>
            <w:r>
              <w:t>Boletas</w:t>
            </w:r>
          </w:p>
        </w:tc>
        <w:tc>
          <w:tcPr>
            <w:tcW w:w="2700" w:type="dxa"/>
          </w:tcPr>
          <w:p w:rsidR="00337862" w:rsidRDefault="008D1C74" w:rsidP="00337862">
            <w:pPr>
              <w:ind w:left="0"/>
            </w:pPr>
            <w:r>
              <w:t>Integração automática</w:t>
            </w:r>
          </w:p>
        </w:tc>
      </w:tr>
      <w:tr w:rsidR="00337862" w:rsidTr="00337862">
        <w:tc>
          <w:tcPr>
            <w:tcW w:w="2520" w:type="dxa"/>
          </w:tcPr>
          <w:p w:rsidR="00337862" w:rsidRDefault="008D1C74" w:rsidP="00337862">
            <w:pPr>
              <w:ind w:left="0"/>
            </w:pPr>
            <w:r>
              <w:t>Área de RI</w:t>
            </w:r>
          </w:p>
        </w:tc>
        <w:tc>
          <w:tcPr>
            <w:tcW w:w="4410" w:type="dxa"/>
          </w:tcPr>
          <w:p w:rsidR="00337862" w:rsidRDefault="008D1C74" w:rsidP="00337862">
            <w:pPr>
              <w:ind w:left="0"/>
            </w:pPr>
            <w:r>
              <w:t>Boletas</w:t>
            </w:r>
          </w:p>
        </w:tc>
        <w:tc>
          <w:tcPr>
            <w:tcW w:w="2700" w:type="dxa"/>
          </w:tcPr>
          <w:p w:rsidR="00337862" w:rsidRDefault="008D1C74" w:rsidP="00337862">
            <w:pPr>
              <w:ind w:left="0"/>
            </w:pPr>
            <w:r>
              <w:t>TXT</w:t>
            </w:r>
          </w:p>
        </w:tc>
      </w:tr>
      <w:tr w:rsidR="00337862" w:rsidTr="00337862">
        <w:tc>
          <w:tcPr>
            <w:tcW w:w="2520" w:type="dxa"/>
          </w:tcPr>
          <w:p w:rsidR="00337862" w:rsidRDefault="008D1C74" w:rsidP="00337862">
            <w:pPr>
              <w:ind w:left="0"/>
            </w:pPr>
            <w:r>
              <w:t>Área de RI</w:t>
            </w:r>
          </w:p>
        </w:tc>
        <w:tc>
          <w:tcPr>
            <w:tcW w:w="4410" w:type="dxa"/>
          </w:tcPr>
          <w:p w:rsidR="00337862" w:rsidRDefault="008D1C74" w:rsidP="00337862">
            <w:pPr>
              <w:ind w:left="0"/>
            </w:pPr>
            <w:r>
              <w:t>Boletas – Arquivo NEG</w:t>
            </w:r>
          </w:p>
        </w:tc>
        <w:tc>
          <w:tcPr>
            <w:tcW w:w="2700" w:type="dxa"/>
          </w:tcPr>
          <w:p w:rsidR="00337862" w:rsidRDefault="008D1C74" w:rsidP="00337862">
            <w:pPr>
              <w:ind w:left="0"/>
            </w:pPr>
            <w:r>
              <w:t>TXT</w:t>
            </w:r>
            <w:r w:rsidR="00A43AD3">
              <w:t xml:space="preserve"> NEG</w:t>
            </w:r>
          </w:p>
        </w:tc>
      </w:tr>
    </w:tbl>
    <w:p w:rsidR="00337862" w:rsidRPr="00337862" w:rsidRDefault="00337862" w:rsidP="00337862"/>
    <w:p w:rsidR="00DB5D1A" w:rsidRPr="00DB5D1A" w:rsidRDefault="00DB5D1A" w:rsidP="00530BBF">
      <w:pPr>
        <w:pStyle w:val="Heading1"/>
      </w:pPr>
      <w:bookmarkStart w:id="19" w:name="_Toc481503671"/>
      <w:bookmarkStart w:id="20" w:name="_Toc493172845"/>
      <w:bookmarkEnd w:id="19"/>
      <w:r w:rsidRPr="00DB5D1A">
        <w:lastRenderedPageBreak/>
        <w:t>INICIANDO O SISTEMA</w:t>
      </w:r>
      <w:bookmarkEnd w:id="20"/>
    </w:p>
    <w:p w:rsidR="001C7455" w:rsidRDefault="001C7455" w:rsidP="00B633AB">
      <w:pPr>
        <w:pStyle w:val="Heading2"/>
      </w:pPr>
      <w:bookmarkStart w:id="21" w:name="_Toc493172846"/>
      <w:r>
        <w:t>PRÉ-REQUISITOS</w:t>
      </w:r>
      <w:bookmarkEnd w:id="21"/>
    </w:p>
    <w:p w:rsidR="00E82180" w:rsidRDefault="00E82180" w:rsidP="00E82180">
      <w:r>
        <w:t>O arquivo executável do SCR</w:t>
      </w:r>
      <w:r w:rsidR="006D4674">
        <w:t xml:space="preserve"> (Compliance.exe)</w:t>
      </w:r>
      <w:r>
        <w:t xml:space="preserve"> deve estar instalado no computador do usuário.</w:t>
      </w:r>
    </w:p>
    <w:p w:rsidR="001C7455" w:rsidRDefault="001C7455" w:rsidP="001C7455">
      <w:r>
        <w:t>O usuário deve estar previamente autorizado no SCR.</w:t>
      </w:r>
    </w:p>
    <w:p w:rsidR="001C7455" w:rsidRPr="001C7455" w:rsidRDefault="001C7455" w:rsidP="001C7455">
      <w:r>
        <w:t>A autenticação será feita pelo login do usuário na rede.</w:t>
      </w:r>
    </w:p>
    <w:p w:rsidR="0012121E" w:rsidRDefault="0012121E" w:rsidP="00B633AB">
      <w:pPr>
        <w:pStyle w:val="Heading2"/>
      </w:pPr>
      <w:bookmarkStart w:id="22" w:name="_Toc493172847"/>
      <w:r>
        <w:t>EXECUÇÃO EM BATCH</w:t>
      </w:r>
      <w:bookmarkEnd w:id="22"/>
    </w:p>
    <w:p w:rsidR="008D1C74" w:rsidRDefault="006A658C" w:rsidP="0012121E">
      <w:r>
        <w:t>O</w:t>
      </w:r>
      <w:r w:rsidR="0012121E">
        <w:t xml:space="preserve"> sistema pode ser acionado para rodar em “batch”, ou seja, sem abrir sessão com o usuário. </w:t>
      </w:r>
      <w:r w:rsidR="00C128DB">
        <w:t>C</w:t>
      </w:r>
      <w:r w:rsidR="0012121E">
        <w:t>aso</w:t>
      </w:r>
      <w:r w:rsidR="00C128DB">
        <w:t xml:space="preserve"> rode em batch</w:t>
      </w:r>
      <w:r w:rsidR="0012121E">
        <w:t xml:space="preserve">, o sistema </w:t>
      </w:r>
      <w:r w:rsidR="008D1C74">
        <w:t>inicia, executa os cálculos, grava os resultados,  envia os e-mails de reporte e encerra</w:t>
      </w:r>
      <w:r w:rsidR="00C128DB">
        <w:t>.</w:t>
      </w:r>
    </w:p>
    <w:p w:rsidR="008D1C74" w:rsidRDefault="008D1C74" w:rsidP="0012121E">
      <w:r>
        <w:t>O sistema rodará em “batch” se:</w:t>
      </w:r>
    </w:p>
    <w:p w:rsidR="008D1C74" w:rsidRDefault="008D1C74" w:rsidP="008D1C74">
      <w:pPr>
        <w:pStyle w:val="ListParagraph"/>
        <w:numPr>
          <w:ilvl w:val="0"/>
          <w:numId w:val="80"/>
        </w:numPr>
      </w:pPr>
      <w:r>
        <w:t>For chamado de uma linha de comando com a opção “/b”</w:t>
      </w:r>
    </w:p>
    <w:p w:rsidR="0012121E" w:rsidRPr="0012121E" w:rsidRDefault="008D1C74" w:rsidP="008D1C74">
      <w:pPr>
        <w:pStyle w:val="ListParagraph"/>
        <w:numPr>
          <w:ilvl w:val="0"/>
          <w:numId w:val="80"/>
        </w:numPr>
      </w:pPr>
      <w:r>
        <w:t>For chamado por um usuário cadastrado como “batchuser”.</w:t>
      </w:r>
      <w:r w:rsidR="00C128DB">
        <w:t xml:space="preserve"> </w:t>
      </w:r>
    </w:p>
    <w:p w:rsidR="00DB5D1A" w:rsidRPr="008D1C74" w:rsidRDefault="001C7455" w:rsidP="00B633AB">
      <w:pPr>
        <w:pStyle w:val="Heading2"/>
      </w:pPr>
      <w:bookmarkStart w:id="23" w:name="_Toc493172848"/>
      <w:r w:rsidRPr="008D1C74">
        <w:t>INICIALIZAÇÃO</w:t>
      </w:r>
      <w:bookmarkEnd w:id="23"/>
    </w:p>
    <w:p w:rsidR="00DB5D1A" w:rsidRDefault="00DB5D1A" w:rsidP="001C7455">
      <w:r>
        <w:t>Quando o usuário aciona o SCR, as seguintes ações ocorrem em sequência:</w:t>
      </w:r>
    </w:p>
    <w:p w:rsidR="000B3D67" w:rsidRPr="001C7455" w:rsidRDefault="000B3D67" w:rsidP="00E82180">
      <w:pPr>
        <w:pStyle w:val="ListParagraph"/>
        <w:numPr>
          <w:ilvl w:val="0"/>
          <w:numId w:val="0"/>
        </w:numPr>
        <w:ind w:left="720"/>
        <w:rPr>
          <w:u w:val="single"/>
        </w:rPr>
      </w:pPr>
      <w:r w:rsidRPr="001C7455">
        <w:rPr>
          <w:u w:val="single"/>
        </w:rPr>
        <w:t>Ações automáticas sem interação com o usuário:</w:t>
      </w:r>
    </w:p>
    <w:p w:rsidR="000B3D67" w:rsidRPr="000B3D67" w:rsidRDefault="000B3D67" w:rsidP="00E82180">
      <w:pPr>
        <w:pStyle w:val="ListParagraph"/>
        <w:numPr>
          <w:ilvl w:val="0"/>
          <w:numId w:val="0"/>
        </w:numPr>
        <w:ind w:left="720"/>
      </w:pPr>
      <w:r>
        <w:t xml:space="preserve">(ao executar essa sequência, </w:t>
      </w:r>
      <w:r w:rsidR="006D4674">
        <w:t>será mostrada</w:t>
      </w:r>
      <w:r>
        <w:t xml:space="preserve"> </w:t>
      </w:r>
      <w:r w:rsidR="006D4674">
        <w:t>apenas uma</w:t>
      </w:r>
      <w:r>
        <w:t xml:space="preserve"> janela de progresso):</w:t>
      </w:r>
    </w:p>
    <w:p w:rsidR="00DB5D1A" w:rsidRPr="00665F1D" w:rsidRDefault="008064DF" w:rsidP="00EB0614">
      <w:pPr>
        <w:pStyle w:val="ListParagraph"/>
      </w:pPr>
      <w:r w:rsidRPr="00665F1D">
        <w:t>O SCR se conecta com a base de dados</w:t>
      </w:r>
      <w:r w:rsidR="00C128DB">
        <w:t>;</w:t>
      </w:r>
    </w:p>
    <w:p w:rsidR="008064DF" w:rsidRPr="00665F1D" w:rsidRDefault="008064DF" w:rsidP="00EB0614">
      <w:pPr>
        <w:pStyle w:val="ListParagraph"/>
      </w:pPr>
      <w:r w:rsidRPr="00665F1D">
        <w:t xml:space="preserve">O SCR identifica o usuário que está logado </w:t>
      </w:r>
      <w:r w:rsidR="00A34988">
        <w:t xml:space="preserve">na rede </w:t>
      </w:r>
      <w:r w:rsidRPr="00665F1D">
        <w:t xml:space="preserve">e verifica se ele tem autorização para </w:t>
      </w:r>
      <w:r w:rsidR="001C7455">
        <w:t xml:space="preserve">acessar </w:t>
      </w:r>
      <w:r w:rsidRPr="00665F1D">
        <w:t>o sistema, e</w:t>
      </w:r>
      <w:r w:rsidR="00C128DB">
        <w:t xml:space="preserve"> de que tipo é essa autorização;</w:t>
      </w:r>
    </w:p>
    <w:p w:rsidR="008064DF" w:rsidRDefault="00351DFD" w:rsidP="00EB0614">
      <w:pPr>
        <w:pStyle w:val="ListParagraph"/>
      </w:pPr>
      <w:r>
        <w:t xml:space="preserve">Se o usuário for autorizado </w:t>
      </w:r>
      <w:r w:rsidR="008064DF" w:rsidRPr="00665F1D">
        <w:t>a “Importar”, o SCR executará uma rotina de importação</w:t>
      </w:r>
      <w:r w:rsidR="00665F1D">
        <w:t xml:space="preserve"> </w:t>
      </w:r>
      <w:r w:rsidR="001C7455">
        <w:t xml:space="preserve">completa </w:t>
      </w:r>
      <w:r w:rsidR="00665F1D">
        <w:t>(carteiras, resgates, séries históricas, trades, etc)</w:t>
      </w:r>
      <w:r w:rsidR="00C128DB">
        <w:t>;</w:t>
      </w:r>
    </w:p>
    <w:p w:rsidR="00DD25AF" w:rsidRDefault="008064DF" w:rsidP="00DD25AF">
      <w:pPr>
        <w:pStyle w:val="ListParagraph"/>
      </w:pPr>
      <w:r w:rsidRPr="00665F1D">
        <w:t xml:space="preserve">O SCR lerá a </w:t>
      </w:r>
      <w:r w:rsidR="00DD25AF">
        <w:t xml:space="preserve">toda a </w:t>
      </w:r>
      <w:r w:rsidRPr="00665F1D">
        <w:t>base de dados</w:t>
      </w:r>
      <w:r w:rsidR="00DD25AF">
        <w:t xml:space="preserve"> de carteiras, índices, movimentações, etc, e </w:t>
      </w:r>
      <w:r w:rsidR="00CF0616">
        <w:t>iniciará com</w:t>
      </w:r>
      <w:r w:rsidR="00DD25AF">
        <w:t xml:space="preserve"> a </w:t>
      </w:r>
      <w:r w:rsidR="00DD25AF">
        <w:rPr>
          <w:u w:val="single"/>
        </w:rPr>
        <w:t>Data Base</w:t>
      </w:r>
      <w:r w:rsidR="00DD25AF">
        <w:t xml:space="preserve"> dos cálculos </w:t>
      </w:r>
      <w:r w:rsidR="00CF0616">
        <w:t>sendo a data atual (do relógio do computador)</w:t>
      </w:r>
      <w:r w:rsidR="00DD25AF">
        <w:t>.</w:t>
      </w:r>
    </w:p>
    <w:p w:rsidR="00665F1D" w:rsidRDefault="00665F1D" w:rsidP="00EB0614">
      <w:pPr>
        <w:pStyle w:val="ListParagraph"/>
      </w:pPr>
      <w:r>
        <w:t xml:space="preserve">O SCR </w:t>
      </w:r>
      <w:r w:rsidR="00A34988">
        <w:t>processará</w:t>
      </w:r>
      <w:r>
        <w:t xml:space="preserve"> </w:t>
      </w:r>
      <w:r>
        <w:rPr>
          <w:u w:val="single"/>
        </w:rPr>
        <w:t>todos</w:t>
      </w:r>
      <w:r>
        <w:t xml:space="preserve"> os cá</w:t>
      </w:r>
      <w:r w:rsidR="00075A98">
        <w:t xml:space="preserve">lculos de risco e </w:t>
      </w:r>
      <w:r w:rsidR="00A34988">
        <w:t>compliance</w:t>
      </w:r>
      <w:r w:rsidR="00346C13">
        <w:t xml:space="preserve"> para a Data Base</w:t>
      </w:r>
      <w:r w:rsidR="00C128DB">
        <w:t>;</w:t>
      </w:r>
    </w:p>
    <w:p w:rsidR="00665F1D" w:rsidRDefault="00665F1D" w:rsidP="00EB0614">
      <w:pPr>
        <w:pStyle w:val="ListParagraph"/>
      </w:pPr>
      <w:r>
        <w:lastRenderedPageBreak/>
        <w:t>Se o usuário tiver autorização para “Reportar”, o SCR gravará os resultados de risco e enquadramento na base de dados</w:t>
      </w:r>
      <w:r w:rsidR="00C128DB">
        <w:t>, relativos à Data Base;</w:t>
      </w:r>
    </w:p>
    <w:p w:rsidR="00665F1D" w:rsidRDefault="00665F1D" w:rsidP="00EB0614">
      <w:pPr>
        <w:pStyle w:val="ListParagraph"/>
      </w:pPr>
      <w:r>
        <w:t>Se o usuário for um “</w:t>
      </w:r>
      <w:r>
        <w:rPr>
          <w:u w:val="single"/>
        </w:rPr>
        <w:t>Batch User</w:t>
      </w:r>
      <w:r>
        <w:t>”</w:t>
      </w:r>
      <w:r w:rsidR="00A34988">
        <w:t xml:space="preserve"> ou tiver sido rodado com a opção /b</w:t>
      </w:r>
      <w:r>
        <w:t>:</w:t>
      </w:r>
    </w:p>
    <w:p w:rsidR="00665F1D" w:rsidRDefault="00665F1D" w:rsidP="001C7455">
      <w:pPr>
        <w:ind w:left="2880"/>
      </w:pPr>
      <w:r>
        <w:t xml:space="preserve">- se </w:t>
      </w:r>
      <w:r w:rsidR="00A34988">
        <w:t xml:space="preserve">o usuário </w:t>
      </w:r>
      <w:r w:rsidRPr="00665F1D">
        <w:t>tiver autorização para “Reportar”, o SCR enviará um e-mail com os resultados de risco e enquadramento para a mailing list cadastrada.</w:t>
      </w:r>
    </w:p>
    <w:p w:rsidR="00665F1D" w:rsidRDefault="00665F1D" w:rsidP="001C7455">
      <w:pPr>
        <w:ind w:left="2880"/>
      </w:pPr>
      <w:r>
        <w:t xml:space="preserve">- </w:t>
      </w:r>
      <w:r w:rsidR="00A34988">
        <w:t>o</w:t>
      </w:r>
      <w:r>
        <w:t xml:space="preserve"> SCR terminará nesse ponto.</w:t>
      </w:r>
    </w:p>
    <w:p w:rsidR="000B3D67" w:rsidRPr="001C7455" w:rsidRDefault="000B3D67" w:rsidP="00E82180">
      <w:pPr>
        <w:pStyle w:val="ListParagraph"/>
        <w:numPr>
          <w:ilvl w:val="0"/>
          <w:numId w:val="0"/>
        </w:numPr>
        <w:ind w:left="720"/>
        <w:rPr>
          <w:u w:val="single"/>
        </w:rPr>
      </w:pPr>
      <w:r w:rsidRPr="001C7455">
        <w:rPr>
          <w:u w:val="single"/>
        </w:rPr>
        <w:t>Ações com interação com o usuário</w:t>
      </w:r>
      <w:r w:rsidR="00A34988" w:rsidRPr="001C7455">
        <w:rPr>
          <w:u w:val="single"/>
        </w:rPr>
        <w:t>:</w:t>
      </w:r>
    </w:p>
    <w:p w:rsidR="00665F1D" w:rsidRDefault="00665F1D" w:rsidP="00EB0614">
      <w:pPr>
        <w:pStyle w:val="ListParagraph"/>
      </w:pPr>
      <w:r>
        <w:t xml:space="preserve">Se o usuário </w:t>
      </w:r>
      <w:r w:rsidRPr="00A34988">
        <w:rPr>
          <w:u w:val="single"/>
        </w:rPr>
        <w:t>não</w:t>
      </w:r>
      <w:r w:rsidRPr="00A34988">
        <w:t xml:space="preserve"> for</w:t>
      </w:r>
      <w:r>
        <w:t xml:space="preserve"> um “Batch User”</w:t>
      </w:r>
      <w:r w:rsidR="006D4674">
        <w:t xml:space="preserve"> e o sistema </w:t>
      </w:r>
      <w:r w:rsidR="006D4674">
        <w:rPr>
          <w:u w:val="single"/>
        </w:rPr>
        <w:t>não</w:t>
      </w:r>
      <w:r w:rsidR="006D4674">
        <w:t xml:space="preserve"> tiver sido chamado da linha de comando com a opção “/b”</w:t>
      </w:r>
      <w:r>
        <w:t>:</w:t>
      </w:r>
    </w:p>
    <w:p w:rsidR="00665F1D" w:rsidRPr="00665F1D" w:rsidRDefault="00665F1D" w:rsidP="001C7455">
      <w:pPr>
        <w:pStyle w:val="ListParagraph"/>
        <w:numPr>
          <w:ilvl w:val="0"/>
          <w:numId w:val="0"/>
        </w:numPr>
        <w:ind w:left="2880"/>
      </w:pPr>
      <w:r>
        <w:t xml:space="preserve">- </w:t>
      </w:r>
      <w:r w:rsidRPr="00665F1D">
        <w:t>o SCR abrirá a sessão interativa do usuário, mostrando a Tela Principal.</w:t>
      </w:r>
    </w:p>
    <w:p w:rsidR="00665F1D" w:rsidRPr="00665F1D" w:rsidRDefault="00665F1D" w:rsidP="001C7455">
      <w:pPr>
        <w:pStyle w:val="ListParagraph"/>
        <w:numPr>
          <w:ilvl w:val="0"/>
          <w:numId w:val="0"/>
        </w:numPr>
        <w:ind w:left="2880"/>
      </w:pPr>
      <w:r>
        <w:t xml:space="preserve">- </w:t>
      </w:r>
      <w:r w:rsidR="00A34988">
        <w:t>O</w:t>
      </w:r>
      <w:r>
        <w:t xml:space="preserve"> SCR termina</w:t>
      </w:r>
      <w:r w:rsidR="00A34988">
        <w:t>rá</w:t>
      </w:r>
      <w:r>
        <w:t xml:space="preserve"> quando o usuário fechar o aplicativo.</w:t>
      </w:r>
    </w:p>
    <w:p w:rsidR="00351DFD" w:rsidRDefault="00351DFD" w:rsidP="00B633AB">
      <w:pPr>
        <w:pStyle w:val="Heading2"/>
      </w:pPr>
      <w:bookmarkStart w:id="24" w:name="_Toc493172849"/>
      <w:r>
        <w:t>FLUXO DO SISTEMA</w:t>
      </w:r>
      <w:bookmarkEnd w:id="24"/>
    </w:p>
    <w:p w:rsidR="00351DFD" w:rsidRPr="00351DFD" w:rsidRDefault="00CF7B91" w:rsidP="00351DFD">
      <w:r>
        <w:pict>
          <v:group id="_x0000_s1219" editas="canvas" style="width:495pt;height:253.3pt;mso-position-horizontal-relative:char;mso-position-vertical-relative:line" coordorigin="1440,6458" coordsize="9900,506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18" type="#_x0000_t75" style="position:absolute;left:1440;top:6458;width:9900;height:5066" o:preferrelative="f">
              <v:fill o:detectmouseclick="t"/>
              <v:path o:extrusionok="t" o:connecttype="none"/>
              <o:lock v:ext="edit" text="t"/>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220" type="#_x0000_t115" style="position:absolute;left:1995;top:6705;width:1005;height:99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221" type="#_x0000_t22" alt="Base de Dados" style="position:absolute;left:5715;top:6765;width:1170;height:1545"/>
            <v:shapetype id="_x0000_t202" coordsize="21600,21600" o:spt="202" path="m,l,21600r21600,l21600,xe">
              <v:stroke joinstyle="miter"/>
              <v:path gradientshapeok="t" o:connecttype="rect"/>
            </v:shapetype>
            <v:shape id="_x0000_s1222" type="#_x0000_t202" style="position:absolute;left:7785;top:6870;width:1455;height:690;v-text-anchor:middle">
              <v:textbox>
                <w:txbxContent>
                  <w:p w:rsidR="00802F82" w:rsidRDefault="00802F82" w:rsidP="00671B15">
                    <w:pPr>
                      <w:spacing w:after="0"/>
                      <w:ind w:left="0"/>
                      <w:jc w:val="center"/>
                    </w:pPr>
                    <w:r>
                      <w:t>Lê</w:t>
                    </w:r>
                  </w:p>
                </w:txbxContent>
              </v:textbox>
            </v:shape>
            <v:shape id="_x0000_s1223" type="#_x0000_t202" style="position:absolute;left:7785;top:7770;width:1455;height:690;v-text-anchor:middle">
              <v:textbox>
                <w:txbxContent>
                  <w:p w:rsidR="00802F82" w:rsidRDefault="00802F82" w:rsidP="00671B15">
                    <w:pPr>
                      <w:spacing w:after="0"/>
                      <w:ind w:left="0"/>
                      <w:jc w:val="center"/>
                    </w:pPr>
                    <w:r>
                      <w:t>Calcula</w:t>
                    </w:r>
                  </w:p>
                </w:txbxContent>
              </v:textbox>
            </v:shape>
            <v:shape id="_x0000_s1224" type="#_x0000_t202" style="position:absolute;left:7785;top:8685;width:1455;height:690;v-text-anchor:middle">
              <v:textbox>
                <w:txbxContent>
                  <w:p w:rsidR="00802F82" w:rsidRDefault="00802F82" w:rsidP="00671B15">
                    <w:pPr>
                      <w:spacing w:after="0"/>
                      <w:ind w:left="0"/>
                      <w:jc w:val="center"/>
                    </w:pPr>
                    <w:r>
                      <w:t>Reporta</w:t>
                    </w:r>
                  </w:p>
                </w:txbxContent>
              </v:textbox>
            </v:shape>
            <v:shape id="_x0000_s1225" type="#_x0000_t202" style="position:absolute;left:7785;top:9660;width:1455;height:690;v-text-anchor:middle">
              <v:textbox>
                <w:txbxContent>
                  <w:p w:rsidR="00802F82" w:rsidRDefault="00802F82" w:rsidP="00671B15">
                    <w:pPr>
                      <w:spacing w:after="0"/>
                      <w:ind w:left="0"/>
                      <w:jc w:val="center"/>
                    </w:pPr>
                    <w:r>
                      <w:t>Sessão do Usuário</w:t>
                    </w:r>
                  </w:p>
                </w:txbxContent>
              </v:textbox>
            </v:shape>
            <v:shape id="_x0000_s1226" type="#_x0000_t202" style="position:absolute;left:7785;top:10635;width:1455;height:690;v-text-anchor:middle">
              <v:textbox>
                <w:txbxContent>
                  <w:p w:rsidR="00802F82" w:rsidRDefault="00802F82" w:rsidP="00671B15">
                    <w:pPr>
                      <w:spacing w:after="0"/>
                      <w:ind w:left="0"/>
                      <w:jc w:val="center"/>
                    </w:pPr>
                    <w:r>
                      <w:t>Fim</w:t>
                    </w:r>
                  </w:p>
                </w:txbxContent>
              </v:textbox>
            </v:shape>
            <v:shape id="_x0000_s1227" type="#_x0000_t202" style="position:absolute;left:3480;top:6855;width:1455;height:690;v-text-anchor:middle">
              <v:stroke dashstyle="dash"/>
              <v:textbox>
                <w:txbxContent>
                  <w:p w:rsidR="00802F82" w:rsidRDefault="00802F82" w:rsidP="00671B15">
                    <w:pPr>
                      <w:spacing w:after="0"/>
                      <w:ind w:left="0"/>
                      <w:jc w:val="center"/>
                    </w:pPr>
                    <w:r>
                      <w:t>Importa</w:t>
                    </w:r>
                  </w:p>
                </w:txbxContent>
              </v:textbox>
            </v:shape>
            <v:shapetype id="_x0000_t32" coordsize="21600,21600" o:spt="32" o:oned="t" path="m,l21600,21600e" filled="f">
              <v:path arrowok="t" fillok="f" o:connecttype="none"/>
              <o:lock v:ext="edit" shapetype="t"/>
            </v:shapetype>
            <v:shape id="_x0000_s1228" type="#_x0000_t32" style="position:absolute;left:3000;top:7200;width:480;height:1" o:connectortype="straight">
              <v:stroke dashstyle="dash"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29" type="#_x0000_t34" style="position:absolute;left:4935;top:7200;width:780;height:338" o:connectortype="elbow" adj="10772,-467531,-136662">
              <v:stroke dashstyle="dash" endarrow="block"/>
            </v:shape>
            <v:shape id="_x0000_s1230" type="#_x0000_t34" style="position:absolute;left:6885;top:7215;width:900;height:323;flip:y" o:connectortype="elbow" adj=",511846,-165240">
              <v:stroke endarrow="block"/>
            </v:shape>
            <v:shape id="_x0000_s1231" type="#_x0000_t32" style="position:absolute;left:8513;top:7560;width:1;height:210" o:connectortype="straight">
              <v:stroke endarrow="block"/>
            </v:shape>
            <v:shape id="_x0000_s1232" type="#_x0000_t32" style="position:absolute;left:8513;top:8460;width:1;height:225" o:connectortype="straight">
              <v:stroke endarrow="block"/>
            </v:shape>
            <v:shapetype id="_x0000_t33" coordsize="21600,21600" o:spt="33" o:oned="t" path="m,l21600,r,21600e" filled="f">
              <v:stroke joinstyle="miter"/>
              <v:path arrowok="t" fillok="f" o:connecttype="none"/>
              <o:lock v:ext="edit" shapetype="t"/>
            </v:shapetype>
            <v:shape id="_x0000_s1236" type="#_x0000_t33" style="position:absolute;left:6300;top:8310;width:1485;height:720;rotation:180" o:connectortype="elbow" adj="-113236,-274380,-113236">
              <v:stroke endarrow="block"/>
            </v:shape>
            <v:shape id="_x0000_s1238" type="#_x0000_t202" style="position:absolute;left:5730;top:7290;width:1110;height:784" filled="f" stroked="f">
              <v:textbox>
                <w:txbxContent>
                  <w:p w:rsidR="00802F82" w:rsidRDefault="00802F82" w:rsidP="00671B15">
                    <w:pPr>
                      <w:ind w:left="0"/>
                      <w:jc w:val="center"/>
                    </w:pPr>
                    <w:r>
                      <w:t>Base de Dados</w:t>
                    </w:r>
                  </w:p>
                </w:txbxContent>
              </v:textbox>
            </v:shape>
            <v:shape id="_x0000_s1239" type="#_x0000_t202" style="position:absolute;left:1995;top:6765;width:810;height:1005" filled="f" stroked="f">
              <v:textbox>
                <w:txbxContent>
                  <w:p w:rsidR="00802F82" w:rsidRDefault="00802F82" w:rsidP="00671B15">
                    <w:pPr>
                      <w:spacing w:after="0"/>
                      <w:ind w:left="0"/>
                      <w:jc w:val="left"/>
                    </w:pPr>
                    <w:r>
                      <w:t>Txt</w:t>
                    </w:r>
                  </w:p>
                  <w:p w:rsidR="00802F82" w:rsidRDefault="00802F82" w:rsidP="00671B15">
                    <w:pPr>
                      <w:spacing w:after="0"/>
                      <w:ind w:left="0"/>
                      <w:jc w:val="left"/>
                    </w:pPr>
                    <w:r>
                      <w:t>XML</w:t>
                    </w:r>
                  </w:p>
                  <w:p w:rsidR="00802F82" w:rsidRDefault="00802F82" w:rsidP="00671B15">
                    <w:pPr>
                      <w:spacing w:after="0"/>
                      <w:ind w:left="0"/>
                      <w:jc w:val="left"/>
                    </w:pPr>
                    <w:r>
                      <w:t>etc</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240" type="#_x0000_t114" style="position:absolute;left:5835;top:9375;width:930;height:612"/>
            <v:shape id="_x0000_s1241" type="#_x0000_t202" style="position:absolute;left:5835;top:9390;width:930;height:435" filled="f" stroked="f">
              <v:textbox>
                <w:txbxContent>
                  <w:p w:rsidR="00802F82" w:rsidRDefault="00802F82" w:rsidP="00671B15">
                    <w:pPr>
                      <w:ind w:left="0"/>
                      <w:jc w:val="center"/>
                    </w:pPr>
                    <w:r>
                      <w:t>email</w:t>
                    </w:r>
                  </w:p>
                </w:txbxContent>
              </v:textbox>
            </v:shape>
            <v:shape id="_x0000_s1242" type="#_x0000_t33" style="position:absolute;left:6300;top:9030;width:1485;height:345;rotation:180;flip:y" o:connectortype="elbow" adj="-113236,572619,-113236">
              <v:stroke endarrow="block"/>
            </v:shape>
            <v:shape id="_x0000_s1244" type="#_x0000_t32" style="position:absolute;left:8513;top:9375;width:1;height:285" o:connectortype="straight">
              <v:stroke endarrow="block"/>
            </v:shape>
            <v:shape id="_x0000_s1245" type="#_x0000_t32" style="position:absolute;left:8513;top:10350;width:1;height:285" o:connectortype="straight">
              <v:stroke endarrow="block"/>
            </v:shape>
            <v:shape id="_x0000_s1246" type="#_x0000_t34" style="position:absolute;left:9240;top:9030;width:1;height:1950" o:connectortype="elbow" adj="7754400,-101310,-199584000">
              <v:stroke dashstyle="dash" endarrow="block"/>
            </v:shape>
            <v:shape id="_x0000_s1247" type="#_x0000_t202" style="position:absolute;left:9360;top:9825;width:915;height:379" stroked="f">
              <v:textbox>
                <w:txbxContent>
                  <w:p w:rsidR="00802F82" w:rsidRDefault="00802F82" w:rsidP="00BF3D1F">
                    <w:pPr>
                      <w:ind w:left="0"/>
                      <w:jc w:val="center"/>
                    </w:pPr>
                    <w:r>
                      <w:t>batch</w:t>
                    </w:r>
                  </w:p>
                </w:txbxContent>
              </v:textbox>
            </v:shape>
            <w10:wrap type="none"/>
            <w10:anchorlock/>
          </v:group>
        </w:pict>
      </w:r>
    </w:p>
    <w:p w:rsidR="00DB5D1A" w:rsidRDefault="00E82180" w:rsidP="00B633AB">
      <w:pPr>
        <w:pStyle w:val="Heading2"/>
      </w:pPr>
      <w:bookmarkStart w:id="25" w:name="_Toc493172850"/>
      <w:r>
        <w:lastRenderedPageBreak/>
        <w:t>TELA PRINCIPAL</w:t>
      </w:r>
      <w:bookmarkEnd w:id="25"/>
    </w:p>
    <w:p w:rsidR="00C676D2" w:rsidRDefault="001C7455" w:rsidP="00CE01E3">
      <w:r>
        <w:t xml:space="preserve">Ao início da sessão interativa, é mostrada a Tela </w:t>
      </w:r>
      <w:r w:rsidR="00CE01E3">
        <w:t>Principal</w:t>
      </w:r>
      <w:r>
        <w:t>.</w:t>
      </w:r>
    </w:p>
    <w:p w:rsidR="00863F33" w:rsidRDefault="00D61368" w:rsidP="0023176D">
      <w:r>
        <w:rPr>
          <w:noProof/>
          <w:lang w:eastAsia="pt-BR"/>
        </w:rPr>
        <w:drawing>
          <wp:inline distT="0" distB="0" distL="0" distR="0">
            <wp:extent cx="6203420" cy="4774018"/>
            <wp:effectExtent l="19050" t="0" r="6880" b="0"/>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6208149" cy="4777657"/>
                    </a:xfrm>
                    <a:prstGeom prst="rect">
                      <a:avLst/>
                    </a:prstGeom>
                    <a:noFill/>
                    <a:ln w="9525">
                      <a:noFill/>
                      <a:miter lim="800000"/>
                      <a:headEnd/>
                      <a:tailEnd/>
                    </a:ln>
                  </pic:spPr>
                </pic:pic>
              </a:graphicData>
            </a:graphic>
          </wp:inline>
        </w:drawing>
      </w:r>
    </w:p>
    <w:p w:rsidR="00075A98" w:rsidRDefault="00CE01E3" w:rsidP="00CE01E3">
      <w:r>
        <w:t xml:space="preserve">A Tela </w:t>
      </w:r>
      <w:r w:rsidR="003C3A77">
        <w:t>Principal</w:t>
      </w:r>
      <w:r>
        <w:t xml:space="preserve"> possui:</w:t>
      </w:r>
    </w:p>
    <w:p w:rsidR="00C676D2" w:rsidRDefault="003C3A77" w:rsidP="00EB0614">
      <w:pPr>
        <w:pStyle w:val="ListParagraph"/>
      </w:pPr>
      <w:r>
        <w:t xml:space="preserve">A barra de </w:t>
      </w:r>
      <w:r w:rsidRPr="003C3A77">
        <w:rPr>
          <w:u w:val="wave"/>
        </w:rPr>
        <w:t>Menu Principal</w:t>
      </w:r>
      <w:r>
        <w:t xml:space="preserve"> com 13 menus:</w:t>
      </w:r>
    </w:p>
    <w:p w:rsidR="003C3A77" w:rsidRDefault="003C3A77" w:rsidP="00F2521F">
      <w:pPr>
        <w:pStyle w:val="ListParagraph"/>
        <w:numPr>
          <w:ilvl w:val="1"/>
          <w:numId w:val="57"/>
        </w:numPr>
      </w:pPr>
      <w:r>
        <w:t>Home</w:t>
      </w:r>
    </w:p>
    <w:p w:rsidR="003C3A77" w:rsidRDefault="003C3A77" w:rsidP="00F2521F">
      <w:pPr>
        <w:pStyle w:val="ListParagraph"/>
        <w:numPr>
          <w:ilvl w:val="1"/>
          <w:numId w:val="57"/>
        </w:numPr>
      </w:pPr>
      <w:r>
        <w:t>Títulos</w:t>
      </w:r>
    </w:p>
    <w:p w:rsidR="003C3A77" w:rsidRDefault="003C3A77" w:rsidP="00F2521F">
      <w:pPr>
        <w:pStyle w:val="ListParagraph"/>
        <w:numPr>
          <w:ilvl w:val="1"/>
          <w:numId w:val="57"/>
        </w:numPr>
      </w:pPr>
      <w:r>
        <w:t>Fundos</w:t>
      </w:r>
    </w:p>
    <w:p w:rsidR="003C3A77" w:rsidRDefault="003C3A77" w:rsidP="00F2521F">
      <w:pPr>
        <w:pStyle w:val="ListParagraph"/>
        <w:numPr>
          <w:ilvl w:val="1"/>
          <w:numId w:val="57"/>
        </w:numPr>
      </w:pPr>
      <w:r>
        <w:t>Trades</w:t>
      </w:r>
    </w:p>
    <w:p w:rsidR="003C3A77" w:rsidRDefault="003C3A77" w:rsidP="00F2521F">
      <w:pPr>
        <w:pStyle w:val="ListParagraph"/>
        <w:numPr>
          <w:ilvl w:val="1"/>
          <w:numId w:val="57"/>
        </w:numPr>
      </w:pPr>
      <w:r>
        <w:t>Compliance</w:t>
      </w:r>
    </w:p>
    <w:p w:rsidR="003C3A77" w:rsidRDefault="003C3A77" w:rsidP="00F2521F">
      <w:pPr>
        <w:pStyle w:val="ListParagraph"/>
        <w:numPr>
          <w:ilvl w:val="1"/>
          <w:numId w:val="57"/>
        </w:numPr>
      </w:pPr>
      <w:r>
        <w:lastRenderedPageBreak/>
        <w:t>Simulação</w:t>
      </w:r>
    </w:p>
    <w:p w:rsidR="003C3A77" w:rsidRDefault="003C3A77" w:rsidP="00F2521F">
      <w:pPr>
        <w:pStyle w:val="ListParagraph"/>
        <w:numPr>
          <w:ilvl w:val="1"/>
          <w:numId w:val="57"/>
        </w:numPr>
      </w:pPr>
      <w:r>
        <w:t>Risco</w:t>
      </w:r>
    </w:p>
    <w:p w:rsidR="003C3A77" w:rsidRDefault="003C3A77" w:rsidP="00F2521F">
      <w:pPr>
        <w:pStyle w:val="ListParagraph"/>
        <w:numPr>
          <w:ilvl w:val="1"/>
          <w:numId w:val="57"/>
        </w:numPr>
      </w:pPr>
      <w:r>
        <w:t>Liquidez</w:t>
      </w:r>
    </w:p>
    <w:p w:rsidR="003C3A77" w:rsidRDefault="003C3A77" w:rsidP="00F2521F">
      <w:pPr>
        <w:pStyle w:val="ListParagraph"/>
        <w:numPr>
          <w:ilvl w:val="1"/>
          <w:numId w:val="57"/>
        </w:numPr>
      </w:pPr>
      <w:r>
        <w:t>Operacional</w:t>
      </w:r>
    </w:p>
    <w:p w:rsidR="003C3A77" w:rsidRDefault="003C3A77" w:rsidP="00F2521F">
      <w:pPr>
        <w:pStyle w:val="ListParagraph"/>
        <w:numPr>
          <w:ilvl w:val="1"/>
          <w:numId w:val="57"/>
        </w:numPr>
      </w:pPr>
      <w:r>
        <w:t>AML</w:t>
      </w:r>
    </w:p>
    <w:p w:rsidR="003C3A77" w:rsidRDefault="003C3A77" w:rsidP="00F2521F">
      <w:pPr>
        <w:pStyle w:val="ListParagraph"/>
        <w:numPr>
          <w:ilvl w:val="1"/>
          <w:numId w:val="57"/>
        </w:numPr>
      </w:pPr>
      <w:r>
        <w:t>Históricos</w:t>
      </w:r>
    </w:p>
    <w:p w:rsidR="003C3A77" w:rsidRDefault="003C3A77" w:rsidP="00F2521F">
      <w:pPr>
        <w:pStyle w:val="ListParagraph"/>
        <w:numPr>
          <w:ilvl w:val="1"/>
          <w:numId w:val="57"/>
        </w:numPr>
      </w:pPr>
      <w:r>
        <w:t>Gráficos</w:t>
      </w:r>
    </w:p>
    <w:p w:rsidR="003C3A77" w:rsidRDefault="003C3A77" w:rsidP="00F2521F">
      <w:pPr>
        <w:pStyle w:val="ListParagraph"/>
        <w:numPr>
          <w:ilvl w:val="1"/>
          <w:numId w:val="57"/>
        </w:numPr>
      </w:pPr>
      <w:r>
        <w:t>Manutenção</w:t>
      </w:r>
    </w:p>
    <w:p w:rsidR="00CE01E3" w:rsidRDefault="00FC19C6" w:rsidP="00EB0614">
      <w:pPr>
        <w:pStyle w:val="ListParagraph"/>
      </w:pPr>
      <w:r>
        <w:t>O</w:t>
      </w:r>
      <w:r w:rsidR="00CE01E3">
        <w:t xml:space="preserve"> </w:t>
      </w:r>
      <w:r w:rsidR="00CE01E3">
        <w:rPr>
          <w:u w:val="single"/>
        </w:rPr>
        <w:t>rodapé</w:t>
      </w:r>
      <w:r w:rsidR="00CE01E3">
        <w:t xml:space="preserve"> </w:t>
      </w:r>
      <w:r>
        <w:t xml:space="preserve"> (ver </w:t>
      </w:r>
      <w:r w:rsidR="00CF7B91">
        <w:fldChar w:fldCharType="begin"/>
      </w:r>
      <w:r>
        <w:instrText xml:space="preserve"> REF _Ref491184899 \r \h </w:instrText>
      </w:r>
      <w:r w:rsidR="00CF7B91">
        <w:fldChar w:fldCharType="separate"/>
      </w:r>
      <w:r w:rsidR="00273660">
        <w:t>II-7</w:t>
      </w:r>
      <w:r w:rsidR="00CF7B91">
        <w:fldChar w:fldCharType="end"/>
      </w:r>
      <w:r>
        <w:t xml:space="preserve"> ).</w:t>
      </w:r>
    </w:p>
    <w:p w:rsidR="00C676D2" w:rsidRDefault="00CE01E3" w:rsidP="00CE01E3">
      <w:r>
        <w:t>A Tela Principal é mostrada inicial</w:t>
      </w:r>
      <w:r w:rsidR="009018A5">
        <w:t>mente com duas janelas contidas:</w:t>
      </w:r>
    </w:p>
    <w:p w:rsidR="00CE01E3" w:rsidRPr="00CE01E3" w:rsidRDefault="00CE01E3" w:rsidP="00CE01E3">
      <w:pPr>
        <w:pStyle w:val="ListParagraph"/>
        <w:rPr>
          <w:u w:val="single"/>
        </w:rPr>
      </w:pPr>
      <w:r w:rsidRPr="00CE01E3">
        <w:rPr>
          <w:u w:val="single"/>
        </w:rPr>
        <w:t>Dashboard</w:t>
      </w:r>
      <w:r>
        <w:t xml:space="preserve"> dos fundos</w:t>
      </w:r>
      <w:r w:rsidR="00D61368">
        <w:t xml:space="preserve"> (em cima)</w:t>
      </w:r>
    </w:p>
    <w:p w:rsidR="00CE01E3" w:rsidRDefault="00CE01E3" w:rsidP="00CE01E3">
      <w:pPr>
        <w:pStyle w:val="ListParagraph"/>
      </w:pPr>
      <w:r>
        <w:t>Carteira do Fundo</w:t>
      </w:r>
      <w:r w:rsidR="006D4674">
        <w:t xml:space="preserve"> selecionado no Dashboard</w:t>
      </w:r>
      <w:r w:rsidR="00D61368">
        <w:t xml:space="preserve"> (embaixo)</w:t>
      </w:r>
      <w:r w:rsidR="009018A5">
        <w:t xml:space="preserve"> </w:t>
      </w:r>
      <w:r w:rsidR="009018A5">
        <w:rPr>
          <w:u w:val="single"/>
        </w:rPr>
        <w:t>ou</w:t>
      </w:r>
      <w:r w:rsidR="009018A5">
        <w:t xml:space="preserve"> o Blotter de trades do dia, dependendo do tipo de acesso do usuário logado.</w:t>
      </w:r>
    </w:p>
    <w:p w:rsidR="00D35FAC" w:rsidRDefault="00D35FAC" w:rsidP="00B633AB">
      <w:pPr>
        <w:pStyle w:val="Heading2"/>
      </w:pPr>
      <w:bookmarkStart w:id="26" w:name="_Toc493172851"/>
      <w:r>
        <w:t>TECLAS E BOTÕES DE USO GERAL</w:t>
      </w:r>
      <w:bookmarkEnd w:id="26"/>
    </w:p>
    <w:p w:rsidR="00D35FAC" w:rsidRDefault="00D35FAC" w:rsidP="00CE01E3">
      <w:r>
        <w:t>A interface do sistema possui as seguintes teclas e botões de uso geral:</w:t>
      </w:r>
    </w:p>
    <w:p w:rsidR="00D35FAC" w:rsidRDefault="00D35FAC" w:rsidP="00CE01E3">
      <w:r>
        <w:t>No mouse:</w:t>
      </w:r>
    </w:p>
    <w:p w:rsidR="00D35FAC" w:rsidRDefault="00D35FAC" w:rsidP="00D35FAC">
      <w:pPr>
        <w:ind w:left="1440"/>
      </w:pPr>
      <w:r w:rsidRPr="00D35FAC">
        <w:rPr>
          <w:u w:val="single"/>
        </w:rPr>
        <w:t>Duplo-clique</w:t>
      </w:r>
      <w:r>
        <w:t xml:space="preserve"> é clicar o botão </w:t>
      </w:r>
      <w:r>
        <w:rPr>
          <w:u w:val="single"/>
        </w:rPr>
        <w:t>esquerdo</w:t>
      </w:r>
      <w:r>
        <w:t xml:space="preserve"> duas vezes seguidas. Geralmente, abrirá uma tela de detalhe para a visualização do ítem selecionado em uma lista.</w:t>
      </w:r>
    </w:p>
    <w:p w:rsidR="00D35FAC" w:rsidRDefault="00D35FAC" w:rsidP="00D35FAC">
      <w:pPr>
        <w:ind w:left="1440"/>
      </w:pPr>
      <w:r>
        <w:rPr>
          <w:u w:val="single"/>
        </w:rPr>
        <w:t>Botão direito</w:t>
      </w:r>
      <w:r>
        <w:t xml:space="preserve"> clicado uma vez geralmente abrirá um </w:t>
      </w:r>
      <w:r w:rsidRPr="00591399">
        <w:rPr>
          <w:u w:val="single"/>
        </w:rPr>
        <w:t>Popup menu</w:t>
      </w:r>
      <w:r>
        <w:t xml:space="preserve"> sensível ao contexto daquilo em que o usuário clicou. O mesmo que a tecla </w:t>
      </w:r>
      <w:r w:rsidRPr="00D35FAC">
        <w:rPr>
          <w:noProof/>
          <w:lang w:eastAsia="pt-BR"/>
        </w:rPr>
        <w:drawing>
          <wp:inline distT="0" distB="0" distL="0" distR="0">
            <wp:extent cx="166370" cy="198120"/>
            <wp:effectExtent l="19050" t="0" r="5080" b="0"/>
            <wp:docPr id="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w:t>
      </w:r>
    </w:p>
    <w:p w:rsidR="00D35FAC" w:rsidRDefault="00D35FAC" w:rsidP="00D35FAC">
      <w:r>
        <w:t>No teclado:</w:t>
      </w:r>
    </w:p>
    <w:p w:rsidR="00D35FAC" w:rsidRDefault="00D35FAC" w:rsidP="00D35FAC">
      <w:r>
        <w:tab/>
        <w:t>F5, F6, F7 abrem respectivamente as listas de Títulos, Fundos e Trades,</w:t>
      </w:r>
    </w:p>
    <w:p w:rsidR="00D35FAC" w:rsidRDefault="00D35FAC" w:rsidP="00D35FAC">
      <w:pPr>
        <w:ind w:left="1440"/>
      </w:pPr>
      <w:r>
        <w:t>Ctrl-C geralmente copia a porção selecionada para o “clipboard” de onde ela pode ser colada em outro aplicativo.</w:t>
      </w:r>
    </w:p>
    <w:p w:rsidR="00D35FAC" w:rsidRPr="00D35FAC" w:rsidRDefault="00D35FAC" w:rsidP="00D35FAC">
      <w:pPr>
        <w:ind w:left="1440"/>
      </w:pPr>
      <w:r>
        <w:lastRenderedPageBreak/>
        <w:t xml:space="preserve">O botão de menu </w:t>
      </w:r>
      <w:r w:rsidRPr="00D35FAC">
        <w:rPr>
          <w:noProof/>
          <w:lang w:eastAsia="pt-BR"/>
        </w:rPr>
        <w:drawing>
          <wp:inline distT="0" distB="0" distL="0" distR="0">
            <wp:extent cx="166370" cy="198120"/>
            <wp:effectExtent l="19050" t="0" r="5080" b="0"/>
            <wp:docPr id="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geralmente abrirá um Popup menu sensível ao contexto daquilo em que o usuário clicou.</w:t>
      </w:r>
    </w:p>
    <w:p w:rsidR="00D35FAC" w:rsidRDefault="00D35FAC" w:rsidP="00D35FAC">
      <w:r>
        <w:t xml:space="preserve">O SRC mostra telas e janelas que podem estar contidas na Tela Principal, que são movidas e redimensionadas junto com a Tela Principal, ou telas e janelas que podem estar livres e serem posicionadas em qualquer lugar da tela do computador. Para rearrajnar as janelas contidas, use </w:t>
      </w:r>
      <w:r w:rsidRPr="00D35FAC">
        <w:rPr>
          <w:u w:val="wave"/>
        </w:rPr>
        <w:t>Menu Principal</w:t>
      </w:r>
      <w:r>
        <w:sym w:font="Wingdings" w:char="F0E0"/>
      </w:r>
      <w:r>
        <w:t>Home</w:t>
      </w:r>
      <w:r>
        <w:sym w:font="Wingdings" w:char="F0E0"/>
      </w:r>
      <w:r>
        <w:t>Arranja.</w:t>
      </w:r>
    </w:p>
    <w:p w:rsidR="00FC19C6" w:rsidRDefault="00FC19C6" w:rsidP="00B633AB">
      <w:pPr>
        <w:pStyle w:val="Heading2"/>
      </w:pPr>
      <w:bookmarkStart w:id="27" w:name="_Ref491184899"/>
      <w:bookmarkStart w:id="28" w:name="_Toc493172852"/>
      <w:r>
        <w:t>RODAPÉ</w:t>
      </w:r>
      <w:bookmarkEnd w:id="27"/>
      <w:bookmarkEnd w:id="28"/>
    </w:p>
    <w:p w:rsidR="00D35FAC" w:rsidRDefault="00FC19C6" w:rsidP="00CE01E3">
      <w:r>
        <w:t>O rodapé da Tela Principal mostra:</w:t>
      </w:r>
    </w:p>
    <w:p w:rsidR="00FC19C6" w:rsidRDefault="00FC19C6" w:rsidP="00CE01E3">
      <w:r>
        <w:rPr>
          <w:noProof/>
          <w:lang w:eastAsia="pt-BR"/>
        </w:rPr>
        <w:drawing>
          <wp:inline distT="0" distB="0" distL="0" distR="0">
            <wp:extent cx="6419850" cy="2321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6419850" cy="232150"/>
                    </a:xfrm>
                    <a:prstGeom prst="rect">
                      <a:avLst/>
                    </a:prstGeom>
                    <a:noFill/>
                    <a:ln w="9525">
                      <a:noFill/>
                      <a:miter lim="800000"/>
                      <a:headEnd/>
                      <a:tailEnd/>
                    </a:ln>
                  </pic:spPr>
                </pic:pic>
              </a:graphicData>
            </a:graphic>
          </wp:inline>
        </w:drawing>
      </w:r>
    </w:p>
    <w:p w:rsidR="00FC19C6" w:rsidRDefault="00456BA5" w:rsidP="00F2521F">
      <w:pPr>
        <w:pStyle w:val="ListParagraph"/>
        <w:numPr>
          <w:ilvl w:val="0"/>
          <w:numId w:val="66"/>
        </w:numPr>
      </w:pPr>
      <w:r>
        <w:t>A Data Base do SRC;</w:t>
      </w:r>
    </w:p>
    <w:p w:rsidR="00456BA5" w:rsidRDefault="00456BA5" w:rsidP="00F2521F">
      <w:pPr>
        <w:pStyle w:val="ListParagraph"/>
        <w:numPr>
          <w:ilvl w:val="0"/>
          <w:numId w:val="66"/>
        </w:numPr>
      </w:pPr>
      <w:r>
        <w:t xml:space="preserve">A Última Data do Sistema (data de máxima atualização das carteiras – ver </w:t>
      </w:r>
      <w:r w:rsidR="00CF7B91">
        <w:fldChar w:fldCharType="begin"/>
      </w:r>
      <w:r>
        <w:instrText xml:space="preserve"> REF _Ref481660557 \r \h </w:instrText>
      </w:r>
      <w:r w:rsidR="00CF7B91">
        <w:fldChar w:fldCharType="separate"/>
      </w:r>
      <w:r w:rsidR="00273660">
        <w:t>III-2</w:t>
      </w:r>
      <w:r w:rsidR="00CF7B91">
        <w:fldChar w:fldCharType="end"/>
      </w:r>
      <w:r>
        <w:t>);</w:t>
      </w:r>
    </w:p>
    <w:p w:rsidR="00456BA5" w:rsidRDefault="00456BA5" w:rsidP="00F2521F">
      <w:pPr>
        <w:pStyle w:val="ListParagraph"/>
        <w:numPr>
          <w:ilvl w:val="0"/>
          <w:numId w:val="66"/>
        </w:numPr>
      </w:pPr>
      <w:r>
        <w:t>O indicador verde-amarelo-vermelho caso a Última Data do Sistema seja:</w:t>
      </w:r>
    </w:p>
    <w:p w:rsidR="00456BA5" w:rsidRDefault="00456BA5" w:rsidP="00F2521F">
      <w:pPr>
        <w:pStyle w:val="ListParagraph"/>
        <w:numPr>
          <w:ilvl w:val="1"/>
          <w:numId w:val="66"/>
        </w:numPr>
      </w:pPr>
      <w:r>
        <w:t>Verde: mais recente que 3 dias;</w:t>
      </w:r>
    </w:p>
    <w:p w:rsidR="00456BA5" w:rsidRDefault="00456BA5" w:rsidP="00F2521F">
      <w:pPr>
        <w:pStyle w:val="ListParagraph"/>
        <w:numPr>
          <w:ilvl w:val="1"/>
          <w:numId w:val="66"/>
        </w:numPr>
      </w:pPr>
      <w:r>
        <w:t>Amarelo: entre 3 e 7 dias atrás;</w:t>
      </w:r>
    </w:p>
    <w:p w:rsidR="00456BA5" w:rsidRDefault="00456BA5" w:rsidP="00F2521F">
      <w:pPr>
        <w:pStyle w:val="ListParagraph"/>
        <w:numPr>
          <w:ilvl w:val="1"/>
          <w:numId w:val="66"/>
        </w:numPr>
      </w:pPr>
      <w:r>
        <w:t>Vermelho: anterior a 7 dias atrás.</w:t>
      </w:r>
    </w:p>
    <w:p w:rsidR="00456BA5" w:rsidRDefault="00456BA5" w:rsidP="00F2521F">
      <w:pPr>
        <w:pStyle w:val="ListParagraph"/>
        <w:numPr>
          <w:ilvl w:val="0"/>
          <w:numId w:val="66"/>
        </w:numPr>
      </w:pPr>
      <w:r>
        <w:t>O indicador de SIMULAÇÃO (ou vazio, se não estiver simulando)</w:t>
      </w:r>
    </w:p>
    <w:p w:rsidR="00FC19C6" w:rsidRDefault="00456BA5" w:rsidP="00F2521F">
      <w:pPr>
        <w:pStyle w:val="ListParagraph"/>
        <w:numPr>
          <w:ilvl w:val="0"/>
          <w:numId w:val="66"/>
        </w:numPr>
      </w:pPr>
      <w:r>
        <w:t>O nome do usuário logado;</w:t>
      </w:r>
    </w:p>
    <w:p w:rsidR="00456BA5" w:rsidRDefault="00456BA5" w:rsidP="00F2521F">
      <w:pPr>
        <w:pStyle w:val="ListParagraph"/>
        <w:numPr>
          <w:ilvl w:val="0"/>
          <w:numId w:val="66"/>
        </w:numPr>
      </w:pPr>
      <w:r>
        <w:t>O número de erros encontrados desde a última vistoria de erro</w:t>
      </w:r>
      <w:r w:rsidR="009018A5">
        <w:t xml:space="preserve"> (ver </w:t>
      </w:r>
      <w:r w:rsidR="00CF7B91">
        <w:fldChar w:fldCharType="begin"/>
      </w:r>
      <w:r w:rsidR="009018A5">
        <w:instrText xml:space="preserve"> REF _Ref492474271 \r \h </w:instrText>
      </w:r>
      <w:r w:rsidR="00CF7B91">
        <w:fldChar w:fldCharType="separate"/>
      </w:r>
      <w:r w:rsidR="00273660">
        <w:t>XIV-1</w:t>
      </w:r>
      <w:r w:rsidR="00CF7B91">
        <w:fldChar w:fldCharType="end"/>
      </w:r>
      <w:r w:rsidR="009018A5">
        <w:t>)</w:t>
      </w:r>
      <w:r>
        <w:t>.</w:t>
      </w:r>
    </w:p>
    <w:p w:rsidR="00456BA5" w:rsidRDefault="00456BA5" w:rsidP="00456BA5">
      <w:r>
        <w:t>Clicando sobre o painel de Data Base, troca-se a Data Base do sistema.</w:t>
      </w:r>
    </w:p>
    <w:p w:rsidR="00456BA5" w:rsidRDefault="00456BA5" w:rsidP="00456BA5">
      <w:r>
        <w:t>Clicando sobre o painel de Erros, visualizam-se os erros e se reseta o contador.</w:t>
      </w:r>
    </w:p>
    <w:p w:rsidR="00DB5D1A" w:rsidRPr="004C78B5" w:rsidRDefault="00DB5D1A" w:rsidP="00530BBF">
      <w:pPr>
        <w:pStyle w:val="Heading1"/>
      </w:pPr>
      <w:bookmarkStart w:id="29" w:name="_Toc493172853"/>
      <w:r w:rsidRPr="004C78B5">
        <w:lastRenderedPageBreak/>
        <w:t>FUNDOS E CARTEIRAS</w:t>
      </w:r>
      <w:bookmarkEnd w:id="29"/>
    </w:p>
    <w:p w:rsidR="00DB5D1A" w:rsidRDefault="00CE01E3" w:rsidP="00B633AB">
      <w:pPr>
        <w:pStyle w:val="Heading2"/>
      </w:pPr>
      <w:bookmarkStart w:id="30" w:name="_Toc493172854"/>
      <w:r>
        <w:t>DASHBOARD DOS FUNDOS</w:t>
      </w:r>
      <w:bookmarkEnd w:id="30"/>
    </w:p>
    <w:p w:rsidR="00DB5D1A" w:rsidRDefault="00DB5D1A" w:rsidP="00EE5943">
      <w:r>
        <w:t xml:space="preserve">Ao iniciar o SRC, o sistema lerá a base de dados, </w:t>
      </w:r>
      <w:r w:rsidR="00EE5943">
        <w:t>processará todos os cálculos</w:t>
      </w:r>
      <w:r>
        <w:t xml:space="preserve"> e abrirá </w:t>
      </w:r>
      <w:r w:rsidR="00346C13">
        <w:t>na Data Base</w:t>
      </w:r>
      <w:r>
        <w:t xml:space="preserve"> mostrando a Tela Principal</w:t>
      </w:r>
      <w:r w:rsidR="00EE5943">
        <w:t xml:space="preserve"> com </w:t>
      </w:r>
      <w:r>
        <w:t>o Dashboard</w:t>
      </w:r>
      <w:r w:rsidR="00EE5943">
        <w:t xml:space="preserve"> e</w:t>
      </w:r>
      <w:r>
        <w:t xml:space="preserve"> a Tela de Carteira</w:t>
      </w:r>
      <w:r w:rsidR="00EE5943">
        <w:t>.</w:t>
      </w:r>
    </w:p>
    <w:p w:rsidR="00D61368" w:rsidRDefault="00D61368" w:rsidP="00863F33">
      <w:pPr>
        <w:ind w:left="274"/>
        <w:rPr>
          <w:noProof/>
          <w:lang w:eastAsia="pt-BR"/>
        </w:rPr>
      </w:pPr>
      <w:r>
        <w:rPr>
          <w:noProof/>
          <w:lang w:eastAsia="pt-BR"/>
        </w:rPr>
        <w:drawing>
          <wp:inline distT="0" distB="0" distL="0" distR="0">
            <wp:extent cx="6847205" cy="2445385"/>
            <wp:effectExtent l="19050" t="0" r="0"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6847205" cy="2445385"/>
                    </a:xfrm>
                    <a:prstGeom prst="rect">
                      <a:avLst/>
                    </a:prstGeom>
                    <a:noFill/>
                    <a:ln w="9525">
                      <a:noFill/>
                      <a:miter lim="800000"/>
                      <a:headEnd/>
                      <a:tailEnd/>
                    </a:ln>
                  </pic:spPr>
                </pic:pic>
              </a:graphicData>
            </a:graphic>
          </wp:inline>
        </w:drawing>
      </w:r>
    </w:p>
    <w:p w:rsidR="007C692A" w:rsidRDefault="007C692A" w:rsidP="00D61368">
      <w:r>
        <w:t xml:space="preserve">Caso o Dashboard seja fechado </w:t>
      </w:r>
      <w:r w:rsidR="00AE09AE">
        <w:t xml:space="preserve">ou ocultado </w:t>
      </w:r>
      <w:r>
        <w:t>durante a o</w:t>
      </w:r>
      <w:r w:rsidR="003C3A77">
        <w:t xml:space="preserve">peração do sistema, a opção </w:t>
      </w:r>
      <w:r w:rsidR="003C3A77" w:rsidRPr="003C3A77">
        <w:rPr>
          <w:u w:val="wave"/>
        </w:rPr>
        <w:t>M</w:t>
      </w:r>
      <w:r w:rsidRPr="003C3A77">
        <w:rPr>
          <w:u w:val="wave"/>
        </w:rPr>
        <w:t xml:space="preserve">enu </w:t>
      </w:r>
      <w:r w:rsidR="003C3A77">
        <w:rPr>
          <w:u w:val="wave"/>
        </w:rPr>
        <w:t>Principal</w:t>
      </w:r>
      <w:r w:rsidR="003C3A77" w:rsidRPr="003C3A77">
        <w:sym w:font="Wingdings" w:char="F0E0"/>
      </w:r>
      <w:r w:rsidR="003C3A77" w:rsidRPr="003C3A77">
        <w:t xml:space="preserve"> </w:t>
      </w:r>
      <w:r w:rsidRPr="003C3A77">
        <w:t>Fundos</w:t>
      </w:r>
      <w:r>
        <w:sym w:font="Wingdings" w:char="F0E0"/>
      </w:r>
      <w:r>
        <w:t xml:space="preserve">Cadastro de Fundos ou a tecla </w:t>
      </w:r>
      <w:r w:rsidRPr="00AE09AE">
        <w:rPr>
          <w:u w:val="single"/>
        </w:rPr>
        <w:t>F6</w:t>
      </w:r>
      <w:r>
        <w:t xml:space="preserve"> </w:t>
      </w:r>
      <w:r w:rsidR="00AE09AE">
        <w:t xml:space="preserve">o </w:t>
      </w:r>
      <w:r>
        <w:t>fará reaparecer.</w:t>
      </w:r>
    </w:p>
    <w:p w:rsidR="008833C2" w:rsidRDefault="008833C2" w:rsidP="00CD05E5">
      <w:r>
        <w:t>O Dashboard mostra as seguintes colunas:</w:t>
      </w:r>
    </w:p>
    <w:p w:rsidR="008833C2" w:rsidRDefault="008833C2" w:rsidP="00CD05E5">
      <w:pPr>
        <w:pStyle w:val="ListParagraph"/>
      </w:pPr>
      <w:r>
        <w:t>O nome do fundo</w:t>
      </w:r>
      <w:r w:rsidR="00CD05E5">
        <w:t>;</w:t>
      </w:r>
    </w:p>
    <w:p w:rsidR="00723511" w:rsidRDefault="008833C2" w:rsidP="00CD05E5">
      <w:pPr>
        <w:pStyle w:val="ListParagraph"/>
      </w:pPr>
      <w:r>
        <w:t>O flag</w:t>
      </w:r>
      <w:r w:rsidR="00723511">
        <w:t xml:space="preserve"> de validade do fundo</w:t>
      </w:r>
      <w:r w:rsidR="00283918">
        <w:t xml:space="preserve"> (ver </w:t>
      </w:r>
      <w:r w:rsidR="00CF7B91">
        <w:fldChar w:fldCharType="begin"/>
      </w:r>
      <w:r w:rsidR="00346C13">
        <w:instrText xml:space="preserve"> REF _Ref481660557 \r \h </w:instrText>
      </w:r>
      <w:r w:rsidR="00CF7B91">
        <w:fldChar w:fldCharType="separate"/>
      </w:r>
      <w:r w:rsidR="00273660">
        <w:t>III-2</w:t>
      </w:r>
      <w:r w:rsidR="00CF7B91">
        <w:fldChar w:fldCharType="end"/>
      </w:r>
      <w:r w:rsidR="00283918">
        <w:t>)</w:t>
      </w:r>
      <w:r w:rsidR="00723511">
        <w:t>:</w:t>
      </w:r>
    </w:p>
    <w:p w:rsidR="00BE6AFC" w:rsidRDefault="008833C2" w:rsidP="00BE6AFC">
      <w:pPr>
        <w:pStyle w:val="ListParagraph"/>
        <w:numPr>
          <w:ilvl w:val="1"/>
          <w:numId w:val="2"/>
        </w:numPr>
      </w:pPr>
      <w:r>
        <w:t xml:space="preserve"> </w:t>
      </w:r>
      <w:r w:rsidR="00723511">
        <w:sym w:font="Wingdings" w:char="F0FC"/>
      </w:r>
      <w:r w:rsidR="00723511">
        <w:t xml:space="preserve"> azul: </w:t>
      </w:r>
      <w:r>
        <w:t>o fundo tem carteira válida para a Data Base</w:t>
      </w:r>
      <w:r w:rsidR="00723511">
        <w:t xml:space="preserve">, </w:t>
      </w:r>
    </w:p>
    <w:p w:rsidR="00BE6AFC" w:rsidRDefault="00723511" w:rsidP="00BE6AFC">
      <w:pPr>
        <w:pStyle w:val="ListParagraph"/>
        <w:numPr>
          <w:ilvl w:val="1"/>
          <w:numId w:val="2"/>
        </w:numPr>
      </w:pPr>
      <w:r>
        <w:sym w:font="Wingdings" w:char="F0FC"/>
      </w:r>
      <w:r>
        <w:t xml:space="preserve"> </w:t>
      </w:r>
      <w:r w:rsidR="00DD25AF">
        <w:t>verde</w:t>
      </w:r>
      <w:r>
        <w:t xml:space="preserve">: o fundo não tem carteira </w:t>
      </w:r>
      <w:r w:rsidR="00283918">
        <w:t xml:space="preserve">válida </w:t>
      </w:r>
      <w:r>
        <w:t>na Data Base, mas</w:t>
      </w:r>
      <w:r w:rsidR="00DD25AF">
        <w:t xml:space="preserve"> está dentro da “Tolerância 1”</w:t>
      </w:r>
      <w:r w:rsidR="00283918">
        <w:t xml:space="preserve"> – seus cálculos são “PRÉVIA”.</w:t>
      </w:r>
    </w:p>
    <w:p w:rsidR="00DD25AF" w:rsidRDefault="00DD25AF" w:rsidP="00DD25AF">
      <w:pPr>
        <w:pStyle w:val="ListParagraph"/>
        <w:numPr>
          <w:ilvl w:val="1"/>
          <w:numId w:val="2"/>
        </w:numPr>
      </w:pPr>
      <w:r>
        <w:sym w:font="Wingdings" w:char="F0FC"/>
      </w:r>
      <w:r>
        <w:t xml:space="preserve"> </w:t>
      </w:r>
      <w:r w:rsidR="00283918">
        <w:t>amarelo</w:t>
      </w:r>
      <w:r>
        <w:t xml:space="preserve">: o fundo não tem carteira na Data Base, </w:t>
      </w:r>
      <w:r w:rsidR="00283918">
        <w:t>está fora da “Tolerância 1”, mas está dentro da “Tolerância 2” – seus cálculos são “ESTIMATIVA”.</w:t>
      </w:r>
    </w:p>
    <w:p w:rsidR="00BE6AFC" w:rsidRDefault="00723511" w:rsidP="00BE6AFC">
      <w:pPr>
        <w:pStyle w:val="ListParagraph"/>
        <w:numPr>
          <w:ilvl w:val="1"/>
          <w:numId w:val="2"/>
        </w:numPr>
      </w:pPr>
      <w:r>
        <w:t>× vermelho: o fundo não tem carteira válida. Os resultados dele não são confiáveis.</w:t>
      </w:r>
    </w:p>
    <w:p w:rsidR="008833C2" w:rsidRDefault="008833C2" w:rsidP="00CD05E5">
      <w:pPr>
        <w:pStyle w:val="ListParagraph"/>
      </w:pPr>
      <w:r>
        <w:t>O CNPJ do fundo</w:t>
      </w:r>
      <w:r w:rsidR="00CD05E5">
        <w:t>;</w:t>
      </w:r>
    </w:p>
    <w:p w:rsidR="008833C2" w:rsidRDefault="008833C2" w:rsidP="00CD05E5">
      <w:pPr>
        <w:pStyle w:val="ListParagraph"/>
      </w:pPr>
      <w:r>
        <w:lastRenderedPageBreak/>
        <w:t>O tipo “EXCLUSIVO”, “MASTER”, “FEEDER”, “CLOSED” ou “OPEN”</w:t>
      </w:r>
      <w:r w:rsidR="00CD05E5">
        <w:t>;</w:t>
      </w:r>
    </w:p>
    <w:p w:rsidR="008833C2" w:rsidRDefault="008833C2" w:rsidP="00CD05E5">
      <w:pPr>
        <w:pStyle w:val="ListParagraph"/>
      </w:pPr>
      <w:r>
        <w:t>O público-alvo “VAREJO”, “QUALI” ou “PROF”</w:t>
      </w:r>
      <w:r w:rsidR="00CD05E5">
        <w:t>;</w:t>
      </w:r>
    </w:p>
    <w:p w:rsidR="00CD05E5" w:rsidRDefault="00CD05E5" w:rsidP="00CD05E5">
      <w:pPr>
        <w:pStyle w:val="ListParagraph"/>
      </w:pPr>
      <w:r>
        <w:t>O tipo de consolidação de fundos investidos, “FULL” ou “PROP”;</w:t>
      </w:r>
    </w:p>
    <w:p w:rsidR="00CD05E5" w:rsidRDefault="00CD05E5" w:rsidP="00CD05E5">
      <w:pPr>
        <w:pStyle w:val="ListParagraph"/>
      </w:pPr>
      <w:r>
        <w:t>O patrimônio líquido do fundo;</w:t>
      </w:r>
    </w:p>
    <w:p w:rsidR="00CD05E5" w:rsidRDefault="00CD05E5" w:rsidP="00CD05E5">
      <w:pPr>
        <w:pStyle w:val="ListParagraph"/>
      </w:pPr>
      <w:r>
        <w:t>O percentual da carteira investido em ativos “caixa”;</w:t>
      </w:r>
    </w:p>
    <w:p w:rsidR="00CD05E5" w:rsidRDefault="00CD05E5" w:rsidP="00CD05E5">
      <w:pPr>
        <w:pStyle w:val="ListParagraph"/>
      </w:pPr>
      <w:r>
        <w:t>O “semáforo” de enquadramento em liquidez;</w:t>
      </w:r>
    </w:p>
    <w:p w:rsidR="00CD05E5" w:rsidRDefault="00CD05E5" w:rsidP="00CD05E5">
      <w:pPr>
        <w:pStyle w:val="ListParagraph"/>
      </w:pPr>
      <w:r>
        <w:t>O “semáforo” de enquadramento em compliance;</w:t>
      </w:r>
    </w:p>
    <w:p w:rsidR="00863F33" w:rsidRDefault="00863F33" w:rsidP="00CD05E5">
      <w:pPr>
        <w:pStyle w:val="ListParagraph"/>
      </w:pPr>
      <w:r>
        <w:t xml:space="preserve">O “semáforo” </w:t>
      </w:r>
      <w:r w:rsidR="00325184">
        <w:t xml:space="preserve">(vazado) </w:t>
      </w:r>
      <w:r>
        <w:t>de enquadramento das regras internas e limites gerenciais.</w:t>
      </w:r>
    </w:p>
    <w:p w:rsidR="00CD05E5" w:rsidRDefault="00CD05E5" w:rsidP="00CD05E5">
      <w:pPr>
        <w:pStyle w:val="ListParagraph"/>
      </w:pPr>
      <w:r>
        <w:t>A perda esperada em crédito;</w:t>
      </w:r>
    </w:p>
    <w:p w:rsidR="00CD05E5" w:rsidRDefault="00CD05E5" w:rsidP="00CD05E5">
      <w:pPr>
        <w:pStyle w:val="ListParagraph"/>
      </w:pPr>
      <w:r>
        <w:t>O Credit-Var;</w:t>
      </w:r>
    </w:p>
    <w:p w:rsidR="00CD05E5" w:rsidRDefault="00CD05E5" w:rsidP="00CD05E5">
      <w:pPr>
        <w:pStyle w:val="ListParagraph"/>
      </w:pPr>
      <w:r>
        <w:t>O “semáforo” de enquadramento no limite de risco de crédito;</w:t>
      </w:r>
    </w:p>
    <w:p w:rsidR="00C52375" w:rsidRDefault="00C52375" w:rsidP="00CD05E5">
      <w:pPr>
        <w:pStyle w:val="ListParagraph"/>
      </w:pPr>
      <w:r>
        <w:t>A perda esperada em crédito, segundo o rating interno;</w:t>
      </w:r>
    </w:p>
    <w:p w:rsidR="00C52375" w:rsidRDefault="00C52375" w:rsidP="00CD05E5">
      <w:pPr>
        <w:pStyle w:val="ListParagraph"/>
      </w:pPr>
      <w:r>
        <w:t>O Credit-Var segundo o rating interno;</w:t>
      </w:r>
    </w:p>
    <w:p w:rsidR="00BD541A" w:rsidRDefault="00BD541A" w:rsidP="00CD05E5">
      <w:pPr>
        <w:pStyle w:val="ListParagraph"/>
      </w:pPr>
      <w:r>
        <w:t>O “semáforo” de enquadramento no limite de risco de crédito, pelo rating interno;</w:t>
      </w:r>
    </w:p>
    <w:p w:rsidR="00CD05E5" w:rsidRDefault="00CD05E5" w:rsidP="00CD05E5">
      <w:pPr>
        <w:pStyle w:val="ListParagraph"/>
      </w:pPr>
      <w:r>
        <w:t>O VaR de risco de mercado;</w:t>
      </w:r>
    </w:p>
    <w:p w:rsidR="00325184" w:rsidRDefault="00325184" w:rsidP="00CD05E5">
      <w:pPr>
        <w:pStyle w:val="ListParagraph"/>
      </w:pPr>
      <w:r>
        <w:t>O VaR da quota do fundo;</w:t>
      </w:r>
    </w:p>
    <w:p w:rsidR="00CD05E5" w:rsidRDefault="00CD05E5" w:rsidP="00CD05E5">
      <w:pPr>
        <w:pStyle w:val="ListParagraph"/>
      </w:pPr>
      <w:r>
        <w:t>O Stress de risco de mercado;</w:t>
      </w:r>
    </w:p>
    <w:p w:rsidR="00CD05E5" w:rsidRDefault="00CD05E5" w:rsidP="00CD05E5">
      <w:pPr>
        <w:pStyle w:val="ListParagraph"/>
      </w:pPr>
      <w:r>
        <w:t>O “semáforo” de enquadramento no limite de risco de mercado;</w:t>
      </w:r>
    </w:p>
    <w:p w:rsidR="00283918" w:rsidRDefault="00283918" w:rsidP="00CD05E5">
      <w:pPr>
        <w:pStyle w:val="ListParagraph"/>
      </w:pPr>
      <w:r>
        <w:t>A Última Data do Fundo (ver</w:t>
      </w:r>
      <w:r w:rsidR="00325184">
        <w:t xml:space="preserve"> </w:t>
      </w:r>
      <w:r w:rsidR="00CF7B91">
        <w:rPr>
          <w:highlight w:val="yellow"/>
        </w:rPr>
        <w:fldChar w:fldCharType="begin"/>
      </w:r>
      <w:r w:rsidR="00325184">
        <w:instrText xml:space="preserve"> REF _Ref481660557 \r \h </w:instrText>
      </w:r>
      <w:r w:rsidR="00CF7B91">
        <w:rPr>
          <w:highlight w:val="yellow"/>
        </w:rPr>
      </w:r>
      <w:r w:rsidR="00CF7B91">
        <w:rPr>
          <w:highlight w:val="yellow"/>
        </w:rPr>
        <w:fldChar w:fldCharType="separate"/>
      </w:r>
      <w:r w:rsidR="00273660">
        <w:t>III-2</w:t>
      </w:r>
      <w:r w:rsidR="00CF7B91">
        <w:rPr>
          <w:highlight w:val="yellow"/>
        </w:rPr>
        <w:fldChar w:fldCharType="end"/>
      </w:r>
      <w:r w:rsidR="00325184">
        <w:t>)</w:t>
      </w:r>
    </w:p>
    <w:p w:rsidR="00D61368" w:rsidRPr="00D61368" w:rsidRDefault="00D61368" w:rsidP="00CD05E5">
      <w:r>
        <w:t xml:space="preserve">Clicando com o botão </w:t>
      </w:r>
      <w:r>
        <w:rPr>
          <w:u w:val="single"/>
        </w:rPr>
        <w:t>direito</w:t>
      </w:r>
      <w:r>
        <w:t xml:space="preserve"> do mouse ou acionando a tecla de Menu </w:t>
      </w:r>
      <w:r>
        <w:rPr>
          <w:noProof/>
          <w:lang w:eastAsia="pt-BR"/>
        </w:rPr>
        <w:drawing>
          <wp:inline distT="0" distB="0" distL="0" distR="0">
            <wp:extent cx="166370" cy="198120"/>
            <wp:effectExtent l="19050" t="0" r="5080" b="0"/>
            <wp:docPr id="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r w:rsidR="003C3A77">
        <w:rPr>
          <w:u w:val="wave"/>
        </w:rPr>
        <w:t xml:space="preserve">Popup Menu </w:t>
      </w:r>
      <w:r w:rsidRPr="00B027F4">
        <w:rPr>
          <w:u w:val="wave"/>
        </w:rPr>
        <w:t>Fundos</w:t>
      </w:r>
      <w:r>
        <w:t xml:space="preserve">:  </w:t>
      </w:r>
    </w:p>
    <w:p w:rsidR="00CD05E5" w:rsidRDefault="00CD05E5" w:rsidP="00CD05E5">
      <w:pPr>
        <w:pStyle w:val="ListParagraph"/>
      </w:pPr>
      <w:r>
        <w:t>Novo: Cria um novo fundo</w:t>
      </w:r>
    </w:p>
    <w:p w:rsidR="00CD05E5" w:rsidRDefault="00CD05E5" w:rsidP="00CD05E5">
      <w:pPr>
        <w:pStyle w:val="ListParagraph"/>
      </w:pPr>
      <w:r>
        <w:t>Edita: Edita o fundo selecionado</w:t>
      </w:r>
    </w:p>
    <w:p w:rsidR="00CD05E5" w:rsidRDefault="00CD05E5" w:rsidP="00CD05E5">
      <w:pPr>
        <w:pStyle w:val="ListParagraph"/>
      </w:pPr>
      <w:r>
        <w:t>Exclui: Deleta o fundo selecionado</w:t>
      </w:r>
    </w:p>
    <w:p w:rsidR="00CD05E5" w:rsidRDefault="00CD05E5" w:rsidP="00CD05E5">
      <w:pPr>
        <w:pStyle w:val="ListParagraph"/>
      </w:pPr>
      <w:r>
        <w:lastRenderedPageBreak/>
        <w:t xml:space="preserve">Liquidez: mostra a Tela de </w:t>
      </w:r>
      <w:r w:rsidR="00B027F4">
        <w:t xml:space="preserve">Detalhe de </w:t>
      </w:r>
      <w:r>
        <w:t xml:space="preserve">Liquidez </w:t>
      </w:r>
      <w:r w:rsidR="00D61368">
        <w:t>do fundo selecionado.</w:t>
      </w:r>
    </w:p>
    <w:p w:rsidR="00325184" w:rsidRDefault="00325184" w:rsidP="00325184">
      <w:r>
        <w:t>O Dashboard possui um seletor de abas que filtra os fundos por área (ASSET, ADV, EXTERNOS, TODOS) ou por favoritos.</w:t>
      </w:r>
    </w:p>
    <w:p w:rsidR="00B027F4" w:rsidRDefault="003C3A77" w:rsidP="00CD05E5">
      <w:r>
        <w:t xml:space="preserve">O </w:t>
      </w:r>
      <w:r w:rsidRPr="003C3A77">
        <w:rPr>
          <w:u w:val="wave"/>
        </w:rPr>
        <w:t>Menu Principal</w:t>
      </w:r>
      <w:r>
        <w:sym w:font="Wingdings" w:char="F0E0"/>
      </w:r>
      <w:r w:rsidR="00B027F4" w:rsidRPr="003C3A77">
        <w:t xml:space="preserve"> Fundos</w:t>
      </w:r>
      <w:r w:rsidR="00B027F4">
        <w:t xml:space="preserve"> tem as seguintes opções:</w:t>
      </w:r>
    </w:p>
    <w:p w:rsidR="00B027F4" w:rsidRDefault="00B027F4" w:rsidP="00F2521F">
      <w:pPr>
        <w:pStyle w:val="ListParagraph"/>
        <w:numPr>
          <w:ilvl w:val="0"/>
          <w:numId w:val="61"/>
        </w:numPr>
      </w:pPr>
      <w:r>
        <w:t>Cadastro (F7): mostra o Dashboard;</w:t>
      </w:r>
    </w:p>
    <w:p w:rsidR="00B027F4" w:rsidRDefault="00B027F4" w:rsidP="00F2521F">
      <w:pPr>
        <w:pStyle w:val="ListParagraph"/>
        <w:numPr>
          <w:ilvl w:val="0"/>
          <w:numId w:val="61"/>
        </w:numPr>
      </w:pPr>
      <w:r>
        <w:t>Risco de Mercado: Mostra o risco de mercado por fundo;</w:t>
      </w:r>
    </w:p>
    <w:p w:rsidR="00B027F4" w:rsidRDefault="00B027F4" w:rsidP="00F2521F">
      <w:pPr>
        <w:pStyle w:val="ListParagraph"/>
        <w:numPr>
          <w:ilvl w:val="0"/>
          <w:numId w:val="61"/>
        </w:numPr>
      </w:pPr>
      <w:r>
        <w:t>Liquidez: Mostra a liquidez por fundo;</w:t>
      </w:r>
    </w:p>
    <w:p w:rsidR="00B027F4" w:rsidRPr="00B027F4" w:rsidRDefault="00B027F4" w:rsidP="00F2521F">
      <w:pPr>
        <w:pStyle w:val="ListParagraph"/>
        <w:numPr>
          <w:ilvl w:val="0"/>
          <w:numId w:val="61"/>
        </w:numPr>
      </w:pPr>
      <w:r w:rsidRPr="00B027F4">
        <w:t>Cross-Holdings: Mostra as participações de</w:t>
      </w:r>
      <w:r>
        <w:t xml:space="preserve"> um fundo em outro (ver </w:t>
      </w:r>
      <w:r w:rsidR="00CF7B91">
        <w:fldChar w:fldCharType="begin"/>
      </w:r>
      <w:r>
        <w:instrText xml:space="preserve"> REF _Ref458500929 \r \h </w:instrText>
      </w:r>
      <w:r w:rsidR="00CF7B91">
        <w:fldChar w:fldCharType="separate"/>
      </w:r>
      <w:r w:rsidR="00273660">
        <w:t>III-11</w:t>
      </w:r>
      <w:r w:rsidR="00CF7B91">
        <w:fldChar w:fldCharType="end"/>
      </w:r>
      <w:r>
        <w:t>)</w:t>
      </w:r>
    </w:p>
    <w:p w:rsidR="00B027F4" w:rsidRDefault="00B027F4" w:rsidP="00F2521F">
      <w:pPr>
        <w:pStyle w:val="ListParagraph"/>
        <w:numPr>
          <w:ilvl w:val="0"/>
          <w:numId w:val="61"/>
        </w:numPr>
      </w:pPr>
      <w:r>
        <w:t>Limites: Mostra a lista de limites de risco por fundo.</w:t>
      </w:r>
    </w:p>
    <w:p w:rsidR="00B027F4" w:rsidRDefault="00A95FEA" w:rsidP="00B027F4">
      <w:r w:rsidRPr="00A95FEA">
        <w:rPr>
          <w:u w:val="single"/>
        </w:rPr>
        <w:t>Duplo-clique</w:t>
      </w:r>
      <w:r w:rsidR="00B027F4">
        <w:t xml:space="preserve"> sobre uma linha seleciona o fundo e </w:t>
      </w:r>
      <w:r>
        <w:t xml:space="preserve">mostra a sua carteira </w:t>
      </w:r>
      <w:r w:rsidR="00B027F4">
        <w:t>na Tela de Carteira.</w:t>
      </w:r>
    </w:p>
    <w:p w:rsidR="00283918" w:rsidRDefault="00283918" w:rsidP="00B633AB">
      <w:pPr>
        <w:pStyle w:val="Heading2"/>
      </w:pPr>
      <w:bookmarkStart w:id="31" w:name="_Ref481660557"/>
      <w:bookmarkStart w:id="32" w:name="_Toc493172855"/>
      <w:bookmarkStart w:id="33" w:name="_Ref458520772"/>
      <w:r>
        <w:t>ATUALIZAÇÃO D</w:t>
      </w:r>
      <w:r w:rsidR="00E854AA">
        <w:t>A</w:t>
      </w:r>
      <w:r>
        <w:t xml:space="preserve"> CARTEIRA</w:t>
      </w:r>
      <w:bookmarkEnd w:id="31"/>
      <w:bookmarkEnd w:id="32"/>
    </w:p>
    <w:p w:rsidR="00283918" w:rsidRDefault="00283918" w:rsidP="00283918">
      <w:r>
        <w:t>O SRC pode rodar sem que um ou mais fundos tenham carteira para a Data Base.</w:t>
      </w:r>
    </w:p>
    <w:p w:rsidR="00283918" w:rsidRDefault="00283918" w:rsidP="00283918">
      <w:r>
        <w:t xml:space="preserve">A última carteira disponível é complementada com os dados de </w:t>
      </w:r>
      <w:r>
        <w:rPr>
          <w:u w:val="single"/>
        </w:rPr>
        <w:t>boletas</w:t>
      </w:r>
      <w:r>
        <w:t xml:space="preserve"> lançadas no Sistema até a </w:t>
      </w:r>
      <w:r w:rsidR="00346C13">
        <w:t>Data Base</w:t>
      </w:r>
      <w:r>
        <w:t>.</w:t>
      </w:r>
    </w:p>
    <w:p w:rsidR="00283918" w:rsidRDefault="00283918" w:rsidP="00283918">
      <w:r>
        <w:t xml:space="preserve">As boletas </w:t>
      </w:r>
      <w:r>
        <w:rPr>
          <w:u w:val="single"/>
        </w:rPr>
        <w:t>não</w:t>
      </w:r>
      <w:r>
        <w:t xml:space="preserve"> modificam os registros das carteiras na base de dados. Apenas a importação de carteira modifica ou atualiza a carteira.</w:t>
      </w:r>
    </w:p>
    <w:p w:rsidR="00283918" w:rsidRDefault="00283918" w:rsidP="00283918">
      <w:r>
        <w:t xml:space="preserve">A complementação por boletas produz carteiras atualizadas e corretas </w:t>
      </w:r>
      <w:r>
        <w:rPr>
          <w:u w:val="single"/>
        </w:rPr>
        <w:t>se</w:t>
      </w:r>
      <w:r>
        <w:t xml:space="preserve"> todas as boletas </w:t>
      </w:r>
      <w:r w:rsidR="00346C13">
        <w:t xml:space="preserve">desde a última carteira importada até a Data Base </w:t>
      </w:r>
      <w:r w:rsidR="006107FD">
        <w:t>estiverem</w:t>
      </w:r>
      <w:r>
        <w:t xml:space="preserve"> lançadas corretamente. Como é processo cumulativo e sujeito à acumulação de erros, não substitui a importação de carteiras, que é sempre o meio de obter </w:t>
      </w:r>
      <w:r w:rsidR="00111E1A">
        <w:t xml:space="preserve">as </w:t>
      </w:r>
      <w:r>
        <w:t>carteiras</w:t>
      </w:r>
      <w:r w:rsidR="00111E1A">
        <w:t xml:space="preserve"> oficiais</w:t>
      </w:r>
      <w:r>
        <w:t>.</w:t>
      </w:r>
    </w:p>
    <w:p w:rsidR="00351DFD" w:rsidRPr="00283918" w:rsidRDefault="00351DFD" w:rsidP="00283918">
      <w:r>
        <w:t xml:space="preserve">A </w:t>
      </w:r>
      <w:r w:rsidRPr="00351DFD">
        <w:rPr>
          <w:u w:val="single"/>
        </w:rPr>
        <w:t>Data da Última Carteira</w:t>
      </w:r>
      <w:r>
        <w:t xml:space="preserve"> de um fundo é a data da carteira mais recente presente na base de dados.</w:t>
      </w:r>
    </w:p>
    <w:p w:rsidR="00283918" w:rsidRDefault="00283918" w:rsidP="00283918">
      <w:r>
        <w:t xml:space="preserve">A </w:t>
      </w:r>
      <w:r w:rsidRPr="00351DFD">
        <w:rPr>
          <w:u w:val="single"/>
        </w:rPr>
        <w:t>Última Data de um fundo</w:t>
      </w:r>
      <w:r>
        <w:t xml:space="preserve"> é a data mais recente entre a) a </w:t>
      </w:r>
      <w:r w:rsidR="00351DFD">
        <w:t>Data da Última Carteira</w:t>
      </w:r>
      <w:r w:rsidR="00111E1A">
        <w:t xml:space="preserve"> e b) a última boleta</w:t>
      </w:r>
      <w:r w:rsidR="00B027F4">
        <w:t>;</w:t>
      </w:r>
      <w:r w:rsidR="00111E1A">
        <w:t xml:space="preserve"> e é mostrada no Dashboard</w:t>
      </w:r>
      <w:r w:rsidR="00B027F4">
        <w:t xml:space="preserve"> para cada fundo</w:t>
      </w:r>
      <w:r w:rsidR="00111E1A">
        <w:t>.</w:t>
      </w:r>
    </w:p>
    <w:p w:rsidR="00111E1A" w:rsidRDefault="00111E1A" w:rsidP="00283918">
      <w:r>
        <w:t xml:space="preserve">A </w:t>
      </w:r>
      <w:r w:rsidRPr="00351DFD">
        <w:rPr>
          <w:u w:val="single"/>
        </w:rPr>
        <w:t>Última Data do Sistema</w:t>
      </w:r>
      <w:r>
        <w:t xml:space="preserve"> é a Última Data mais recente de todos os fundos, e</w:t>
      </w:r>
      <w:r w:rsidR="00325184">
        <w:t xml:space="preserve"> é mostrada na Barra de Status.</w:t>
      </w:r>
    </w:p>
    <w:p w:rsidR="007577F4" w:rsidRDefault="007577F4" w:rsidP="00283918">
      <w:r>
        <w:t xml:space="preserve">A </w:t>
      </w:r>
      <w:r>
        <w:rPr>
          <w:u w:val="single"/>
        </w:rPr>
        <w:t>Mais Antiga Data de Carteira</w:t>
      </w:r>
      <w:r>
        <w:t xml:space="preserve"> é a data mais antiga na qual algum fundo (excluindo os que são tipo “CONS”) tem carteira.</w:t>
      </w:r>
    </w:p>
    <w:p w:rsidR="00380B34" w:rsidRDefault="00380B34" w:rsidP="00283918">
      <w:r>
        <w:t>Por exemplo, considerem-se 6 fundos com as seguintes datas de importação de carteira (cinza) e datas de boletas (asterisco), abertos na Data Base marcada em azul claro:</w:t>
      </w:r>
    </w:p>
    <w:p w:rsidR="00380B34" w:rsidRDefault="00380B34" w:rsidP="00380B34">
      <w:pPr>
        <w:jc w:val="center"/>
      </w:pPr>
      <w:r w:rsidRPr="00380B34">
        <w:rPr>
          <w:noProof/>
          <w:lang w:eastAsia="pt-BR"/>
        </w:rPr>
        <w:lastRenderedPageBreak/>
        <w:drawing>
          <wp:inline distT="0" distB="0" distL="0" distR="0">
            <wp:extent cx="3152775" cy="2428875"/>
            <wp:effectExtent l="19050" t="0" r="9525" b="0"/>
            <wp:docPr id="6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srcRect/>
                    <a:stretch>
                      <a:fillRect/>
                    </a:stretch>
                  </pic:blipFill>
                  <pic:spPr bwMode="auto">
                    <a:xfrm>
                      <a:off x="0" y="0"/>
                      <a:ext cx="3152775" cy="2428875"/>
                    </a:xfrm>
                    <a:prstGeom prst="rect">
                      <a:avLst/>
                    </a:prstGeom>
                    <a:noFill/>
                    <a:ln w="9525">
                      <a:noFill/>
                      <a:miter lim="800000"/>
                      <a:headEnd/>
                      <a:tailEnd/>
                    </a:ln>
                  </pic:spPr>
                </pic:pic>
              </a:graphicData>
            </a:graphic>
          </wp:inline>
        </w:drawing>
      </w:r>
    </w:p>
    <w:p w:rsidR="00380B34" w:rsidRDefault="00380B34" w:rsidP="00380B34">
      <w:r>
        <w:t xml:space="preserve">Nesse caso, as Últimas Datas de cada fundo, a Última Data do Sistema (referente ao fundo mais atualizado, contando com as boletas – o Fundo E) e a Mais Antiga Data de Carteira (referente ao fundo com importação </w:t>
      </w:r>
      <w:r w:rsidR="00D23FA0">
        <w:t xml:space="preserve">mais antiga – o Fundo A) </w:t>
      </w:r>
      <w:r>
        <w:t>seriam as seguintes:</w:t>
      </w:r>
    </w:p>
    <w:p w:rsidR="00380B34" w:rsidRDefault="00380B34" w:rsidP="00380B34">
      <w:pPr>
        <w:jc w:val="center"/>
      </w:pPr>
      <w:r w:rsidRPr="00380B34">
        <w:rPr>
          <w:noProof/>
          <w:lang w:eastAsia="pt-BR"/>
        </w:rPr>
        <w:drawing>
          <wp:inline distT="0" distB="0" distL="0" distR="0">
            <wp:extent cx="3152775" cy="2533650"/>
            <wp:effectExtent l="19050" t="0" r="9525" b="0"/>
            <wp:docPr id="5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cstate="print"/>
                    <a:srcRect/>
                    <a:stretch>
                      <a:fillRect/>
                    </a:stretch>
                  </pic:blipFill>
                  <pic:spPr bwMode="auto">
                    <a:xfrm>
                      <a:off x="0" y="0"/>
                      <a:ext cx="3152775" cy="2533650"/>
                    </a:xfrm>
                    <a:prstGeom prst="rect">
                      <a:avLst/>
                    </a:prstGeom>
                    <a:noFill/>
                    <a:ln w="9525">
                      <a:noFill/>
                      <a:miter lim="800000"/>
                      <a:headEnd/>
                      <a:tailEnd/>
                    </a:ln>
                  </pic:spPr>
                </pic:pic>
              </a:graphicData>
            </a:graphic>
          </wp:inline>
        </w:drawing>
      </w:r>
    </w:p>
    <w:p w:rsidR="00D23FA0" w:rsidRDefault="00D23FA0" w:rsidP="00D23FA0">
      <w:r>
        <w:t>Se pelo menos um fundo tiver boletas para a Data Base, esta será a sua Última Data do Fundo, e também a Última Data do Sistema.</w:t>
      </w:r>
    </w:p>
    <w:p w:rsidR="00183C30" w:rsidRPr="007577F4" w:rsidRDefault="00183C30" w:rsidP="00B633AB">
      <w:pPr>
        <w:pStyle w:val="Heading2"/>
      </w:pPr>
      <w:bookmarkStart w:id="34" w:name="_Toc493172856"/>
      <w:r>
        <w:t>TOLERÂNCIA DE DESATUALIZAÇÃO</w:t>
      </w:r>
      <w:bookmarkEnd w:id="34"/>
    </w:p>
    <w:p w:rsidR="006107FD" w:rsidRDefault="006107FD" w:rsidP="00283918">
      <w:r>
        <w:t>Cada fundo possui dois limites de tolerância de atraso da carteira em dias corridos</w:t>
      </w:r>
      <w:r w:rsidR="00346C13">
        <w:t xml:space="preserve"> (em relação à Data Base)</w:t>
      </w:r>
      <w:r>
        <w:t>: “Tolerância 1” (curta) e “Tolerância 2”</w:t>
      </w:r>
      <w:r w:rsidR="00346C13">
        <w:t xml:space="preserve"> (longa)</w:t>
      </w:r>
      <w:r>
        <w:t>.</w:t>
      </w:r>
    </w:p>
    <w:p w:rsidR="006107FD" w:rsidRDefault="006107FD" w:rsidP="006107FD">
      <w:pPr>
        <w:pStyle w:val="ListParagraph"/>
      </w:pPr>
      <w:r>
        <w:lastRenderedPageBreak/>
        <w:t xml:space="preserve">Resultados de fundos que tenham </w:t>
      </w:r>
      <w:r w:rsidR="00380B34">
        <w:t>Data da Última Carteira igual à</w:t>
      </w:r>
      <w:r>
        <w:t xml:space="preserve"> Data Base </w:t>
      </w:r>
      <w:r w:rsidR="00380B34">
        <w:t xml:space="preserve">(carteira importada para a Data Base) </w:t>
      </w:r>
      <w:r>
        <w:t>são considerados oficiais “ACT”.</w:t>
      </w:r>
    </w:p>
    <w:p w:rsidR="006107FD" w:rsidRDefault="006107FD" w:rsidP="006107FD">
      <w:pPr>
        <w:pStyle w:val="ListParagraph"/>
      </w:pPr>
      <w:r>
        <w:t>Resultados de fundos que não tenham carteira na Data Base, mas tenham carteira importada dentro da Tolerância 1 são considerados “prévias” (“PRV”). Nessa classe devem se enquadrar a maioria dos fundos, já que a carteira oficial dificilmente é disponibilizada em D0.</w:t>
      </w:r>
    </w:p>
    <w:p w:rsidR="006107FD" w:rsidRDefault="006107FD" w:rsidP="006107FD">
      <w:pPr>
        <w:pStyle w:val="ListParagraph"/>
      </w:pPr>
      <w:r>
        <w:t>Resultados de fundos fora da Tolerância 1, mas dentro da Tolerância 2, são considerados “estimativas” (“EST”).</w:t>
      </w:r>
    </w:p>
    <w:p w:rsidR="006107FD" w:rsidRDefault="006107FD" w:rsidP="00F2521F">
      <w:pPr>
        <w:pStyle w:val="ListParagraph"/>
        <w:numPr>
          <w:ilvl w:val="0"/>
          <w:numId w:val="58"/>
        </w:numPr>
      </w:pPr>
      <w:r>
        <w:t>Fundos fora da “Tolerância 2” são considerados inválidos (“INV”).</w:t>
      </w:r>
    </w:p>
    <w:p w:rsidR="006107FD" w:rsidRDefault="006107FD" w:rsidP="006107FD">
      <w:r>
        <w:t xml:space="preserve">A tolerância e a classificação dos resultados </w:t>
      </w:r>
      <w:r w:rsidR="00BF3D1F">
        <w:t>é função d</w:t>
      </w:r>
      <w:r>
        <w:t xml:space="preserve">a </w:t>
      </w:r>
      <w:r w:rsidR="00BF3D1F">
        <w:t>Data da Última Carteira (</w:t>
      </w:r>
      <w:r>
        <w:t>última data de importação de carteira</w:t>
      </w:r>
      <w:r w:rsidR="00BF3D1F">
        <w:t>)</w:t>
      </w:r>
      <w:r>
        <w:t xml:space="preserve">. </w:t>
      </w:r>
    </w:p>
    <w:p w:rsidR="00346C13" w:rsidRPr="00346C13" w:rsidRDefault="00346C13" w:rsidP="006107FD">
      <w:r>
        <w:t xml:space="preserve">O status de prévia (“PRV”) ou estimativa (“EST”) </w:t>
      </w:r>
      <w:r>
        <w:rPr>
          <w:u w:val="single"/>
        </w:rPr>
        <w:t>não</w:t>
      </w:r>
      <w:r>
        <w:t xml:space="preserve"> significa que a carteira ou os resultados estão desatualizados ou errados. A carteira estará atualizada corretamente até a Data Base se todas as </w:t>
      </w:r>
      <w:r>
        <w:rPr>
          <w:u w:val="single"/>
        </w:rPr>
        <w:t>boletas</w:t>
      </w:r>
      <w:r>
        <w:t xml:space="preserve"> entre a data da última carteira importada e a a Data Base estiverem lançadas corretamente. O status apenas indica o grau de risco operacional envolvido em tomar por oficial a carteira atualizada de datas anteriores.</w:t>
      </w:r>
    </w:p>
    <w:p w:rsidR="004C30C0" w:rsidRDefault="004C30C0" w:rsidP="006107FD">
      <w:r>
        <w:t xml:space="preserve">Nos esquemas abaixo, T1 é a Tolerância 1, T2 é a Tolerância 2, </w:t>
      </w:r>
      <w:r w:rsidR="00346C13">
        <w:t xml:space="preserve">“DB” é a Data Base </w:t>
      </w:r>
      <w:r>
        <w:t>e o asterisco marca a Última Data do Fundo:</w:t>
      </w:r>
    </w:p>
    <w:p w:rsidR="006107FD" w:rsidRDefault="00CF7B91" w:rsidP="004C30C0">
      <w:pPr>
        <w:jc w:val="center"/>
      </w:pPr>
      <w:r>
        <w:pict>
          <v:group id="_x0000_s1131" editas="canvas" style="width:489.8pt;height:98.25pt;mso-position-horizontal-relative:char;mso-position-vertical-relative:line" coordorigin="-61,1785" coordsize="9796,1965">
            <o:lock v:ext="edit" aspectratio="t"/>
            <v:shape id="_x0000_s1130" type="#_x0000_t75" style="position:absolute;left:-61;top:1785;width:9796;height:1965" o:preferrelative="f">
              <v:fill o:detectmouseclick="t"/>
              <v:path o:extrusionok="t" o:connecttype="none"/>
              <o:lock v:ext="edit" text="t"/>
            </v:shape>
            <v:shape id="_x0000_s1132" type="#_x0000_t32" style="position:absolute;left:2040;top:2940;width:6930;height:1" o:connectortype="straight"/>
            <v:shape id="_x0000_s1133" type="#_x0000_t32" style="position:absolute;left:8970;top:2760;width:1;height:345" o:connectortype="straight"/>
            <v:shape id="_x0000_s1134" type="#_x0000_t32" style="position:absolute;left:8100;top:2775;width:1;height:345" o:connectortype="straight"/>
            <v:shape id="_x0000_s1135" type="#_x0000_t32" style="position:absolute;left:5475;top:2790;width:1;height:345" o:connectortype="straigh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36" type="#_x0000_t67" style="position:absolute;left:8835;top:2370;width:255;height:390">
              <v:textbox style="layout-flow:vertical-ideographic"/>
            </v:shape>
            <v:shape id="_x0000_s1137" type="#_x0000_t202" style="position:absolute;left:8370;top:1920;width:1155;height:412" stroked="f">
              <v:textbox>
                <w:txbxContent>
                  <w:p w:rsidR="00802F82" w:rsidRPr="002B794C" w:rsidRDefault="00802F82" w:rsidP="002B794C">
                    <w:pPr>
                      <w:ind w:left="0"/>
                      <w:jc w:val="center"/>
                      <w:rPr>
                        <w:rFonts w:ascii="Times New Roman" w:hAnsi="Times New Roman" w:cs="Times New Roman"/>
                      </w:rPr>
                    </w:pPr>
                    <w:r w:rsidRPr="002B794C">
                      <w:rPr>
                        <w:rFonts w:ascii="Times New Roman" w:hAnsi="Times New Roman" w:cs="Times New Roman"/>
                      </w:rPr>
                      <w:t>Carteira</w:t>
                    </w:r>
                  </w:p>
                </w:txbxContent>
              </v:textbox>
            </v:shape>
            <v:shape id="_x0000_s1138" type="#_x0000_t202" style="position:absolute;left:7680;top:3157;width:810;height:412" stroked="f">
              <v:textbox>
                <w:txbxContent>
                  <w:p w:rsidR="00802F82" w:rsidRPr="002B794C" w:rsidRDefault="00802F82" w:rsidP="002B794C">
                    <w:pPr>
                      <w:ind w:left="0"/>
                      <w:jc w:val="center"/>
                      <w:rPr>
                        <w:rFonts w:ascii="Times New Roman" w:hAnsi="Times New Roman" w:cs="Times New Roman"/>
                      </w:rPr>
                    </w:pPr>
                    <w:r>
                      <w:rPr>
                        <w:rFonts w:ascii="Times New Roman" w:hAnsi="Times New Roman" w:cs="Times New Roman"/>
                      </w:rPr>
                      <w:t>T1</w:t>
                    </w:r>
                  </w:p>
                </w:txbxContent>
              </v:textbox>
            </v:shape>
            <v:shape id="_x0000_s1139" type="#_x0000_t202" style="position:absolute;left:5070;top:3158;width:810;height:412" stroked="f">
              <v:textbox>
                <w:txbxContent>
                  <w:p w:rsidR="00802F82" w:rsidRPr="002B794C" w:rsidRDefault="00802F82" w:rsidP="002B794C">
                    <w:pPr>
                      <w:ind w:left="0"/>
                      <w:jc w:val="center"/>
                      <w:rPr>
                        <w:rFonts w:ascii="Times New Roman" w:hAnsi="Times New Roman" w:cs="Times New Roman"/>
                      </w:rPr>
                    </w:pPr>
                    <w:r>
                      <w:rPr>
                        <w:rFonts w:ascii="Times New Roman" w:hAnsi="Times New Roman" w:cs="Times New Roman"/>
                      </w:rPr>
                      <w:t>T2</w:t>
                    </w:r>
                  </w:p>
                </w:txbxContent>
              </v:textbox>
            </v:shape>
            <v:shape id="_x0000_s1140" type="#_x0000_t202" style="position:absolute;left:8565;top:3105;width:810;height:645" stroked="f">
              <v:textbox>
                <w:txbxContent>
                  <w:p w:rsidR="00802F82" w:rsidRPr="004C30C0" w:rsidRDefault="00802F82" w:rsidP="004C30C0">
                    <w:pPr>
                      <w:spacing w:after="0"/>
                      <w:ind w:left="0"/>
                      <w:jc w:val="center"/>
                      <w:rPr>
                        <w:rFonts w:ascii="Times New Roman" w:hAnsi="Times New Roman" w:cs="Times New Roman"/>
                      </w:rPr>
                    </w:pPr>
                    <w:r>
                      <w:rPr>
                        <w:rFonts w:ascii="Times New Roman" w:hAnsi="Times New Roman" w:cs="Times New Roman"/>
                      </w:rPr>
                      <w:t>DB</w:t>
                    </w:r>
                  </w:p>
                  <w:p w:rsidR="00802F82" w:rsidRPr="004C30C0" w:rsidRDefault="00802F82" w:rsidP="004C30C0">
                    <w:pPr>
                      <w:spacing w:after="0"/>
                      <w:ind w:left="0"/>
                      <w:jc w:val="center"/>
                      <w:rPr>
                        <w:rFonts w:ascii="Times New Roman" w:hAnsi="Times New Roman" w:cs="Times New Roman"/>
                      </w:rPr>
                    </w:pPr>
                    <w:r w:rsidRPr="004C30C0">
                      <w:rPr>
                        <w:rFonts w:ascii="Times New Roman" w:hAnsi="Times New Roman" w:cs="Times New Roman"/>
                      </w:rPr>
                      <w:t>*</w:t>
                    </w:r>
                  </w:p>
                  <w:p w:rsidR="00802F82" w:rsidRPr="002B794C" w:rsidRDefault="00802F82" w:rsidP="002B794C">
                    <w:pPr>
                      <w:ind w:left="0"/>
                      <w:jc w:val="center"/>
                      <w:rPr>
                        <w:rFonts w:ascii="Times New Roman" w:hAnsi="Times New Roman" w:cs="Times New Roman"/>
                      </w:rPr>
                    </w:pPr>
                    <w:r>
                      <w:rPr>
                        <w:rFonts w:ascii="Times New Roman" w:hAnsi="Times New Roman" w:cs="Times New Roman"/>
                      </w:rPr>
                      <w:t>*</w:t>
                    </w:r>
                  </w:p>
                </w:txbxContent>
              </v:textbox>
            </v:shape>
            <v:shape id="_x0000_s1141" type="#_x0000_t202" style="position:absolute;left:93;top:2616;width:513;height:608" stroked="f">
              <v:textbox>
                <w:txbxContent>
                  <w:p w:rsidR="00802F82" w:rsidRPr="002B794C" w:rsidRDefault="00802F82" w:rsidP="002B794C">
                    <w:pPr>
                      <w:ind w:left="0"/>
                      <w:rPr>
                        <w:color w:val="00B0F0"/>
                        <w:sz w:val="36"/>
                        <w:szCs w:val="36"/>
                      </w:rPr>
                    </w:pPr>
                    <w:r w:rsidRPr="002B794C">
                      <w:rPr>
                        <w:color w:val="00B0F0"/>
                        <w:sz w:val="36"/>
                        <w:szCs w:val="36"/>
                      </w:rPr>
                      <w:sym w:font="Wingdings" w:char="F0FC"/>
                    </w:r>
                    <w:r>
                      <w:rPr>
                        <w:color w:val="00B0F0"/>
                        <w:sz w:val="36"/>
                        <w:szCs w:val="36"/>
                      </w:rPr>
                      <w:t xml:space="preserve"> </w:t>
                    </w:r>
                  </w:p>
                </w:txbxContent>
              </v:textbox>
            </v:shape>
            <v:shape id="_x0000_s1142" type="#_x0000_t202" style="position:absolute;left:816;top:2691;width:1671;height:489" stroked="f">
              <v:textbox>
                <w:txbxContent>
                  <w:p w:rsidR="00802F82" w:rsidRPr="002B794C" w:rsidRDefault="00802F82" w:rsidP="002B794C">
                    <w:pPr>
                      <w:ind w:left="0"/>
                      <w:rPr>
                        <w:rFonts w:ascii="Times New Roman" w:hAnsi="Times New Roman" w:cs="Times New Roman"/>
                      </w:rPr>
                    </w:pPr>
                    <w:r w:rsidRPr="002B794C">
                      <w:rPr>
                        <w:rFonts w:ascii="Times New Roman" w:hAnsi="Times New Roman" w:cs="Times New Roman"/>
                      </w:rPr>
                      <w:t>(azul)</w:t>
                    </w:r>
                    <w:r>
                      <w:rPr>
                        <w:rFonts w:ascii="Times New Roman" w:hAnsi="Times New Roman" w:cs="Times New Roman"/>
                      </w:rPr>
                      <w:t>: ACT</w:t>
                    </w:r>
                  </w:p>
                </w:txbxContent>
              </v:textbox>
            </v:shape>
            <w10:wrap type="none"/>
            <w10:anchorlock/>
          </v:group>
        </w:pict>
      </w:r>
    </w:p>
    <w:p w:rsidR="00283918" w:rsidRPr="00283918" w:rsidRDefault="00CF7B91" w:rsidP="004C30C0">
      <w:pPr>
        <w:tabs>
          <w:tab w:val="left" w:pos="1260"/>
          <w:tab w:val="left" w:pos="6300"/>
        </w:tabs>
        <w:jc w:val="center"/>
      </w:pPr>
      <w:r>
        <w:pict>
          <v:group id="_x0000_s1143" editas="canvas" style="width:489.8pt;height:98.25pt;mso-position-horizontal-relative:char;mso-position-vertical-relative:line" coordorigin="-61,1785" coordsize="9796,1965">
            <o:lock v:ext="edit" aspectratio="t"/>
            <v:shape id="_x0000_s1144" type="#_x0000_t75" style="position:absolute;left:-61;top:1785;width:9796;height:1965" o:preferrelative="f">
              <v:fill o:detectmouseclick="t"/>
              <v:path o:extrusionok="t" o:connecttype="none"/>
              <o:lock v:ext="edit" text="t"/>
            </v:shape>
            <v:shape id="_x0000_s1145" type="#_x0000_t32" style="position:absolute;left:2040;top:2940;width:6930;height:1" o:connectortype="straight"/>
            <v:shape id="_x0000_s1146" type="#_x0000_t32" style="position:absolute;left:8970;top:2760;width:1;height:345" o:connectortype="straight"/>
            <v:shape id="_x0000_s1147" type="#_x0000_t32" style="position:absolute;left:8100;top:2775;width:1;height:345" o:connectortype="straight"/>
            <v:shape id="_x0000_s1148" type="#_x0000_t32" style="position:absolute;left:5475;top:2790;width:1;height:345" o:connectortype="straight"/>
            <v:shape id="_x0000_s1149" type="#_x0000_t67" style="position:absolute;left:7980;top:2370;width:255;height:390">
              <v:textbox style="layout-flow:vertical-ideographic"/>
            </v:shape>
            <v:shape id="_x0000_s1150" type="#_x0000_t202" style="position:absolute;left:7515;top:1920;width:1155;height:412" stroked="f">
              <v:textbox>
                <w:txbxContent>
                  <w:p w:rsidR="00802F82" w:rsidRPr="002B794C" w:rsidRDefault="00802F82" w:rsidP="002B794C">
                    <w:pPr>
                      <w:ind w:left="0"/>
                      <w:jc w:val="center"/>
                      <w:rPr>
                        <w:rFonts w:ascii="Times New Roman" w:hAnsi="Times New Roman" w:cs="Times New Roman"/>
                      </w:rPr>
                    </w:pPr>
                    <w:r w:rsidRPr="002B794C">
                      <w:rPr>
                        <w:rFonts w:ascii="Times New Roman" w:hAnsi="Times New Roman" w:cs="Times New Roman"/>
                      </w:rPr>
                      <w:t>Carteira</w:t>
                    </w:r>
                  </w:p>
                </w:txbxContent>
              </v:textbox>
            </v:shape>
            <v:shape id="_x0000_s1151" type="#_x0000_t202" style="position:absolute;left:7680;top:3157;width:810;height:412" stroked="f">
              <v:textbox>
                <w:txbxContent>
                  <w:p w:rsidR="00802F82" w:rsidRPr="002B794C" w:rsidRDefault="00802F82" w:rsidP="002B794C">
                    <w:pPr>
                      <w:ind w:left="0"/>
                      <w:jc w:val="center"/>
                      <w:rPr>
                        <w:rFonts w:ascii="Times New Roman" w:hAnsi="Times New Roman" w:cs="Times New Roman"/>
                      </w:rPr>
                    </w:pPr>
                    <w:r>
                      <w:rPr>
                        <w:rFonts w:ascii="Times New Roman" w:hAnsi="Times New Roman" w:cs="Times New Roman"/>
                      </w:rPr>
                      <w:t>T1</w:t>
                    </w:r>
                  </w:p>
                </w:txbxContent>
              </v:textbox>
            </v:shape>
            <v:shape id="_x0000_s1152" type="#_x0000_t202" style="position:absolute;left:5070;top:3158;width:810;height:412" stroked="f">
              <v:textbox>
                <w:txbxContent>
                  <w:p w:rsidR="00802F82" w:rsidRPr="002B794C" w:rsidRDefault="00802F82" w:rsidP="002B794C">
                    <w:pPr>
                      <w:ind w:left="0"/>
                      <w:jc w:val="center"/>
                      <w:rPr>
                        <w:rFonts w:ascii="Times New Roman" w:hAnsi="Times New Roman" w:cs="Times New Roman"/>
                      </w:rPr>
                    </w:pPr>
                    <w:r>
                      <w:rPr>
                        <w:rFonts w:ascii="Times New Roman" w:hAnsi="Times New Roman" w:cs="Times New Roman"/>
                      </w:rPr>
                      <w:t>T2</w:t>
                    </w:r>
                  </w:p>
                </w:txbxContent>
              </v:textbox>
            </v:shape>
            <v:shape id="_x0000_s1153" type="#_x0000_t202" style="position:absolute;left:8565;top:3105;width:810;height:412" stroked="f">
              <v:textbox>
                <w:txbxContent>
                  <w:p w:rsidR="00802F82" w:rsidRPr="002B794C" w:rsidRDefault="00802F82" w:rsidP="002B794C">
                    <w:pPr>
                      <w:ind w:left="0"/>
                      <w:jc w:val="center"/>
                      <w:rPr>
                        <w:rFonts w:ascii="Times New Roman" w:hAnsi="Times New Roman" w:cs="Times New Roman"/>
                      </w:rPr>
                    </w:pPr>
                    <w:r>
                      <w:rPr>
                        <w:rFonts w:ascii="Times New Roman" w:hAnsi="Times New Roman" w:cs="Times New Roman"/>
                      </w:rPr>
                      <w:t>DB</w:t>
                    </w:r>
                  </w:p>
                </w:txbxContent>
              </v:textbox>
            </v:shape>
            <v:shape id="_x0000_s1154" type="#_x0000_t202" style="position:absolute;left:93;top:2616;width:513;height:608" stroked="f">
              <v:textbox>
                <w:txbxContent>
                  <w:p w:rsidR="00802F82" w:rsidRPr="002B794C" w:rsidRDefault="00802F82" w:rsidP="002B794C">
                    <w:pPr>
                      <w:ind w:left="0"/>
                      <w:rPr>
                        <w:color w:val="76923C" w:themeColor="accent3" w:themeShade="BF"/>
                        <w:sz w:val="36"/>
                        <w:szCs w:val="36"/>
                      </w:rPr>
                    </w:pPr>
                    <w:r w:rsidRPr="002B794C">
                      <w:rPr>
                        <w:color w:val="76923C" w:themeColor="accent3" w:themeShade="BF"/>
                        <w:sz w:val="36"/>
                        <w:szCs w:val="36"/>
                      </w:rPr>
                      <w:sym w:font="Wingdings" w:char="F0FC"/>
                    </w:r>
                    <w:r w:rsidRPr="002B794C">
                      <w:rPr>
                        <w:color w:val="76923C" w:themeColor="accent3" w:themeShade="BF"/>
                        <w:sz w:val="36"/>
                        <w:szCs w:val="36"/>
                      </w:rPr>
                      <w:t xml:space="preserve"> </w:t>
                    </w:r>
                  </w:p>
                </w:txbxContent>
              </v:textbox>
            </v:shape>
            <v:shape id="_x0000_s1155" type="#_x0000_t202" style="position:absolute;left:816;top:2691;width:1667;height:489" stroked="f">
              <v:textbox>
                <w:txbxContent>
                  <w:p w:rsidR="00802F82" w:rsidRPr="002B794C" w:rsidRDefault="00802F82" w:rsidP="002B794C">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verde</w:t>
                    </w:r>
                    <w:r w:rsidRPr="002B794C">
                      <w:rPr>
                        <w:rFonts w:ascii="Times New Roman" w:hAnsi="Times New Roman" w:cs="Times New Roman"/>
                      </w:rPr>
                      <w:t>)</w:t>
                    </w:r>
                    <w:r>
                      <w:rPr>
                        <w:rFonts w:ascii="Times New Roman" w:hAnsi="Times New Roman" w:cs="Times New Roman"/>
                      </w:rPr>
                      <w:t>: PRV</w:t>
                    </w:r>
                  </w:p>
                </w:txbxContent>
              </v:textbox>
            </v:shape>
            <v:shape id="_x0000_s1156" type="#_x0000_t32" style="position:absolute;left:8565;top:2474;width:0;height:466" o:connectortype="straight">
              <v:stroke endarrow="block"/>
            </v:shape>
            <v:shape id="_x0000_s1157" type="#_x0000_t202" style="position:absolute;left:8236;top:2272;width:1155;height:412" stroked="f">
              <v:textbox>
                <w:txbxContent>
                  <w:p w:rsidR="00802F82" w:rsidRPr="002B794C" w:rsidRDefault="00802F82" w:rsidP="002B794C">
                    <w:pPr>
                      <w:ind w:left="0"/>
                      <w:jc w:val="center"/>
                      <w:rPr>
                        <w:rFonts w:ascii="Times New Roman" w:hAnsi="Times New Roman" w:cs="Times New Roman"/>
                      </w:rPr>
                    </w:pPr>
                    <w:r>
                      <w:rPr>
                        <w:rFonts w:ascii="Times New Roman" w:hAnsi="Times New Roman" w:cs="Times New Roman"/>
                      </w:rPr>
                      <w:t>boletas</w:t>
                    </w:r>
                  </w:p>
                </w:txbxContent>
              </v:textbox>
            </v:shape>
            <v:shape id="_x0000_s1177" type="#_x0000_t202" style="position:absolute;left:8426;top:3028;width:131;height:346" stroked="f">
              <v:textbox>
                <w:txbxContent>
                  <w:p w:rsidR="00802F82" w:rsidRPr="004C30C0" w:rsidRDefault="00802F82" w:rsidP="004C30C0">
                    <w:pPr>
                      <w:ind w:left="0"/>
                      <w:jc w:val="center"/>
                      <w:rPr>
                        <w:rFonts w:ascii="Times New Roman" w:hAnsi="Times New Roman" w:cs="Times New Roman"/>
                      </w:rPr>
                    </w:pPr>
                    <w:r w:rsidRPr="004C30C0">
                      <w:rPr>
                        <w:rFonts w:ascii="Times New Roman" w:hAnsi="Times New Roman" w:cs="Times New Roman"/>
                      </w:rPr>
                      <w:t>*</w:t>
                    </w:r>
                  </w:p>
                </w:txbxContent>
              </v:textbox>
            </v:shape>
            <w10:wrap type="none"/>
            <w10:anchorlock/>
          </v:group>
        </w:pict>
      </w:r>
    </w:p>
    <w:p w:rsidR="00283918" w:rsidRDefault="00CF7B91" w:rsidP="004C30C0">
      <w:pPr>
        <w:jc w:val="right"/>
      </w:pPr>
      <w:r>
        <w:pict>
          <v:group id="_x0000_s1158" editas="canvas" style="width:507.4pt;height:94.05pt;mso-position-horizontal-relative:char;mso-position-vertical-relative:line" coordorigin="-143,1785" coordsize="10148,1881">
            <o:lock v:ext="edit" aspectratio="t"/>
            <v:shape id="_x0000_s1159" type="#_x0000_t75" style="position:absolute;left:-143;top:1785;width:10148;height:1881" o:preferrelative="f">
              <v:fill o:detectmouseclick="t"/>
              <v:path o:extrusionok="t" o:connecttype="none"/>
              <o:lock v:ext="edit" text="t"/>
            </v:shape>
            <v:shape id="_x0000_s1160" type="#_x0000_t32" style="position:absolute;left:2040;top:2940;width:6930;height:1" o:connectortype="straight"/>
            <v:shape id="_x0000_s1161" type="#_x0000_t32" style="position:absolute;left:8970;top:2760;width:1;height:345" o:connectortype="straight"/>
            <v:shape id="_x0000_s1162" type="#_x0000_t32" style="position:absolute;left:8100;top:2775;width:1;height:345" o:connectortype="straight"/>
            <v:shape id="_x0000_s1163" type="#_x0000_t32" style="position:absolute;left:5475;top:2790;width:1;height:345" o:connectortype="straight"/>
            <v:shape id="_x0000_s1164" type="#_x0000_t67" style="position:absolute;left:5340;top:2370;width:255;height:390">
              <v:textbox style="layout-flow:vertical-ideographic"/>
            </v:shape>
            <v:shape id="_x0000_s1165" type="#_x0000_t202" style="position:absolute;left:4875;top:1920;width:1155;height:412" stroked="f">
              <v:textbox style="mso-next-textbox:#_x0000_s1165">
                <w:txbxContent>
                  <w:p w:rsidR="00802F82" w:rsidRPr="002B794C" w:rsidRDefault="00802F82" w:rsidP="004C30C0">
                    <w:pPr>
                      <w:ind w:left="0"/>
                      <w:jc w:val="center"/>
                      <w:rPr>
                        <w:rFonts w:ascii="Times New Roman" w:hAnsi="Times New Roman" w:cs="Times New Roman"/>
                      </w:rPr>
                    </w:pPr>
                    <w:r w:rsidRPr="002B794C">
                      <w:rPr>
                        <w:rFonts w:ascii="Times New Roman" w:hAnsi="Times New Roman" w:cs="Times New Roman"/>
                      </w:rPr>
                      <w:t>Carteira</w:t>
                    </w:r>
                  </w:p>
                </w:txbxContent>
              </v:textbox>
            </v:shape>
            <v:shape id="_x0000_s1166" type="#_x0000_t202" style="position:absolute;left:7680;top:3157;width:810;height:412" stroked="f">
              <v:textbox style="mso-next-textbox:#_x0000_s1166">
                <w:txbxContent>
                  <w:p w:rsidR="00802F82" w:rsidRPr="002B794C" w:rsidRDefault="00802F82" w:rsidP="004C30C0">
                    <w:pPr>
                      <w:ind w:left="0"/>
                      <w:jc w:val="center"/>
                      <w:rPr>
                        <w:rFonts w:ascii="Times New Roman" w:hAnsi="Times New Roman" w:cs="Times New Roman"/>
                      </w:rPr>
                    </w:pPr>
                    <w:r>
                      <w:rPr>
                        <w:rFonts w:ascii="Times New Roman" w:hAnsi="Times New Roman" w:cs="Times New Roman"/>
                      </w:rPr>
                      <w:t>T1</w:t>
                    </w:r>
                  </w:p>
                </w:txbxContent>
              </v:textbox>
            </v:shape>
            <v:shape id="_x0000_s1167" type="#_x0000_t202" style="position:absolute;left:5070;top:3158;width:810;height:412" stroked="f">
              <v:textbox style="mso-next-textbox:#_x0000_s1167">
                <w:txbxContent>
                  <w:p w:rsidR="00802F82" w:rsidRPr="002B794C" w:rsidRDefault="00802F82" w:rsidP="004C30C0">
                    <w:pPr>
                      <w:ind w:left="0"/>
                      <w:jc w:val="center"/>
                      <w:rPr>
                        <w:rFonts w:ascii="Times New Roman" w:hAnsi="Times New Roman" w:cs="Times New Roman"/>
                      </w:rPr>
                    </w:pPr>
                    <w:r>
                      <w:rPr>
                        <w:rFonts w:ascii="Times New Roman" w:hAnsi="Times New Roman" w:cs="Times New Roman"/>
                      </w:rPr>
                      <w:t>T2</w:t>
                    </w:r>
                  </w:p>
                </w:txbxContent>
              </v:textbox>
            </v:shape>
            <v:shape id="_x0000_s1168" type="#_x0000_t202" style="position:absolute;left:8565;top:3105;width:810;height:412" stroked="f">
              <v:textbox style="mso-next-textbox:#_x0000_s1168">
                <w:txbxContent>
                  <w:p w:rsidR="00802F82" w:rsidRPr="002B794C" w:rsidRDefault="00802F82" w:rsidP="004C30C0">
                    <w:pPr>
                      <w:ind w:left="0"/>
                      <w:jc w:val="center"/>
                      <w:rPr>
                        <w:rFonts w:ascii="Times New Roman" w:hAnsi="Times New Roman" w:cs="Times New Roman"/>
                      </w:rPr>
                    </w:pPr>
                    <w:r>
                      <w:rPr>
                        <w:rFonts w:ascii="Times New Roman" w:hAnsi="Times New Roman" w:cs="Times New Roman"/>
                      </w:rPr>
                      <w:t>DB</w:t>
                    </w:r>
                  </w:p>
                </w:txbxContent>
              </v:textbox>
            </v:shape>
            <v:shape id="_x0000_s1169" type="#_x0000_t202" style="position:absolute;left:93;top:2616;width:513;height:608" stroked="f">
              <v:textbox style="mso-next-textbox:#_x0000_s1169">
                <w:txbxContent>
                  <w:p w:rsidR="00802F82" w:rsidRPr="004C30C0" w:rsidRDefault="00802F82" w:rsidP="004C30C0">
                    <w:pPr>
                      <w:ind w:left="0"/>
                      <w:rPr>
                        <w:color w:val="E36C0A" w:themeColor="accent6" w:themeShade="BF"/>
                        <w:sz w:val="36"/>
                        <w:szCs w:val="36"/>
                      </w:rPr>
                    </w:pPr>
                    <w:r w:rsidRPr="004C30C0">
                      <w:rPr>
                        <w:color w:val="E36C0A" w:themeColor="accent6" w:themeShade="BF"/>
                        <w:sz w:val="36"/>
                        <w:szCs w:val="36"/>
                      </w:rPr>
                      <w:sym w:font="Wingdings" w:char="F0FC"/>
                    </w:r>
                    <w:r w:rsidRPr="004C30C0">
                      <w:rPr>
                        <w:color w:val="E36C0A" w:themeColor="accent6" w:themeShade="BF"/>
                        <w:sz w:val="36"/>
                        <w:szCs w:val="36"/>
                      </w:rPr>
                      <w:t xml:space="preserve"> </w:t>
                    </w:r>
                  </w:p>
                </w:txbxContent>
              </v:textbox>
            </v:shape>
            <v:shape id="_x0000_s1170" type="#_x0000_t202" style="position:absolute;left:816;top:2691;width:1835;height:489" stroked="f">
              <v:textbox style="mso-next-textbox:#_x0000_s1170">
                <w:txbxContent>
                  <w:p w:rsidR="00802F82" w:rsidRPr="002B794C" w:rsidRDefault="00802F82" w:rsidP="004C30C0">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amarelo): EST</w:t>
                    </w:r>
                  </w:p>
                </w:txbxContent>
              </v:textbox>
            </v:shape>
            <v:shape id="_x0000_s1171" type="#_x0000_t32" style="position:absolute;left:8565;top:2474;width:0;height:466" o:connectortype="straight">
              <v:stroke endarrow="block"/>
            </v:shape>
            <v:shape id="_x0000_s1172" type="#_x0000_t202" style="position:absolute;left:6155;top:2272;width:3236;height:412" stroked="f">
              <v:textbox style="mso-next-textbox:#_x0000_s1172">
                <w:txbxContent>
                  <w:p w:rsidR="00802F82" w:rsidRPr="002B794C" w:rsidRDefault="00802F82" w:rsidP="004C30C0">
                    <w:pPr>
                      <w:ind w:left="0"/>
                      <w:jc w:val="center"/>
                      <w:rPr>
                        <w:rFonts w:ascii="Times New Roman" w:hAnsi="Times New Roman" w:cs="Times New Roman"/>
                      </w:rPr>
                    </w:pPr>
                    <w:r>
                      <w:rPr>
                        <w:rFonts w:ascii="Times New Roman" w:hAnsi="Times New Roman" w:cs="Times New Roman"/>
                      </w:rPr>
                      <w:t>boletas</w:t>
                    </w:r>
                  </w:p>
                </w:txbxContent>
              </v:textbox>
            </v:shape>
            <v:shape id="_x0000_s1175" type="#_x0000_t32" style="position:absolute;left:7769;top:2684;width:4;height:256;flip:x" o:connectortype="straight">
              <v:stroke endarrow="block"/>
            </v:shape>
            <v:shape id="_x0000_s1176" type="#_x0000_t32" style="position:absolute;left:6966;top:2691;width:1;height:250" o:connectortype="straight">
              <v:stroke endarrow="block"/>
            </v:shape>
            <v:shape id="_x0000_s1178" type="#_x0000_t202" style="position:absolute;left:8460;top:3031;width:131;height:342" stroked="f">
              <v:textbox>
                <w:txbxContent>
                  <w:p w:rsidR="00802F82" w:rsidRPr="004C30C0" w:rsidRDefault="00802F82" w:rsidP="004C30C0">
                    <w:pPr>
                      <w:ind w:left="0"/>
                      <w:jc w:val="center"/>
                      <w:rPr>
                        <w:rFonts w:ascii="Times New Roman" w:hAnsi="Times New Roman" w:cs="Times New Roman"/>
                      </w:rPr>
                    </w:pPr>
                    <w:r w:rsidRPr="004C30C0">
                      <w:rPr>
                        <w:rFonts w:ascii="Times New Roman" w:hAnsi="Times New Roman" w:cs="Times New Roman"/>
                      </w:rPr>
                      <w:t>*</w:t>
                    </w:r>
                  </w:p>
                </w:txbxContent>
              </v:textbox>
            </v:shape>
            <w10:wrap type="none"/>
            <w10:anchorlock/>
          </v:group>
        </w:pict>
      </w:r>
    </w:p>
    <w:p w:rsidR="004C30C0" w:rsidRDefault="00CF7B91" w:rsidP="004C30C0">
      <w:pPr>
        <w:jc w:val="center"/>
      </w:pPr>
      <w:r>
        <w:pict>
          <v:group id="_x0000_s1179" editas="canvas" style="width:507.4pt;height:105.6pt;mso-position-horizontal-relative:char;mso-position-vertical-relative:line" coordorigin="-143,1785" coordsize="10148,2112">
            <o:lock v:ext="edit" aspectratio="t"/>
            <v:shape id="_x0000_s1180" type="#_x0000_t75" style="position:absolute;left:-143;top:1785;width:10148;height:2112" o:preferrelative="f">
              <v:fill o:detectmouseclick="t"/>
              <v:path o:extrusionok="t" o:connecttype="none"/>
              <o:lock v:ext="edit" text="t"/>
            </v:shape>
            <v:shape id="_x0000_s1181" type="#_x0000_t32" style="position:absolute;left:2040;top:2940;width:6930;height:1" o:connectortype="straight"/>
            <v:shape id="_x0000_s1182" type="#_x0000_t32" style="position:absolute;left:8970;top:2760;width:1;height:345" o:connectortype="straight"/>
            <v:shape id="_x0000_s1183" type="#_x0000_t32" style="position:absolute;left:8100;top:2775;width:1;height:345" o:connectortype="straight"/>
            <v:shape id="_x0000_s1184" type="#_x0000_t32" style="position:absolute;left:5475;top:2790;width:1;height:345" o:connectortype="straight"/>
            <v:shape id="_x0000_s1185" type="#_x0000_t67" style="position:absolute;left:5115;top:2370;width:255;height:390">
              <v:textbox style="layout-flow:vertical-ideographic"/>
            </v:shape>
            <v:shape id="_x0000_s1186" type="#_x0000_t202" style="position:absolute;left:4650;top:1920;width:1155;height:412" stroked="f">
              <v:textbox style="mso-next-textbox:#_x0000_s1186">
                <w:txbxContent>
                  <w:p w:rsidR="00802F82" w:rsidRPr="002B794C" w:rsidRDefault="00802F82" w:rsidP="004C30C0">
                    <w:pPr>
                      <w:ind w:left="0"/>
                      <w:jc w:val="center"/>
                      <w:rPr>
                        <w:rFonts w:ascii="Times New Roman" w:hAnsi="Times New Roman" w:cs="Times New Roman"/>
                      </w:rPr>
                    </w:pPr>
                    <w:r w:rsidRPr="002B794C">
                      <w:rPr>
                        <w:rFonts w:ascii="Times New Roman" w:hAnsi="Times New Roman" w:cs="Times New Roman"/>
                      </w:rPr>
                      <w:t>Carteira</w:t>
                    </w:r>
                  </w:p>
                </w:txbxContent>
              </v:textbox>
            </v:shape>
            <v:shape id="_x0000_s1187" type="#_x0000_t202" style="position:absolute;left:7680;top:3157;width:810;height:412" stroked="f">
              <v:textbox style="mso-next-textbox:#_x0000_s1187">
                <w:txbxContent>
                  <w:p w:rsidR="00802F82" w:rsidRPr="002B794C" w:rsidRDefault="00802F82" w:rsidP="004C30C0">
                    <w:pPr>
                      <w:ind w:left="0"/>
                      <w:jc w:val="center"/>
                      <w:rPr>
                        <w:rFonts w:ascii="Times New Roman" w:hAnsi="Times New Roman" w:cs="Times New Roman"/>
                      </w:rPr>
                    </w:pPr>
                    <w:r>
                      <w:rPr>
                        <w:rFonts w:ascii="Times New Roman" w:hAnsi="Times New Roman" w:cs="Times New Roman"/>
                      </w:rPr>
                      <w:t>T1</w:t>
                    </w:r>
                  </w:p>
                </w:txbxContent>
              </v:textbox>
            </v:shape>
            <v:shape id="_x0000_s1188" type="#_x0000_t202" style="position:absolute;left:5070;top:3158;width:810;height:412" stroked="f">
              <v:textbox style="mso-next-textbox:#_x0000_s1188">
                <w:txbxContent>
                  <w:p w:rsidR="00802F82" w:rsidRPr="002B794C" w:rsidRDefault="00802F82" w:rsidP="004C30C0">
                    <w:pPr>
                      <w:ind w:left="0"/>
                      <w:jc w:val="center"/>
                      <w:rPr>
                        <w:rFonts w:ascii="Times New Roman" w:hAnsi="Times New Roman" w:cs="Times New Roman"/>
                      </w:rPr>
                    </w:pPr>
                    <w:r>
                      <w:rPr>
                        <w:rFonts w:ascii="Times New Roman" w:hAnsi="Times New Roman" w:cs="Times New Roman"/>
                      </w:rPr>
                      <w:t>T2</w:t>
                    </w:r>
                  </w:p>
                </w:txbxContent>
              </v:textbox>
            </v:shape>
            <v:shape id="_x0000_s1189" type="#_x0000_t202" style="position:absolute;left:8565;top:3105;width:810;height:412" stroked="f">
              <v:textbox style="mso-next-textbox:#_x0000_s1189">
                <w:txbxContent>
                  <w:p w:rsidR="00802F82" w:rsidRPr="002B794C" w:rsidRDefault="00802F82" w:rsidP="004C30C0">
                    <w:pPr>
                      <w:ind w:left="0"/>
                      <w:jc w:val="center"/>
                      <w:rPr>
                        <w:rFonts w:ascii="Times New Roman" w:hAnsi="Times New Roman" w:cs="Times New Roman"/>
                      </w:rPr>
                    </w:pPr>
                    <w:r>
                      <w:rPr>
                        <w:rFonts w:ascii="Times New Roman" w:hAnsi="Times New Roman" w:cs="Times New Roman"/>
                      </w:rPr>
                      <w:t>DB</w:t>
                    </w:r>
                  </w:p>
                </w:txbxContent>
              </v:textbox>
            </v:shape>
            <v:shape id="_x0000_s1190" type="#_x0000_t202" style="position:absolute;left:93;top:2616;width:513;height:608" stroked="f">
              <v:textbox style="mso-next-textbox:#_x0000_s1190">
                <w:txbxContent>
                  <w:p w:rsidR="00802F82" w:rsidRPr="004C30C0" w:rsidRDefault="00802F82" w:rsidP="004C30C0">
                    <w:pPr>
                      <w:ind w:left="0"/>
                      <w:rPr>
                        <w:color w:val="FF0000"/>
                        <w:sz w:val="36"/>
                        <w:szCs w:val="36"/>
                      </w:rPr>
                    </w:pPr>
                    <w:r w:rsidRPr="004C30C0">
                      <w:rPr>
                        <w:color w:val="FF0000"/>
                        <w:sz w:val="36"/>
                        <w:szCs w:val="36"/>
                      </w:rPr>
                      <w:sym w:font="Wingdings" w:char="F0FB"/>
                    </w:r>
                    <w:r w:rsidRPr="004C30C0">
                      <w:rPr>
                        <w:color w:val="FF0000"/>
                        <w:sz w:val="36"/>
                        <w:szCs w:val="36"/>
                      </w:rPr>
                      <w:t xml:space="preserve"> </w:t>
                    </w:r>
                  </w:p>
                </w:txbxContent>
              </v:textbox>
            </v:shape>
            <v:shape id="_x0000_s1191" type="#_x0000_t202" style="position:absolute;left:816;top:2691;width:1835;height:489" stroked="f">
              <v:textbox style="mso-next-textbox:#_x0000_s1191">
                <w:txbxContent>
                  <w:p w:rsidR="00802F82" w:rsidRPr="002B794C" w:rsidRDefault="00802F82" w:rsidP="004C30C0">
                    <w:pPr>
                      <w:ind w:left="0"/>
                      <w:rPr>
                        <w:rFonts w:ascii="Times New Roman" w:hAnsi="Times New Roman" w:cs="Times New Roman"/>
                      </w:rPr>
                    </w:pPr>
                    <w:r w:rsidRPr="002B794C">
                      <w:rPr>
                        <w:rFonts w:ascii="Times New Roman" w:hAnsi="Times New Roman" w:cs="Times New Roman"/>
                      </w:rPr>
                      <w:t>(</w:t>
                    </w:r>
                    <w:r>
                      <w:rPr>
                        <w:rFonts w:ascii="Times New Roman" w:hAnsi="Times New Roman" w:cs="Times New Roman"/>
                      </w:rPr>
                      <w:t>vermelho): INV</w:t>
                    </w:r>
                  </w:p>
                </w:txbxContent>
              </v:textbox>
            </v:shape>
            <v:shape id="_x0000_s1192" type="#_x0000_t32" style="position:absolute;left:8565;top:2474;width:0;height:466" o:connectortype="straight">
              <v:stroke endarrow="block"/>
            </v:shape>
            <v:shape id="_x0000_s1193" type="#_x0000_t202" style="position:absolute;left:6155;top:2272;width:3236;height:412" stroked="f">
              <v:textbox style="mso-next-textbox:#_x0000_s1193">
                <w:txbxContent>
                  <w:p w:rsidR="00802F82" w:rsidRPr="002B794C" w:rsidRDefault="00802F82" w:rsidP="004C30C0">
                    <w:pPr>
                      <w:ind w:left="0"/>
                      <w:jc w:val="center"/>
                      <w:rPr>
                        <w:rFonts w:ascii="Times New Roman" w:hAnsi="Times New Roman" w:cs="Times New Roman"/>
                      </w:rPr>
                    </w:pPr>
                    <w:r>
                      <w:rPr>
                        <w:rFonts w:ascii="Times New Roman" w:hAnsi="Times New Roman" w:cs="Times New Roman"/>
                      </w:rPr>
                      <w:t>boletas</w:t>
                    </w:r>
                  </w:p>
                </w:txbxContent>
              </v:textbox>
            </v:shape>
            <v:shape id="_x0000_s1194" type="#_x0000_t32" style="position:absolute;left:7769;top:2684;width:4;height:256;flip:x" o:connectortype="straight">
              <v:stroke endarrow="block"/>
            </v:shape>
            <v:shape id="_x0000_s1195" type="#_x0000_t32" style="position:absolute;left:6966;top:2691;width:1;height:250" o:connectortype="straight">
              <v:stroke endarrow="block"/>
            </v:shape>
            <v:shape id="_x0000_s1196" type="#_x0000_t202" style="position:absolute;left:8460;top:3031;width:131;height:342" stroked="f">
              <v:textbox>
                <w:txbxContent>
                  <w:p w:rsidR="00802F82" w:rsidRPr="004C30C0" w:rsidRDefault="00802F82" w:rsidP="004C30C0">
                    <w:pPr>
                      <w:ind w:left="0"/>
                      <w:jc w:val="center"/>
                      <w:rPr>
                        <w:rFonts w:ascii="Times New Roman" w:hAnsi="Times New Roman" w:cs="Times New Roman"/>
                      </w:rPr>
                    </w:pPr>
                    <w:r w:rsidRPr="004C30C0">
                      <w:rPr>
                        <w:rFonts w:ascii="Times New Roman" w:hAnsi="Times New Roman" w:cs="Times New Roman"/>
                      </w:rPr>
                      <w:t>*</w:t>
                    </w:r>
                  </w:p>
                </w:txbxContent>
              </v:textbox>
            </v:shape>
            <w10:wrap type="none"/>
            <w10:anchorlock/>
          </v:group>
        </w:pict>
      </w:r>
    </w:p>
    <w:p w:rsidR="0017779A" w:rsidRPr="00283918" w:rsidRDefault="0017779A" w:rsidP="0017779A">
      <w:pPr>
        <w:jc w:val="left"/>
      </w:pPr>
      <w:r>
        <w:t xml:space="preserve">A classificação dos resultados conforme atualização da carteira é reportada e gravada junto aos resultados de risco e compliance. </w:t>
      </w:r>
    </w:p>
    <w:p w:rsidR="00DB5D1A" w:rsidRDefault="00DB5D1A" w:rsidP="00B633AB">
      <w:pPr>
        <w:pStyle w:val="Heading2"/>
      </w:pPr>
      <w:bookmarkStart w:id="35" w:name="_Toc493172857"/>
      <w:r>
        <w:t>TELA DE CARTEIRA</w:t>
      </w:r>
      <w:bookmarkEnd w:id="33"/>
      <w:bookmarkEnd w:id="35"/>
    </w:p>
    <w:p w:rsidR="00CD05E5" w:rsidRDefault="00CD05E5" w:rsidP="00CD05E5">
      <w:r>
        <w:t>A Tela de Carteira mostra informações</w:t>
      </w:r>
      <w:r w:rsidR="00D43DC6">
        <w:t xml:space="preserve"> da carteira de um fundo. Escolhe-se o fundo </w:t>
      </w:r>
      <w:r w:rsidR="00A95FEA">
        <w:t xml:space="preserve">com um duplo-clique sobre a sua linha </w:t>
      </w:r>
      <w:r w:rsidR="00D43DC6">
        <w:t>no Dashboard.</w:t>
      </w:r>
    </w:p>
    <w:p w:rsidR="00F77FA9" w:rsidRDefault="00F77FA9" w:rsidP="00F77FA9">
      <w:pPr>
        <w:ind w:left="0"/>
      </w:pPr>
      <w:r>
        <w:rPr>
          <w:noProof/>
          <w:lang w:eastAsia="pt-BR"/>
        </w:rPr>
        <w:lastRenderedPageBreak/>
        <w:drawing>
          <wp:inline distT="0" distB="0" distL="0" distR="0">
            <wp:extent cx="6858000" cy="549067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6858000" cy="5490673"/>
                    </a:xfrm>
                    <a:prstGeom prst="rect">
                      <a:avLst/>
                    </a:prstGeom>
                    <a:noFill/>
                    <a:ln w="9525">
                      <a:noFill/>
                      <a:miter lim="800000"/>
                      <a:headEnd/>
                      <a:tailEnd/>
                    </a:ln>
                  </pic:spPr>
                </pic:pic>
              </a:graphicData>
            </a:graphic>
          </wp:inline>
        </w:drawing>
      </w:r>
    </w:p>
    <w:p w:rsidR="00C622A2" w:rsidRDefault="00CF7B91" w:rsidP="00F77FA9">
      <w:pPr>
        <w:ind w:left="0"/>
      </w:pPr>
      <w:r>
        <w:rPr>
          <w:noProof/>
          <w:lang w:eastAsia="pt-BR"/>
        </w:rPr>
        <w:lastRenderedPageBreak/>
        <w:pict>
          <v:rect id="_x0000_s1311" style="position:absolute;left:0;text-align:left;margin-left:5.25pt;margin-top:16.05pt;width:141.75pt;height:15pt;z-index:251799552" filled="f" strokecolor="red" strokeweight="1.5pt"/>
        </w:pict>
      </w:r>
      <w:r>
        <w:rPr>
          <w:noProof/>
          <w:lang w:eastAsia="pt-BR"/>
        </w:rPr>
        <w:pict>
          <v:shape id="_x0000_s1314" type="#_x0000_t202" style="position:absolute;left:0;text-align:left;margin-left:128.25pt;margin-top:12.3pt;width:31.5pt;height:19.5pt;z-index:251802624" filled="f" stroked="f">
            <v:textbox>
              <w:txbxContent>
                <w:p w:rsidR="00802F82" w:rsidRPr="001F557B" w:rsidRDefault="00802F82" w:rsidP="00C622A2">
                  <w:pPr>
                    <w:ind w:left="0"/>
                  </w:pPr>
                  <w:r>
                    <w:rPr>
                      <w:b/>
                      <w:color w:val="FF0000"/>
                    </w:rPr>
                    <w:t>❷</w:t>
                  </w:r>
                </w:p>
              </w:txbxContent>
            </v:textbox>
          </v:shape>
        </w:pict>
      </w:r>
      <w:r>
        <w:rPr>
          <w:noProof/>
          <w:lang w:eastAsia="pt-BR"/>
        </w:rPr>
        <w:pict>
          <v:shape id="_x0000_s1315" type="#_x0000_t202" style="position:absolute;left:0;text-align:left;margin-left:336.75pt;margin-top:13.8pt;width:41.15pt;height:27.85pt;z-index:251803648" filled="f" stroked="f">
            <v:textbox>
              <w:txbxContent>
                <w:p w:rsidR="00802F82" w:rsidRPr="001F557B" w:rsidRDefault="00802F82" w:rsidP="00C622A2">
                  <w:pPr>
                    <w:ind w:left="0"/>
                  </w:pPr>
                  <w:r>
                    <w:rPr>
                      <w:b/>
                      <w:color w:val="FF0000"/>
                    </w:rPr>
                    <w:t>❸</w:t>
                  </w:r>
                </w:p>
              </w:txbxContent>
            </v:textbox>
          </v:shape>
        </w:pict>
      </w:r>
      <w:r>
        <w:rPr>
          <w:noProof/>
          <w:lang w:eastAsia="pt-BR"/>
        </w:rPr>
        <w:pict>
          <v:rect id="_x0000_s1312" style="position:absolute;left:0;text-align:left;margin-left:152.25pt;margin-top:16.05pt;width:189pt;height:15pt;z-index:251800576" filled="f" strokecolor="red" strokeweight="1.5pt"/>
        </w:pict>
      </w:r>
      <w:r>
        <w:rPr>
          <w:noProof/>
          <w:lang w:eastAsia="pt-BR"/>
        </w:rPr>
        <w:pict>
          <v:rect id="_x0000_s1310" style="position:absolute;left:0;text-align:left;margin-left:5.25pt;margin-top:31.05pt;width:525pt;height:357.8pt;z-index:251798528" filled="f" strokecolor="red" strokeweight="1.5pt"/>
        </w:pict>
      </w:r>
      <w:r>
        <w:rPr>
          <w:noProof/>
          <w:lang w:eastAsia="pt-BR"/>
        </w:rPr>
        <w:pict>
          <v:shape id="_x0000_s1313" type="#_x0000_t202" style="position:absolute;left:0;text-align:left;margin-left:502.5pt;margin-top:31.05pt;width:31.5pt;height:19.5pt;z-index:251801600" filled="f" stroked="f">
            <v:textbox>
              <w:txbxContent>
                <w:p w:rsidR="00802F82" w:rsidRPr="00431641" w:rsidRDefault="00802F82" w:rsidP="00C622A2">
                  <w:pPr>
                    <w:ind w:left="0"/>
                    <w:rPr>
                      <w:b/>
                      <w:color w:val="FF0000"/>
                    </w:rPr>
                  </w:pPr>
                  <w:r w:rsidRPr="00431641">
                    <w:rPr>
                      <w:b/>
                      <w:color w:val="FF0000"/>
                    </w:rPr>
                    <w:t>❶</w:t>
                  </w:r>
                </w:p>
              </w:txbxContent>
            </v:textbox>
          </v:shape>
        </w:pict>
      </w:r>
      <w:r w:rsidR="00C622A2">
        <w:rPr>
          <w:noProof/>
          <w:lang w:eastAsia="pt-BR"/>
        </w:rPr>
        <w:drawing>
          <wp:inline distT="0" distB="0" distL="0" distR="0">
            <wp:extent cx="6858000" cy="5105400"/>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6858000" cy="5105400"/>
                    </a:xfrm>
                    <a:prstGeom prst="rect">
                      <a:avLst/>
                    </a:prstGeom>
                    <a:noFill/>
                    <a:ln w="9525">
                      <a:noFill/>
                      <a:miter lim="800000"/>
                      <a:headEnd/>
                      <a:tailEnd/>
                    </a:ln>
                  </pic:spPr>
                </pic:pic>
              </a:graphicData>
            </a:graphic>
          </wp:inline>
        </w:drawing>
      </w:r>
    </w:p>
    <w:p w:rsidR="00D43DC6" w:rsidRDefault="00D43DC6" w:rsidP="00CD05E5">
      <w:r>
        <w:t xml:space="preserve">A Tela de Carteira tem </w:t>
      </w:r>
      <w:r w:rsidR="001F557B">
        <w:t>3 áreas:</w:t>
      </w:r>
    </w:p>
    <w:p w:rsidR="003E1EE5" w:rsidRDefault="001F557B" w:rsidP="00CD05E5">
      <w:r>
        <w:t xml:space="preserve">❶ </w:t>
      </w:r>
      <w:r w:rsidR="003E1EE5" w:rsidRPr="003E1EE5">
        <w:rPr>
          <w:u w:val="single"/>
        </w:rPr>
        <w:t>A tabela principal</w:t>
      </w:r>
      <w:r w:rsidR="003E1EE5">
        <w:t xml:space="preserve">, </w:t>
      </w:r>
    </w:p>
    <w:p w:rsidR="001F557B" w:rsidRDefault="003E1EE5" w:rsidP="003E1EE5">
      <w:pPr>
        <w:ind w:firstLine="720"/>
      </w:pPr>
      <w:r>
        <w:t>onde são mostradas as informações.</w:t>
      </w:r>
    </w:p>
    <w:p w:rsidR="003E1EE5" w:rsidRDefault="003E1EE5" w:rsidP="00CD05E5">
      <w:r>
        <w:t xml:space="preserve">❷ </w:t>
      </w:r>
      <w:r w:rsidRPr="003E1EE5">
        <w:rPr>
          <w:u w:val="single"/>
        </w:rPr>
        <w:t>O controle das abas</w:t>
      </w:r>
      <w:r>
        <w:t xml:space="preserve">, </w:t>
      </w:r>
    </w:p>
    <w:p w:rsidR="003E1EE5" w:rsidRDefault="003E1EE5" w:rsidP="003E1EE5">
      <w:pPr>
        <w:ind w:firstLine="720"/>
      </w:pPr>
      <w:r>
        <w:t>que determina o que será mostrado:</w:t>
      </w:r>
    </w:p>
    <w:p w:rsidR="00D43DC6" w:rsidRDefault="00D43DC6" w:rsidP="00D43DC6">
      <w:pPr>
        <w:pStyle w:val="ListParagraph"/>
      </w:pPr>
      <w:r>
        <w:t>Cartei</w:t>
      </w:r>
      <w:r w:rsidR="00752D2F">
        <w:t xml:space="preserve">ra: mostra a carteira do fundo (ver </w:t>
      </w:r>
      <w:r w:rsidR="00CF7B91">
        <w:fldChar w:fldCharType="begin"/>
      </w:r>
      <w:r w:rsidR="00752D2F">
        <w:instrText xml:space="preserve"> REF _Ref490757830 \r \h </w:instrText>
      </w:r>
      <w:r w:rsidR="00CF7B91">
        <w:fldChar w:fldCharType="separate"/>
      </w:r>
      <w:r w:rsidR="00273660">
        <w:t>III-5</w:t>
      </w:r>
      <w:r w:rsidR="00CF7B91">
        <w:fldChar w:fldCharType="end"/>
      </w:r>
      <w:r w:rsidR="00752D2F">
        <w:t>)</w:t>
      </w:r>
      <w:r>
        <w:t>com o valor e a participação de cada posição e as propriedades dos títulos que a compõe.</w:t>
      </w:r>
      <w:r w:rsidR="00F77FA9">
        <w:t xml:space="preserve"> A 1ª coluna de propriedade (a 4ª coluna) é fixa, e as colunas da 5ª em diante são flexíveis e podem ser adicionadas ou removidas.</w:t>
      </w:r>
    </w:p>
    <w:p w:rsidR="00D43DC6" w:rsidRDefault="00D43DC6" w:rsidP="00D43DC6">
      <w:pPr>
        <w:pStyle w:val="ListParagraph"/>
      </w:pPr>
      <w:r>
        <w:lastRenderedPageBreak/>
        <w:t>Aberta: mesma informação da aba “Carteira”, mas sobre a carteira consolidada de todos os fundos investidos</w:t>
      </w:r>
      <w:r w:rsidR="00752D2F">
        <w:t xml:space="preserve"> (ver </w:t>
      </w:r>
      <w:r w:rsidR="00CF7B91">
        <w:fldChar w:fldCharType="begin"/>
      </w:r>
      <w:r w:rsidR="00752D2F">
        <w:instrText xml:space="preserve"> REF _Ref490757830 \r \h </w:instrText>
      </w:r>
      <w:r w:rsidR="00CF7B91">
        <w:fldChar w:fldCharType="separate"/>
      </w:r>
      <w:r w:rsidR="00273660">
        <w:t>III-5</w:t>
      </w:r>
      <w:r w:rsidR="00CF7B91">
        <w:fldChar w:fldCharType="end"/>
      </w:r>
      <w:r w:rsidR="00752D2F">
        <w:t>)</w:t>
      </w:r>
      <w:r>
        <w:t>.</w:t>
      </w:r>
    </w:p>
    <w:p w:rsidR="00D43DC6" w:rsidRDefault="00D43DC6" w:rsidP="00D43DC6">
      <w:pPr>
        <w:pStyle w:val="ListParagraph"/>
      </w:pPr>
      <w:r>
        <w:t>Regras: o “semáforo” de cada regra de compliance e a respectiva concentração sob a regra</w:t>
      </w:r>
      <w:r w:rsidR="00752D2F">
        <w:t xml:space="preserve"> (ver </w:t>
      </w:r>
      <w:r w:rsidR="00CF7B91">
        <w:fldChar w:fldCharType="begin"/>
      </w:r>
      <w:r w:rsidR="00752D2F">
        <w:instrText xml:space="preserve"> REF _Ref490757864 \r \h </w:instrText>
      </w:r>
      <w:r w:rsidR="00CF7B91">
        <w:fldChar w:fldCharType="separate"/>
      </w:r>
      <w:r w:rsidR="00273660">
        <w:t>III-6</w:t>
      </w:r>
      <w:r w:rsidR="00CF7B91">
        <w:fldChar w:fldCharType="end"/>
      </w:r>
      <w:r w:rsidR="00752D2F">
        <w:t>)</w:t>
      </w:r>
      <w:r>
        <w:t>.</w:t>
      </w:r>
    </w:p>
    <w:p w:rsidR="00D43DC6" w:rsidRDefault="00D43DC6" w:rsidP="00D43DC6">
      <w:pPr>
        <w:pStyle w:val="ListParagraph"/>
      </w:pPr>
      <w:r>
        <w:t>Concentração: a concentração, em valor e percentual, por qualquer propriedade escolhida pelo usuário</w:t>
      </w:r>
      <w:r w:rsidR="00752D2F">
        <w:t xml:space="preserve"> (ver </w:t>
      </w:r>
      <w:r w:rsidR="00CF7B91">
        <w:fldChar w:fldCharType="begin"/>
      </w:r>
      <w:r w:rsidR="00752D2F">
        <w:instrText xml:space="preserve"> REF _Ref490757877 \r \h </w:instrText>
      </w:r>
      <w:r w:rsidR="00CF7B91">
        <w:fldChar w:fldCharType="separate"/>
      </w:r>
      <w:r w:rsidR="00273660">
        <w:t>III-7</w:t>
      </w:r>
      <w:r w:rsidR="00CF7B91">
        <w:fldChar w:fldCharType="end"/>
      </w:r>
      <w:r w:rsidR="00752D2F">
        <w:t>)</w:t>
      </w:r>
      <w:r>
        <w:t>.</w:t>
      </w:r>
    </w:p>
    <w:p w:rsidR="003E1EE5" w:rsidRDefault="003E1EE5" w:rsidP="00D43DC6">
      <w:r>
        <w:t xml:space="preserve">❸ </w:t>
      </w:r>
      <w:r w:rsidRPr="003E1EE5">
        <w:rPr>
          <w:u w:val="single"/>
        </w:rPr>
        <w:t>C</w:t>
      </w:r>
      <w:r w:rsidR="00D43DC6" w:rsidRPr="003E1EE5">
        <w:rPr>
          <w:u w:val="single"/>
        </w:rPr>
        <w:t xml:space="preserve">ontroles de exibição </w:t>
      </w:r>
      <w:r>
        <w:rPr>
          <w:u w:val="single"/>
        </w:rPr>
        <w:t xml:space="preserve">de </w:t>
      </w:r>
      <w:r w:rsidR="00D43DC6" w:rsidRPr="009F6123">
        <w:rPr>
          <w:u w:val="single"/>
        </w:rPr>
        <w:t>propriedade</w:t>
      </w:r>
      <w:r w:rsidR="009F6123" w:rsidRPr="009F6123">
        <w:t xml:space="preserve"> </w:t>
      </w:r>
    </w:p>
    <w:p w:rsidR="00D43DC6" w:rsidRDefault="00D43DC6" w:rsidP="003E1EE5">
      <w:pPr>
        <w:ind w:firstLine="720"/>
      </w:pPr>
      <w:r>
        <w:t>O drop-down permite escolher uma propriedade que:</w:t>
      </w:r>
    </w:p>
    <w:p w:rsidR="00D43DC6" w:rsidRDefault="00D43DC6" w:rsidP="009F6123">
      <w:pPr>
        <w:pStyle w:val="ListParagraph"/>
      </w:pPr>
      <w:r>
        <w:t>Nas abas “Car</w:t>
      </w:r>
      <w:r w:rsidR="009F6123">
        <w:t>teira” e “Aberta”, s</w:t>
      </w:r>
      <w:r>
        <w:t xml:space="preserve">erá </w:t>
      </w:r>
      <w:r w:rsidR="009F6123">
        <w:t xml:space="preserve">listada </w:t>
      </w:r>
      <w:r>
        <w:t>na 4ª coluna.</w:t>
      </w:r>
    </w:p>
    <w:p w:rsidR="00D43DC6" w:rsidRDefault="00D43DC6" w:rsidP="009F6123">
      <w:pPr>
        <w:pStyle w:val="ListParagraph"/>
      </w:pPr>
      <w:r>
        <w:t xml:space="preserve">Na aba “Concentração”, será usada para </w:t>
      </w:r>
      <w:r w:rsidR="00D72306">
        <w:t xml:space="preserve">enumerar </w:t>
      </w:r>
      <w:r>
        <w:t>os valores e calcular a concentração.</w:t>
      </w:r>
    </w:p>
    <w:p w:rsidR="00D43DC6" w:rsidRDefault="00D72306" w:rsidP="009F6123">
      <w:pPr>
        <w:pStyle w:val="ListParagraph"/>
      </w:pPr>
      <w:r>
        <w:t>Ao clicar “AddCol”, s</w:t>
      </w:r>
      <w:r w:rsidR="009F6123">
        <w:t>er</w:t>
      </w:r>
      <w:r>
        <w:t>á</w:t>
      </w:r>
      <w:r w:rsidR="009F6123">
        <w:t xml:space="preserve"> adicionada a uma coluna nas abas “Carteira” e “Aberta”.</w:t>
      </w:r>
    </w:p>
    <w:p w:rsidR="009F6123" w:rsidRDefault="009F6123" w:rsidP="003E1EE5">
      <w:pPr>
        <w:ind w:left="1440"/>
      </w:pPr>
      <w:r>
        <w:t xml:space="preserve">O botão “AddCol” adiciona uma coluna </w:t>
      </w:r>
      <w:r w:rsidR="00F77FA9">
        <w:t xml:space="preserve">flexível </w:t>
      </w:r>
      <w:r>
        <w:t>na visualização de “Carteira” ou “Aberta”, com a propriedade selecionada no drop-down.</w:t>
      </w:r>
    </w:p>
    <w:p w:rsidR="009F6123" w:rsidRDefault="009F6123" w:rsidP="003E1EE5">
      <w:pPr>
        <w:ind w:firstLine="720"/>
      </w:pPr>
      <w:r>
        <w:t xml:space="preserve">O botão “DelCol” remove </w:t>
      </w:r>
      <w:r w:rsidR="00F77FA9">
        <w:t>a</w:t>
      </w:r>
      <w:r>
        <w:t xml:space="preserve"> columa </w:t>
      </w:r>
      <w:r w:rsidR="00F77FA9">
        <w:t xml:space="preserve">flexível </w:t>
      </w:r>
      <w:r>
        <w:t>na visualização de “Carteira” ou “Aberta”.</w:t>
      </w:r>
    </w:p>
    <w:p w:rsidR="008B6930" w:rsidRPr="00CD05E5" w:rsidRDefault="008B6930" w:rsidP="003E1EE5">
      <w:pPr>
        <w:ind w:firstLine="720"/>
      </w:pPr>
      <w:r>
        <w:t>A seleção de colunas da tela é particular de cada usuário.</w:t>
      </w:r>
    </w:p>
    <w:p w:rsidR="00752D2F" w:rsidRDefault="00752D2F" w:rsidP="00B633AB">
      <w:pPr>
        <w:pStyle w:val="Heading2"/>
      </w:pPr>
      <w:bookmarkStart w:id="36" w:name="_Ref490757830"/>
      <w:bookmarkStart w:id="37" w:name="_Toc493172858"/>
      <w:bookmarkStart w:id="38" w:name="_Ref458526319"/>
      <w:bookmarkStart w:id="39" w:name="_Ref458526771"/>
      <w:r>
        <w:lastRenderedPageBreak/>
        <w:t>VISUALIZAÇÃO “CARTEIRA”</w:t>
      </w:r>
      <w:bookmarkEnd w:id="36"/>
      <w:bookmarkEnd w:id="37"/>
    </w:p>
    <w:p w:rsidR="00752D2F" w:rsidRDefault="00C622A2" w:rsidP="00752D2F">
      <w:r>
        <w:rPr>
          <w:noProof/>
          <w:lang w:eastAsia="pt-BR"/>
        </w:rPr>
        <w:drawing>
          <wp:inline distT="0" distB="0" distL="0" distR="0">
            <wp:extent cx="6627694" cy="4933950"/>
            <wp:effectExtent l="19050" t="0" r="1706"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627694" cy="4933950"/>
                    </a:xfrm>
                    <a:prstGeom prst="rect">
                      <a:avLst/>
                    </a:prstGeom>
                    <a:noFill/>
                    <a:ln w="9525">
                      <a:noFill/>
                      <a:miter lim="800000"/>
                      <a:headEnd/>
                      <a:tailEnd/>
                    </a:ln>
                  </pic:spPr>
                </pic:pic>
              </a:graphicData>
            </a:graphic>
          </wp:inline>
        </w:drawing>
      </w:r>
    </w:p>
    <w:p w:rsidR="00D35FAC" w:rsidRDefault="00D35FAC" w:rsidP="00752D2F">
      <w:r>
        <w:t>Nas opções “Carteira” e “Aberta”, a tela de carteira mostra os títulos que compõem a carteira, valor, participação no PL do fundo e propriedades selecionadas de cada título.</w:t>
      </w:r>
    </w:p>
    <w:p w:rsidR="00A95FEA" w:rsidRDefault="00A95FEA" w:rsidP="00752D2F">
      <w:r>
        <w:t>A 4ª coluna sempre mostrará o valor da propriedade selecionada acima.</w:t>
      </w:r>
    </w:p>
    <w:p w:rsidR="00A95FEA" w:rsidRDefault="00A95FEA" w:rsidP="00752D2F">
      <w:r>
        <w:t>As colunas 5 em diante são configuráveis com “AddCol” (adiciona uma nova coluna com a propriedade selecionada) e “DelCol” (elimina a coluna).</w:t>
      </w:r>
    </w:p>
    <w:p w:rsidR="00A95FEA" w:rsidRPr="00752D2F" w:rsidRDefault="00A95FEA" w:rsidP="00752D2F">
      <w:r w:rsidRPr="00A95FEA">
        <w:rPr>
          <w:u w:val="single"/>
        </w:rPr>
        <w:t>Duplo-clique</w:t>
      </w:r>
      <w:r>
        <w:t xml:space="preserve"> sobre um título abrirá a tela de registro do título com os seus detalhes.</w:t>
      </w:r>
    </w:p>
    <w:p w:rsidR="00752D2F" w:rsidRDefault="00752D2F" w:rsidP="00B633AB">
      <w:pPr>
        <w:pStyle w:val="Heading2"/>
      </w:pPr>
      <w:bookmarkStart w:id="40" w:name="_Ref490757864"/>
      <w:bookmarkStart w:id="41" w:name="_Toc493172859"/>
      <w:r>
        <w:lastRenderedPageBreak/>
        <w:t>VISUALIZAÇÃO “REGRAS”</w:t>
      </w:r>
      <w:bookmarkEnd w:id="40"/>
      <w:bookmarkEnd w:id="41"/>
    </w:p>
    <w:p w:rsidR="00752D2F" w:rsidRDefault="00752D2F" w:rsidP="00752D2F">
      <w:r>
        <w:rPr>
          <w:noProof/>
          <w:lang w:eastAsia="pt-BR"/>
        </w:rPr>
        <w:drawing>
          <wp:inline distT="0" distB="0" distL="0" distR="0">
            <wp:extent cx="6381750" cy="4537483"/>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 cstate="print"/>
                    <a:srcRect/>
                    <a:stretch>
                      <a:fillRect/>
                    </a:stretch>
                  </pic:blipFill>
                  <pic:spPr bwMode="auto">
                    <a:xfrm>
                      <a:off x="0" y="0"/>
                      <a:ext cx="6381750" cy="4537483"/>
                    </a:xfrm>
                    <a:prstGeom prst="rect">
                      <a:avLst/>
                    </a:prstGeom>
                    <a:noFill/>
                    <a:ln w="9525">
                      <a:noFill/>
                      <a:miter lim="800000"/>
                      <a:headEnd/>
                      <a:tailEnd/>
                    </a:ln>
                  </pic:spPr>
                </pic:pic>
              </a:graphicData>
            </a:graphic>
          </wp:inline>
        </w:drawing>
      </w:r>
    </w:p>
    <w:p w:rsidR="003D2901" w:rsidRDefault="003D2901" w:rsidP="00752D2F">
      <w:r>
        <w:t>Na opção “Regras” são mostradas todas as regras aplicáveis ao fundo, a partir dos respectivos Livros de Regras (Books), o escopo da regra, o valor sob a regra, o limite, o semáforo de compliance e a lista de papéis que totaliza a regra.</w:t>
      </w:r>
    </w:p>
    <w:p w:rsidR="00086A02" w:rsidRDefault="00086A02" w:rsidP="00752D2F">
      <w:r>
        <w:t>Duplo-clique sobre uma regra abre a Visualização Rápida da regra com sua descrição, os fundos e livros que a adotam, e as condições da aplicação ao fundo:</w:t>
      </w:r>
    </w:p>
    <w:p w:rsidR="00086A02" w:rsidRPr="00752D2F" w:rsidRDefault="00086A02" w:rsidP="00752D2F">
      <w:r>
        <w:rPr>
          <w:noProof/>
          <w:lang w:eastAsia="pt-BR"/>
        </w:rPr>
        <w:lastRenderedPageBreak/>
        <w:drawing>
          <wp:inline distT="0" distB="0" distL="0" distR="0">
            <wp:extent cx="2790825" cy="4705350"/>
            <wp:effectExtent l="1905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7" cstate="print"/>
                    <a:srcRect/>
                    <a:stretch>
                      <a:fillRect/>
                    </a:stretch>
                  </pic:blipFill>
                  <pic:spPr bwMode="auto">
                    <a:xfrm>
                      <a:off x="0" y="0"/>
                      <a:ext cx="2790825" cy="4705350"/>
                    </a:xfrm>
                    <a:prstGeom prst="rect">
                      <a:avLst/>
                    </a:prstGeom>
                    <a:noFill/>
                    <a:ln w="9525">
                      <a:noFill/>
                      <a:miter lim="800000"/>
                      <a:headEnd/>
                      <a:tailEnd/>
                    </a:ln>
                  </pic:spPr>
                </pic:pic>
              </a:graphicData>
            </a:graphic>
          </wp:inline>
        </w:drawing>
      </w:r>
    </w:p>
    <w:p w:rsidR="00752D2F" w:rsidRDefault="00752D2F" w:rsidP="00B633AB">
      <w:pPr>
        <w:pStyle w:val="Heading2"/>
      </w:pPr>
      <w:bookmarkStart w:id="42" w:name="_Ref490757877"/>
      <w:bookmarkStart w:id="43" w:name="_Toc493172860"/>
      <w:r>
        <w:lastRenderedPageBreak/>
        <w:t>VISUALIZAÇÃO “CONCENTRAÇÃO”</w:t>
      </w:r>
      <w:bookmarkEnd w:id="42"/>
      <w:bookmarkEnd w:id="43"/>
    </w:p>
    <w:p w:rsidR="00086A02" w:rsidRDefault="00086A02" w:rsidP="00086A02">
      <w:r>
        <w:rPr>
          <w:noProof/>
          <w:lang w:eastAsia="pt-BR"/>
        </w:rPr>
        <w:drawing>
          <wp:inline distT="0" distB="0" distL="0" distR="0">
            <wp:extent cx="5467350" cy="4981575"/>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 cstate="print"/>
                    <a:srcRect/>
                    <a:stretch>
                      <a:fillRect/>
                    </a:stretch>
                  </pic:blipFill>
                  <pic:spPr bwMode="auto">
                    <a:xfrm>
                      <a:off x="0" y="0"/>
                      <a:ext cx="5467350" cy="4981575"/>
                    </a:xfrm>
                    <a:prstGeom prst="rect">
                      <a:avLst/>
                    </a:prstGeom>
                    <a:noFill/>
                    <a:ln w="9525">
                      <a:noFill/>
                      <a:miter lim="800000"/>
                      <a:headEnd/>
                      <a:tailEnd/>
                    </a:ln>
                  </pic:spPr>
                </pic:pic>
              </a:graphicData>
            </a:graphic>
          </wp:inline>
        </w:drawing>
      </w:r>
    </w:p>
    <w:p w:rsidR="00086A02" w:rsidRPr="00086A02" w:rsidRDefault="00086A02" w:rsidP="00086A02">
      <w:r>
        <w:t>Na opção “Concentração” é mostrada a concentração da carteira pela propriedade selecionada.</w:t>
      </w:r>
    </w:p>
    <w:p w:rsidR="00DB5D1A" w:rsidRPr="00086A02" w:rsidRDefault="00DB5D1A" w:rsidP="00B633AB">
      <w:pPr>
        <w:pStyle w:val="Heading2"/>
      </w:pPr>
      <w:bookmarkStart w:id="44" w:name="_Toc493172861"/>
      <w:r w:rsidRPr="00086A02">
        <w:t>CADASTRO DE FUNDOS</w:t>
      </w:r>
      <w:bookmarkEnd w:id="38"/>
      <w:bookmarkEnd w:id="39"/>
      <w:bookmarkEnd w:id="44"/>
    </w:p>
    <w:p w:rsidR="00F77FA9" w:rsidRDefault="00A91B2C" w:rsidP="00F77FA9">
      <w:r>
        <w:t xml:space="preserve">O usuário cria um novo fundo clicando </w:t>
      </w:r>
      <w:r w:rsidR="00B027F4" w:rsidRPr="001419DA">
        <w:rPr>
          <w:u w:val="wave"/>
        </w:rPr>
        <w:t>Popup Menu Fundos</w:t>
      </w:r>
      <w:r w:rsidR="00B027F4">
        <w:t xml:space="preserve"> </w:t>
      </w:r>
      <w:r w:rsidR="00B027F4">
        <w:sym w:font="Wingdings" w:char="F0E0"/>
      </w:r>
      <w:r w:rsidR="00B027F4">
        <w:t xml:space="preserve"> Novo.</w:t>
      </w:r>
    </w:p>
    <w:p w:rsidR="00A91B2C" w:rsidRDefault="00A91B2C" w:rsidP="00F77FA9">
      <w:r>
        <w:t xml:space="preserve">O SRC pedirá o </w:t>
      </w:r>
      <w:r>
        <w:rPr>
          <w:u w:val="single"/>
        </w:rPr>
        <w:t>nome</w:t>
      </w:r>
      <w:r>
        <w:t xml:space="preserve"> do fundo novo e permitirá a criação se o nome não for duplicado.</w:t>
      </w:r>
    </w:p>
    <w:p w:rsidR="00A91B2C" w:rsidRDefault="00A91B2C" w:rsidP="00F77FA9">
      <w:r>
        <w:t xml:space="preserve">Após a criação bem-sucedida do fundo, o SRC abrirá </w:t>
      </w:r>
      <w:r w:rsidR="006F22F9">
        <w:t xml:space="preserve">o </w:t>
      </w:r>
      <w:r w:rsidR="006F22F9" w:rsidRPr="006F22F9">
        <w:rPr>
          <w:u w:val="single"/>
        </w:rPr>
        <w:t xml:space="preserve">formulário </w:t>
      </w:r>
      <w:r w:rsidRPr="006F22F9">
        <w:rPr>
          <w:u w:val="single"/>
        </w:rPr>
        <w:t xml:space="preserve">de Edição do </w:t>
      </w:r>
      <w:r w:rsidR="006F22F9" w:rsidRPr="006F22F9">
        <w:rPr>
          <w:u w:val="single"/>
        </w:rPr>
        <w:t>F</w:t>
      </w:r>
      <w:r w:rsidRPr="006F22F9">
        <w:rPr>
          <w:u w:val="single"/>
        </w:rPr>
        <w:t>undo</w:t>
      </w:r>
      <w:r>
        <w:t>, mesma tela que se abre quando o usuário pede para Editar um fundo pré-existente.</w:t>
      </w:r>
    </w:p>
    <w:p w:rsidR="00AC18BC" w:rsidRDefault="00AC18BC" w:rsidP="00F77FA9"/>
    <w:p w:rsidR="00A91B2C" w:rsidRDefault="00A91B2C" w:rsidP="00A91B2C">
      <w:pPr>
        <w:ind w:left="274"/>
      </w:pPr>
    </w:p>
    <w:p w:rsidR="001419DA" w:rsidRDefault="00CF7B91" w:rsidP="00F153E0">
      <w:r>
        <w:rPr>
          <w:noProof/>
          <w:lang w:eastAsia="pt-BR"/>
        </w:rPr>
        <w:pict>
          <v:rect id="_x0000_s1254" style="position:absolute;left:0;text-align:left;margin-left:292.5pt;margin-top:173.3pt;width:240.85pt;height:97.15pt;z-index:251758592;mso-position-horizontal-relative:text;mso-position-vertical-relative:text" filled="f" strokecolor="red" strokeweight="2.25pt"/>
        </w:pict>
      </w:r>
      <w:r>
        <w:rPr>
          <w:noProof/>
          <w:lang w:eastAsia="pt-BR"/>
        </w:rPr>
        <w:pict>
          <v:rect id="_x0000_s1253" style="position:absolute;left:0;text-align:left;margin-left:292.5pt;margin-top:17.55pt;width:240.85pt;height:148.3pt;z-index:251757568;mso-position-horizontal-relative:text;mso-position-vertical-relative:text" filled="f" strokecolor="red" strokeweight="2.25pt"/>
        </w:pict>
      </w:r>
      <w:r>
        <w:rPr>
          <w:noProof/>
          <w:lang w:eastAsia="pt-BR"/>
        </w:rPr>
        <w:pict>
          <v:rect id="_x0000_s1258" style="position:absolute;left:0;text-align:left;margin-left:292.5pt;margin-top:275.55pt;width:240.85pt;height:34.95pt;z-index:251762688" filled="f" strokecolor="red" strokeweight="2.25pt"/>
        </w:pict>
      </w:r>
      <w:r>
        <w:rPr>
          <w:noProof/>
          <w:lang w:eastAsia="pt-BR"/>
        </w:rPr>
        <w:pict>
          <v:shape id="_x0000_s1260" type="#_x0000_t202" style="position:absolute;left:0;text-align:left;margin-left:507.2pt;margin-top:23.55pt;width:26.15pt;height:19.5pt;z-index:251764736;mso-position-horizontal-relative:text;mso-position-vertical-relative:text" filled="f" stroked="f">
            <v:textbox>
              <w:txbxContent>
                <w:p w:rsidR="00802F82" w:rsidRPr="00431641" w:rsidRDefault="00802F82" w:rsidP="001419DA">
                  <w:pPr>
                    <w:ind w:left="0"/>
                  </w:pPr>
                  <w:r>
                    <w:rPr>
                      <w:b/>
                      <w:color w:val="FF0000"/>
                    </w:rPr>
                    <w:t>❹</w:t>
                  </w:r>
                </w:p>
              </w:txbxContent>
            </v:textbox>
          </v:shape>
        </w:pict>
      </w:r>
      <w:r>
        <w:rPr>
          <w:noProof/>
          <w:lang w:eastAsia="pt-BR"/>
        </w:rPr>
        <w:pict>
          <v:shape id="_x0000_s1259" type="#_x0000_t202" style="position:absolute;left:0;text-align:left;margin-left:507.2pt;margin-top:280.8pt;width:21.65pt;height:19.5pt;z-index:251763712" filled="f" stroked="f">
            <v:textbox>
              <w:txbxContent>
                <w:p w:rsidR="00802F82" w:rsidRPr="00431641" w:rsidRDefault="00802F82" w:rsidP="001419DA">
                  <w:pPr>
                    <w:ind w:left="0"/>
                  </w:pPr>
                  <w:r>
                    <w:rPr>
                      <w:b/>
                      <w:color w:val="FF0000"/>
                    </w:rPr>
                    <w:t>❻</w:t>
                  </w:r>
                </w:p>
              </w:txbxContent>
            </v:textbox>
          </v:shape>
        </w:pict>
      </w:r>
      <w:r>
        <w:rPr>
          <w:noProof/>
          <w:lang w:eastAsia="pt-BR"/>
        </w:rPr>
        <w:pict>
          <v:shape id="_x0000_s1257" type="#_x0000_t202" style="position:absolute;left:0;text-align:left;margin-left:507.2pt;margin-top:183.3pt;width:21.65pt;height:19.5pt;z-index:251761664;mso-position-horizontal-relative:text;mso-position-vertical-relative:text" filled="f" stroked="f">
            <v:textbox>
              <w:txbxContent>
                <w:p w:rsidR="00802F82" w:rsidRPr="00431641" w:rsidRDefault="00802F82" w:rsidP="001419DA">
                  <w:pPr>
                    <w:ind w:left="0"/>
                  </w:pPr>
                  <w:r>
                    <w:rPr>
                      <w:b/>
                      <w:color w:val="FF0000"/>
                    </w:rPr>
                    <w:t>❺</w:t>
                  </w:r>
                </w:p>
              </w:txbxContent>
            </v:textbox>
          </v:shape>
        </w:pict>
      </w:r>
      <w:r>
        <w:rPr>
          <w:noProof/>
          <w:lang w:eastAsia="pt-BR"/>
        </w:rPr>
        <w:pict>
          <v:rect id="_x0000_s1252" style="position:absolute;left:0;text-align:left;margin-left:41.45pt;margin-top:275.55pt;width:239.05pt;height:73.5pt;z-index:251756544;mso-position-horizontal-relative:text;mso-position-vertical-relative:text" filled="f" strokecolor="red" strokeweight="2.25pt"/>
        </w:pict>
      </w:r>
      <w:r>
        <w:rPr>
          <w:noProof/>
          <w:lang w:eastAsia="pt-BR"/>
        </w:rPr>
        <w:pict>
          <v:rect id="_x0000_s1251" style="position:absolute;left:0;text-align:left;margin-left:41.45pt;margin-top:183.3pt;width:239.05pt;height:92.25pt;z-index:251755520;mso-position-horizontal-relative:text;mso-position-vertical-relative:text" filled="f" strokecolor="red" strokeweight="2.25pt"/>
        </w:pict>
      </w:r>
      <w:r>
        <w:rPr>
          <w:noProof/>
          <w:lang w:eastAsia="pt-BR"/>
        </w:rPr>
        <w:pict>
          <v:rect id="_x0000_s1249" style="position:absolute;left:0;text-align:left;margin-left:41.45pt;margin-top:17.55pt;width:239.05pt;height:159.75pt;z-index:251753472;mso-position-horizontal-relative:text;mso-position-vertical-relative:text" filled="f" strokecolor="red" strokeweight="2.25pt"/>
        </w:pict>
      </w:r>
      <w:r>
        <w:rPr>
          <w:noProof/>
          <w:lang w:eastAsia="pt-BR"/>
        </w:rPr>
        <w:pict>
          <v:shape id="_x0000_s1256" type="#_x0000_t202" style="position:absolute;left:0;text-align:left;margin-left:249pt;margin-top:286.8pt;width:25.5pt;height:19.5pt;z-index:251760640;mso-position-horizontal-relative:text;mso-position-vertical-relative:text" filled="f" stroked="f">
            <v:textbox>
              <w:txbxContent>
                <w:p w:rsidR="00802F82" w:rsidRPr="00431641" w:rsidRDefault="00802F82" w:rsidP="001419DA">
                  <w:pPr>
                    <w:ind w:left="0"/>
                  </w:pPr>
                  <w:r>
                    <w:rPr>
                      <w:b/>
                      <w:color w:val="FF0000"/>
                    </w:rPr>
                    <w:t>❸</w:t>
                  </w:r>
                </w:p>
              </w:txbxContent>
            </v:textbox>
          </v:shape>
        </w:pict>
      </w:r>
      <w:r>
        <w:rPr>
          <w:noProof/>
          <w:lang w:eastAsia="pt-BR"/>
        </w:rPr>
        <w:pict>
          <v:shape id="_x0000_s1255" type="#_x0000_t202" style="position:absolute;left:0;text-align:left;margin-left:249pt;margin-top:183.3pt;width:25.5pt;height:20.25pt;z-index:251759616;mso-position-horizontal-relative:text;mso-position-vertical-relative:text" filled="f" stroked="f">
            <v:textbox>
              <w:txbxContent>
                <w:p w:rsidR="00802F82" w:rsidRPr="00431641" w:rsidRDefault="00802F82" w:rsidP="001419DA">
                  <w:pPr>
                    <w:ind w:left="0"/>
                  </w:pPr>
                  <w:r>
                    <w:rPr>
                      <w:b/>
                      <w:color w:val="FF0000"/>
                    </w:rPr>
                    <w:t>❷</w:t>
                  </w:r>
                </w:p>
              </w:txbxContent>
            </v:textbox>
          </v:shape>
        </w:pict>
      </w:r>
      <w:r>
        <w:rPr>
          <w:noProof/>
          <w:lang w:eastAsia="pt-BR"/>
        </w:rPr>
        <w:pict>
          <v:shape id="_x0000_s1250" type="#_x0000_t202" style="position:absolute;left:0;text-align:left;margin-left:249pt;margin-top:17.55pt;width:31.5pt;height:19.5pt;z-index:251754496;mso-position-horizontal-relative:text;mso-position-vertical-relative:text" filled="f" stroked="f">
            <v:textbox>
              <w:txbxContent>
                <w:p w:rsidR="00802F82" w:rsidRPr="00431641" w:rsidRDefault="00802F82" w:rsidP="001419DA">
                  <w:pPr>
                    <w:ind w:left="0"/>
                    <w:rPr>
                      <w:b/>
                      <w:color w:val="FF0000"/>
                    </w:rPr>
                  </w:pPr>
                  <w:r w:rsidRPr="00431641">
                    <w:rPr>
                      <w:b/>
                      <w:color w:val="FF0000"/>
                    </w:rPr>
                    <w:t>❶</w:t>
                  </w:r>
                </w:p>
              </w:txbxContent>
            </v:textbox>
          </v:shape>
        </w:pict>
      </w:r>
      <w:r w:rsidR="001419DA">
        <w:rPr>
          <w:noProof/>
          <w:lang w:eastAsia="pt-BR"/>
        </w:rPr>
        <w:drawing>
          <wp:inline distT="0" distB="0" distL="0" distR="0">
            <wp:extent cx="6351040" cy="4537494"/>
            <wp:effectExtent l="19050" t="0" r="0" b="0"/>
            <wp:docPr id="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srcRect/>
                    <a:stretch>
                      <a:fillRect/>
                    </a:stretch>
                  </pic:blipFill>
                  <pic:spPr bwMode="auto">
                    <a:xfrm>
                      <a:off x="0" y="0"/>
                      <a:ext cx="6352705" cy="4538683"/>
                    </a:xfrm>
                    <a:prstGeom prst="rect">
                      <a:avLst/>
                    </a:prstGeom>
                    <a:noFill/>
                    <a:ln w="9525">
                      <a:noFill/>
                      <a:miter lim="800000"/>
                      <a:headEnd/>
                      <a:tailEnd/>
                    </a:ln>
                  </pic:spPr>
                </pic:pic>
              </a:graphicData>
            </a:graphic>
          </wp:inline>
        </w:drawing>
      </w:r>
    </w:p>
    <w:p w:rsidR="001419DA" w:rsidRDefault="001419DA" w:rsidP="00F153E0"/>
    <w:p w:rsidR="00F153E0" w:rsidRDefault="006F22F9" w:rsidP="00F153E0">
      <w:r>
        <w:t>O formulário</w:t>
      </w:r>
      <w:r w:rsidR="00F153E0">
        <w:t xml:space="preserve"> de Edição do cadastro de Fundo possui 5 áeras:</w:t>
      </w:r>
    </w:p>
    <w:p w:rsidR="00AC18BC" w:rsidRPr="00285215" w:rsidRDefault="00F153E0" w:rsidP="00285215">
      <w:pPr>
        <w:rPr>
          <w:u w:val="single"/>
        </w:rPr>
      </w:pPr>
      <w:r>
        <w:t xml:space="preserve">❶ </w:t>
      </w:r>
      <w:r w:rsidR="00AC18BC" w:rsidRPr="00285215">
        <w:rPr>
          <w:u w:val="single"/>
        </w:rPr>
        <w:t>Dados Estáticos:</w:t>
      </w:r>
    </w:p>
    <w:p w:rsidR="00AC18BC" w:rsidRDefault="00AC18BC" w:rsidP="00285215">
      <w:pPr>
        <w:pStyle w:val="ListParagraph"/>
      </w:pPr>
      <w:r>
        <w:t>Nome</w:t>
      </w:r>
    </w:p>
    <w:p w:rsidR="00AC18BC" w:rsidRDefault="00AC18BC" w:rsidP="00285215">
      <w:pPr>
        <w:pStyle w:val="ListParagraph"/>
      </w:pPr>
      <w:r>
        <w:t>CNPJ</w:t>
      </w:r>
    </w:p>
    <w:p w:rsidR="001419DA" w:rsidRDefault="001419DA" w:rsidP="00285215">
      <w:pPr>
        <w:pStyle w:val="ListParagraph"/>
      </w:pPr>
      <w:r>
        <w:t>IF Blotter: o identificador do fundo nos registros de boletas</w:t>
      </w:r>
    </w:p>
    <w:p w:rsidR="00AC18BC" w:rsidRDefault="00AC18BC" w:rsidP="00285215">
      <w:pPr>
        <w:pStyle w:val="ListParagraph"/>
      </w:pPr>
      <w:r>
        <w:t xml:space="preserve">ID Título: o identificador do Fundo no cadastro de </w:t>
      </w:r>
      <w:r w:rsidR="001419DA">
        <w:t>T</w:t>
      </w:r>
      <w:r>
        <w:t xml:space="preserve">ítulos, caso o fundo </w:t>
      </w:r>
      <w:r w:rsidR="001419DA">
        <w:t xml:space="preserve">seja ele próprio um título </w:t>
      </w:r>
      <w:r>
        <w:t>da carteira de outros fundos.</w:t>
      </w:r>
    </w:p>
    <w:p w:rsidR="00AC18BC" w:rsidRDefault="00AC18BC" w:rsidP="00285215">
      <w:pPr>
        <w:pStyle w:val="ListParagraph"/>
      </w:pPr>
      <w:r>
        <w:t>Área: classificador da área de gestão</w:t>
      </w:r>
    </w:p>
    <w:p w:rsidR="00AC18BC" w:rsidRDefault="00AC18BC" w:rsidP="00285215">
      <w:pPr>
        <w:pStyle w:val="ListParagraph"/>
      </w:pPr>
      <w:r>
        <w:lastRenderedPageBreak/>
        <w:t>Consolidação: rege como o fundo consolidará os fundos investidos. FULL ou PROPORCIONAL (</w:t>
      </w:r>
      <w:r w:rsidRPr="001A3155">
        <w:t>ver</w:t>
      </w:r>
      <w:r w:rsidR="001A3155" w:rsidRPr="001A3155">
        <w:t xml:space="preserve"> </w:t>
      </w:r>
      <w:fldSimple w:instr=" REF _Ref458500874 \r \h  \* MERGEFORMAT ">
        <w:r w:rsidR="00273660">
          <w:t>III-12</w:t>
        </w:r>
      </w:fldSimple>
      <w:r w:rsidRPr="001A3155">
        <w:t>)</w:t>
      </w:r>
    </w:p>
    <w:p w:rsidR="00AC18BC" w:rsidRDefault="00AC18BC" w:rsidP="00285215">
      <w:pPr>
        <w:pStyle w:val="ListParagraph"/>
      </w:pPr>
      <w:r>
        <w:t>Tipo 409: Tipo do fundo perante a CVM</w:t>
      </w:r>
    </w:p>
    <w:p w:rsidR="00AC18BC" w:rsidRDefault="00E61225" w:rsidP="00285215">
      <w:pPr>
        <w:pStyle w:val="ListParagraph"/>
      </w:pPr>
      <w:r>
        <w:t>Tipo: rege como o fundo é tratado na análise de liquidez. Ver Anexo 3 para Tipos de fundo.</w:t>
      </w:r>
    </w:p>
    <w:p w:rsidR="00E61225" w:rsidRDefault="00E61225" w:rsidP="00285215">
      <w:pPr>
        <w:pStyle w:val="ListParagraph"/>
      </w:pPr>
      <w:r>
        <w:t xml:space="preserve">Público alvo: </w:t>
      </w:r>
      <w:r w:rsidR="00285215">
        <w:t>“VAREJO”, “QUALI” ou “PROF” conforme o público-alvo.</w:t>
      </w:r>
    </w:p>
    <w:p w:rsidR="00E61886" w:rsidRDefault="00F153E0" w:rsidP="00285215">
      <w:pPr>
        <w:rPr>
          <w:u w:val="single"/>
        </w:rPr>
      </w:pPr>
      <w:r>
        <w:t>❷</w:t>
      </w:r>
      <w:r w:rsidR="00E61886">
        <w:rPr>
          <w:u w:val="single"/>
        </w:rPr>
        <w:t>Dados de Liquidez:</w:t>
      </w:r>
    </w:p>
    <w:p w:rsidR="00E61886" w:rsidRDefault="00E61886" w:rsidP="00E61886">
      <w:pPr>
        <w:pStyle w:val="ListParagraph"/>
      </w:pPr>
      <w:r w:rsidRPr="00E61886">
        <w:t>ID Liquidez:</w:t>
      </w:r>
      <w:r>
        <w:t xml:space="preserve"> qual o identificador do fundo na planilha de resgates e transferências.</w:t>
      </w:r>
    </w:p>
    <w:p w:rsidR="00E61886" w:rsidRDefault="00E61886" w:rsidP="00E61886">
      <w:pPr>
        <w:pStyle w:val="ListParagraph"/>
      </w:pPr>
      <w:r>
        <w:t>Método de Liquidez: “CFLOW”, “ANBIMA” ou “ADTV” conforme o método de mensurar liquidez da carteira (</w:t>
      </w:r>
      <w:r w:rsidRPr="00C52375">
        <w:t>ver</w:t>
      </w:r>
      <w:r w:rsidR="00C52375" w:rsidRPr="00C52375">
        <w:t xml:space="preserve"> </w:t>
      </w:r>
      <w:fldSimple w:instr=" REF _Ref458783627 \r \h  \* MERGEFORMAT ">
        <w:r w:rsidR="00273660">
          <w:t>IX-</w:t>
        </w:r>
      </w:fldSimple>
      <w:r w:rsidR="00C52375">
        <w:t>Risco de Liquidez</w:t>
      </w:r>
      <w:r>
        <w:t>)</w:t>
      </w:r>
    </w:p>
    <w:p w:rsidR="00E61886" w:rsidRDefault="00E61886" w:rsidP="00E61886">
      <w:pPr>
        <w:pStyle w:val="ListParagraph"/>
      </w:pPr>
      <w:r>
        <w:t>Concentração: grau de concentração das cotas do fundo</w:t>
      </w:r>
    </w:p>
    <w:p w:rsidR="00E61886" w:rsidRDefault="00E61886" w:rsidP="00E61886">
      <w:pPr>
        <w:pStyle w:val="ListParagraph"/>
      </w:pPr>
      <w:r>
        <w:t>Prazo de resgate: prazo para cotização e pagamento dos resgates</w:t>
      </w:r>
    </w:p>
    <w:p w:rsidR="00E61886" w:rsidRPr="00E61886" w:rsidRDefault="00E61886" w:rsidP="00E61886">
      <w:pPr>
        <w:pStyle w:val="ListParagraph"/>
      </w:pPr>
      <w:r>
        <w:t>Caixa Mandato: percentual de caixa mínimo que a gestão deve manter, para fins de cálculo do caixa disponível (não é usado para enquadramento).</w:t>
      </w:r>
    </w:p>
    <w:p w:rsidR="00285215" w:rsidRPr="00285215" w:rsidRDefault="00F153E0" w:rsidP="00285215">
      <w:pPr>
        <w:rPr>
          <w:u w:val="single"/>
        </w:rPr>
      </w:pPr>
      <w:r>
        <w:t>❸</w:t>
      </w:r>
      <w:r w:rsidR="00285215" w:rsidRPr="00285215">
        <w:rPr>
          <w:u w:val="single"/>
        </w:rPr>
        <w:t>Dados de Favo</w:t>
      </w:r>
      <w:r w:rsidR="00E61886">
        <w:rPr>
          <w:u w:val="single"/>
        </w:rPr>
        <w:t>r</w:t>
      </w:r>
      <w:r w:rsidR="00285215" w:rsidRPr="00285215">
        <w:rPr>
          <w:u w:val="single"/>
        </w:rPr>
        <w:t>itos</w:t>
      </w:r>
      <w:r w:rsidR="00285215">
        <w:rPr>
          <w:u w:val="single"/>
        </w:rPr>
        <w:t>:</w:t>
      </w:r>
    </w:p>
    <w:p w:rsidR="00285215" w:rsidRDefault="00285215" w:rsidP="003E1EE5">
      <w:pPr>
        <w:ind w:left="1440"/>
      </w:pPr>
      <w:r>
        <w:t>Certos relatórios e telas listam apenas fundos “favoritos”. As 3 propriedades a seguir determinam se o fundo é:</w:t>
      </w:r>
    </w:p>
    <w:p w:rsidR="00285215" w:rsidRDefault="00285215" w:rsidP="00285215">
      <w:pPr>
        <w:pStyle w:val="ListParagraph"/>
      </w:pPr>
      <w:r>
        <w:t>Favorito para o reporte de liquidez (“Cash Report”)</w:t>
      </w:r>
    </w:p>
    <w:p w:rsidR="00285215" w:rsidRDefault="00285215" w:rsidP="00285215">
      <w:pPr>
        <w:pStyle w:val="ListParagraph"/>
      </w:pPr>
      <w:r>
        <w:t>Favorito para o reporte de Risco de Mercado</w:t>
      </w:r>
    </w:p>
    <w:p w:rsidR="00285215" w:rsidRDefault="00285215" w:rsidP="00285215">
      <w:pPr>
        <w:pStyle w:val="ListParagraph"/>
      </w:pPr>
      <w:r>
        <w:t>Favorito para o reporte de Risco de Crédito.</w:t>
      </w:r>
    </w:p>
    <w:p w:rsidR="00285215" w:rsidRPr="00285215" w:rsidRDefault="00F153E0" w:rsidP="00285215">
      <w:pPr>
        <w:rPr>
          <w:u w:val="single"/>
        </w:rPr>
      </w:pPr>
      <w:r>
        <w:t>❹</w:t>
      </w:r>
      <w:r w:rsidR="00285215" w:rsidRPr="00285215">
        <w:rPr>
          <w:u w:val="single"/>
        </w:rPr>
        <w:t>Regras de Compliance</w:t>
      </w:r>
      <w:r w:rsidR="00285215">
        <w:rPr>
          <w:u w:val="single"/>
        </w:rPr>
        <w:t>:</w:t>
      </w:r>
    </w:p>
    <w:p w:rsidR="00285215" w:rsidRDefault="00285215" w:rsidP="003E1EE5">
      <w:pPr>
        <w:ind w:left="1440"/>
      </w:pPr>
      <w:r>
        <w:t xml:space="preserve">No quadro à </w:t>
      </w:r>
      <w:r>
        <w:rPr>
          <w:u w:val="single"/>
        </w:rPr>
        <w:t>esquerda</w:t>
      </w:r>
      <w:r>
        <w:t xml:space="preserve"> estão todos os </w:t>
      </w:r>
      <w:r>
        <w:rPr>
          <w:u w:val="single"/>
        </w:rPr>
        <w:t>livros</w:t>
      </w:r>
      <w:r>
        <w:t xml:space="preserve"> de regra disponíveis. O usuário seleciona os livros que o fundo deve obedecer movendo-os para o quadro à direita.</w:t>
      </w:r>
    </w:p>
    <w:p w:rsidR="00285215" w:rsidRPr="00285215" w:rsidRDefault="00F153E0" w:rsidP="00285215">
      <w:pPr>
        <w:rPr>
          <w:u w:val="single"/>
        </w:rPr>
      </w:pPr>
      <w:r>
        <w:t>❺</w:t>
      </w:r>
      <w:r w:rsidR="00285215" w:rsidRPr="00285215">
        <w:rPr>
          <w:u w:val="single"/>
        </w:rPr>
        <w:t>Limites de Risco:</w:t>
      </w:r>
    </w:p>
    <w:p w:rsidR="00285215" w:rsidRDefault="00285215" w:rsidP="003E1EE5">
      <w:pPr>
        <w:ind w:left="1440"/>
      </w:pPr>
      <w:r>
        <w:t>A situação padrão é se nenhuma das duas ‘boxes’ for marcada: o fundo terá limites de risco de mercado e de risco de crédito segundo o seu tipo e público alvo, conforme a política configurada no sistema.</w:t>
      </w:r>
    </w:p>
    <w:p w:rsidR="00285215" w:rsidRDefault="00285215" w:rsidP="003E1EE5">
      <w:pPr>
        <w:ind w:left="1440"/>
      </w:pPr>
      <w:r>
        <w:t>Se a box “Este fundo tem Limites de Risco próprios...” for marcada, o usuário deve preencher os campos abaixo dela  com os limites específicos do fundo.</w:t>
      </w:r>
    </w:p>
    <w:p w:rsidR="00285215" w:rsidRDefault="00285215" w:rsidP="003E1EE5">
      <w:pPr>
        <w:ind w:left="1440"/>
      </w:pPr>
      <w:r>
        <w:lastRenderedPageBreak/>
        <w:t xml:space="preserve">Se a box “Este fundo tem limites de rating no regulamento” for marcada, o fundo está dispensado de se enquadrar em limites de </w:t>
      </w:r>
      <w:r>
        <w:rPr>
          <w:u w:val="single"/>
        </w:rPr>
        <w:t>risco de crédito</w:t>
      </w:r>
      <w:r>
        <w:t>.</w:t>
      </w:r>
    </w:p>
    <w:p w:rsidR="00BE6AFC" w:rsidRDefault="00723511" w:rsidP="00BE6AFC">
      <w:r>
        <w:t>❻</w:t>
      </w:r>
      <w:r w:rsidR="001419DA">
        <w:rPr>
          <w:u w:val="single"/>
        </w:rPr>
        <w:t>Tolerâncias</w:t>
      </w:r>
      <w:r>
        <w:rPr>
          <w:u w:val="single"/>
        </w:rPr>
        <w:t xml:space="preserve"> de Carteira</w:t>
      </w:r>
      <w:r>
        <w:t>:</w:t>
      </w:r>
    </w:p>
    <w:p w:rsidR="00BE6AFC" w:rsidRDefault="001419DA">
      <w:pPr>
        <w:ind w:left="1440"/>
      </w:pPr>
      <w:r>
        <w:t xml:space="preserve">Tolerâncias “curta” e “longa” de desatualização de carteira (ver </w:t>
      </w:r>
      <w:r w:rsidR="00CF7B91">
        <w:fldChar w:fldCharType="begin"/>
      </w:r>
      <w:r>
        <w:instrText xml:space="preserve"> REF _Ref481660557 \r \h </w:instrText>
      </w:r>
      <w:r w:rsidR="00CF7B91">
        <w:fldChar w:fldCharType="separate"/>
      </w:r>
      <w:r w:rsidR="00273660">
        <w:t>III-2</w:t>
      </w:r>
      <w:r w:rsidR="00CF7B91">
        <w:fldChar w:fldCharType="end"/>
      </w:r>
      <w:r>
        <w:t>).</w:t>
      </w:r>
    </w:p>
    <w:p w:rsidR="00DB5D1A" w:rsidRPr="001419DA" w:rsidRDefault="00DB5D1A" w:rsidP="00B633AB">
      <w:pPr>
        <w:pStyle w:val="Heading2"/>
      </w:pPr>
      <w:bookmarkStart w:id="45" w:name="_Toc493172862"/>
      <w:r w:rsidRPr="001419DA">
        <w:t>IMPORTAÇÃO DE CARTEIRAS</w:t>
      </w:r>
      <w:bookmarkEnd w:id="45"/>
    </w:p>
    <w:p w:rsidR="00CE32EC" w:rsidRDefault="00F77FA9" w:rsidP="00F77FA9">
      <w:r>
        <w:t xml:space="preserve">Os dados das posições em carteira são </w:t>
      </w:r>
      <w:r>
        <w:rPr>
          <w:u w:val="single"/>
        </w:rPr>
        <w:t>sempre</w:t>
      </w:r>
      <w:r>
        <w:t xml:space="preserve"> adquiridos via importação. </w:t>
      </w:r>
    </w:p>
    <w:p w:rsidR="00CE32EC" w:rsidRPr="00CE32EC" w:rsidRDefault="00CE32EC" w:rsidP="00F77FA9">
      <w:r>
        <w:t xml:space="preserve">A boletagem </w:t>
      </w:r>
      <w:r>
        <w:rPr>
          <w:u w:val="single"/>
        </w:rPr>
        <w:t>não</w:t>
      </w:r>
      <w:r>
        <w:t xml:space="preserve"> tem o efeito de criar novas carteiras ou alterar as existentes (a boletagem apenas complementa as carteiras lidas com os negócios posteriores à data em que foram importadas).</w:t>
      </w:r>
    </w:p>
    <w:p w:rsidR="00F77FA9" w:rsidRDefault="00F77FA9" w:rsidP="00F77FA9">
      <w:r>
        <w:t>A importação lê arquivos externos, os interpreta e grava os dados na base do SRC para uso posterior.</w:t>
      </w:r>
    </w:p>
    <w:p w:rsidR="00A17A1B" w:rsidRDefault="00A17A1B" w:rsidP="00F77FA9">
      <w:r>
        <w:t>A importação pode ocorrer em três momentos:</w:t>
      </w:r>
    </w:p>
    <w:p w:rsidR="00A17A1B" w:rsidRDefault="00A91B2C" w:rsidP="00A17A1B">
      <w:pPr>
        <w:pStyle w:val="ListParagraph"/>
      </w:pPr>
      <w:r>
        <w:t>Automaticamente n</w:t>
      </w:r>
      <w:r w:rsidR="00A17A1B">
        <w:t>a inicialização do SRC, pré-processamento, se o usuário for um “Importador”.</w:t>
      </w:r>
    </w:p>
    <w:p w:rsidR="00A17A1B" w:rsidRDefault="00A17A1B" w:rsidP="00A17A1B">
      <w:pPr>
        <w:pStyle w:val="ListParagraph"/>
      </w:pPr>
      <w:r>
        <w:t>Se o usuário acionar a opção “re-importar TXT” ou “re-importar XML” do menu “Home”</w:t>
      </w:r>
    </w:p>
    <w:p w:rsidR="00A17A1B" w:rsidRDefault="00A17A1B" w:rsidP="00A17A1B">
      <w:pPr>
        <w:pStyle w:val="ListParagraph"/>
      </w:pPr>
      <w:r>
        <w:t xml:space="preserve">Se o usuário requerer a </w:t>
      </w:r>
      <w:r w:rsidR="008156AE">
        <w:t xml:space="preserve">mudança </w:t>
      </w:r>
      <w:r>
        <w:t>de data do SRC (</w:t>
      </w:r>
      <w:r w:rsidRPr="008156AE">
        <w:t>ver</w:t>
      </w:r>
      <w:r w:rsidR="008156AE" w:rsidRPr="008156AE">
        <w:t xml:space="preserve"> </w:t>
      </w:r>
      <w:fldSimple w:instr=" REF _Ref459020802 \r \h  \* MERGEFORMAT ">
        <w:r w:rsidR="00273660">
          <w:t>XIV-4</w:t>
        </w:r>
      </w:fldSimple>
      <w:r>
        <w:t xml:space="preserve">) e não existir carteira para a data pedida, o SRC perguntará se deseja tentar importar. Se </w:t>
      </w:r>
      <w:r w:rsidR="001419DA">
        <w:t xml:space="preserve">o usuário escolher importar, a data só será trocada se </w:t>
      </w:r>
      <w:r>
        <w:t>a importação for bem sucedida.</w:t>
      </w:r>
    </w:p>
    <w:p w:rsidR="00F77FA9" w:rsidRDefault="00F77FA9" w:rsidP="00F77FA9">
      <w:r>
        <w:t xml:space="preserve">Há dois </w:t>
      </w:r>
      <w:r w:rsidR="008B6930">
        <w:t>‘layouts’</w:t>
      </w:r>
      <w:r>
        <w:t xml:space="preserve"> de importação de carteiras:</w:t>
      </w:r>
    </w:p>
    <w:p w:rsidR="00F77FA9" w:rsidRDefault="00F77FA9" w:rsidP="00A17A1B">
      <w:pPr>
        <w:pStyle w:val="ListParagraph"/>
      </w:pPr>
      <w:r>
        <w:t xml:space="preserve">TXT: é lido um arquivo .txt no formato de três colunas: fundo – ativo </w:t>
      </w:r>
      <w:r w:rsidR="00B204D9">
        <w:t>–</w:t>
      </w:r>
      <w:r>
        <w:t xml:space="preserve"> </w:t>
      </w:r>
      <w:r w:rsidR="00B204D9">
        <w:t>valor</w:t>
      </w:r>
    </w:p>
    <w:p w:rsidR="00F77FA9" w:rsidRDefault="00F77FA9" w:rsidP="00A17A1B">
      <w:pPr>
        <w:pStyle w:val="ListParagraph"/>
      </w:pPr>
      <w:r>
        <w:t>XML ANBIMA</w:t>
      </w:r>
      <w:r w:rsidR="00B204D9">
        <w:t>: são lidos um ou mais arquivos .xml formato ANBIMA</w:t>
      </w:r>
      <w:r w:rsidR="001419DA">
        <w:t xml:space="preserve"> 4.0</w:t>
      </w:r>
      <w:r w:rsidR="00B204D9">
        <w:t>, sejam de carteira ou de lote (várias carteiras no mesmo arquivo).</w:t>
      </w:r>
    </w:p>
    <w:p w:rsidR="00A17A1B" w:rsidRDefault="00A17A1B" w:rsidP="00F77FA9">
      <w:r>
        <w:t xml:space="preserve">As diferença entre os </w:t>
      </w:r>
      <w:r w:rsidR="008B6930">
        <w:t>‘layouts’</w:t>
      </w:r>
      <w:r>
        <w:t xml:space="preserve"> de importação são as seguintes:</w:t>
      </w:r>
    </w:p>
    <w:p w:rsidR="00A17A1B" w:rsidRDefault="00A17A1B" w:rsidP="00F77FA9">
      <w:r>
        <w:rPr>
          <w:u w:val="single"/>
        </w:rPr>
        <w:t>Importação XML ANBIMA</w:t>
      </w:r>
    </w:p>
    <w:p w:rsidR="00A17A1B" w:rsidRDefault="00A17A1B" w:rsidP="00A91B2C">
      <w:pPr>
        <w:ind w:left="1440"/>
      </w:pPr>
      <w:r>
        <w:t xml:space="preserve">É o </w:t>
      </w:r>
      <w:r w:rsidRPr="00A91B2C">
        <w:rPr>
          <w:u w:val="single"/>
        </w:rPr>
        <w:t>padrão</w:t>
      </w:r>
      <w:r>
        <w:t xml:space="preserve"> do </w:t>
      </w:r>
      <w:r w:rsidR="00A91B2C">
        <w:t>SRC</w:t>
      </w:r>
      <w:r>
        <w:t>. Toda importação durante a inicialização é feita no padrão XML.</w:t>
      </w:r>
    </w:p>
    <w:p w:rsidR="00A17A1B" w:rsidRDefault="00B204D9" w:rsidP="00A91B2C">
      <w:pPr>
        <w:ind w:left="1440"/>
      </w:pPr>
      <w:r>
        <w:t xml:space="preserve">A importação de uma carteira XML sobrescreve a importação anterior da </w:t>
      </w:r>
      <w:r w:rsidRPr="00A91B2C">
        <w:rPr>
          <w:u w:val="single"/>
        </w:rPr>
        <w:t>m</w:t>
      </w:r>
      <w:r w:rsidR="00A17A1B" w:rsidRPr="00A91B2C">
        <w:rPr>
          <w:u w:val="single"/>
        </w:rPr>
        <w:t>esma</w:t>
      </w:r>
      <w:r w:rsidR="00A17A1B">
        <w:t xml:space="preserve"> carteira </w:t>
      </w:r>
      <w:r w:rsidR="00971838">
        <w:t xml:space="preserve">na </w:t>
      </w:r>
      <w:r w:rsidR="00971838" w:rsidRPr="00971838">
        <w:rPr>
          <w:u w:val="single"/>
        </w:rPr>
        <w:t>mesma</w:t>
      </w:r>
      <w:r w:rsidR="00971838">
        <w:t xml:space="preserve"> </w:t>
      </w:r>
      <w:r w:rsidR="00A17A1B" w:rsidRPr="00971838">
        <w:t>data</w:t>
      </w:r>
      <w:r w:rsidR="00A17A1B">
        <w:t xml:space="preserve">, mas não afeta </w:t>
      </w:r>
      <w:r w:rsidR="00A17A1B" w:rsidRPr="00971838">
        <w:rPr>
          <w:u w:val="single"/>
        </w:rPr>
        <w:t>outras</w:t>
      </w:r>
      <w:r w:rsidR="00A17A1B">
        <w:t xml:space="preserve"> carteiras que porventura </w:t>
      </w:r>
      <w:r w:rsidR="00A91B2C">
        <w:t xml:space="preserve">já </w:t>
      </w:r>
      <w:r w:rsidR="00A17A1B">
        <w:t xml:space="preserve">existam </w:t>
      </w:r>
      <w:r w:rsidR="00A91B2C">
        <w:t>para a</w:t>
      </w:r>
      <w:r w:rsidR="00A17A1B">
        <w:t xml:space="preserve"> </w:t>
      </w:r>
      <w:r w:rsidR="00A17A1B" w:rsidRPr="00971838">
        <w:rPr>
          <w:u w:val="single"/>
        </w:rPr>
        <w:t>mesma</w:t>
      </w:r>
      <w:r w:rsidR="00A17A1B">
        <w:t xml:space="preserve"> data.</w:t>
      </w:r>
    </w:p>
    <w:p w:rsidR="00B204D9" w:rsidRDefault="00B204D9" w:rsidP="00A91B2C">
      <w:pPr>
        <w:ind w:left="1440"/>
      </w:pPr>
      <w:r>
        <w:lastRenderedPageBreak/>
        <w:t xml:space="preserve">Vários arquivos XML podem ser importados </w:t>
      </w:r>
      <w:r w:rsidR="00A91B2C">
        <w:t>para a</w:t>
      </w:r>
      <w:r>
        <w:t xml:space="preserve"> mesma data: as carteiras existentes em mais de um </w:t>
      </w:r>
      <w:r w:rsidR="008B6930">
        <w:t xml:space="preserve">arquivo </w:t>
      </w:r>
      <w:r>
        <w:t>serão sobrescritas e as novas serão adicionadas.</w:t>
      </w:r>
      <w:r w:rsidR="00A17A1B">
        <w:t xml:space="preserve"> O SRC importará todos os arquivos XML que forem colocados sob a pasta padrão segundo esse critério.</w:t>
      </w:r>
    </w:p>
    <w:p w:rsidR="00A17A1B" w:rsidRDefault="00A91B2C" w:rsidP="00A91B2C">
      <w:pPr>
        <w:ind w:left="1440"/>
      </w:pPr>
      <w:r>
        <w:t xml:space="preserve">Se </w:t>
      </w:r>
      <w:r w:rsidR="00A17A1B">
        <w:t>a importação XML</w:t>
      </w:r>
      <w:r>
        <w:t xml:space="preserve"> detectar</w:t>
      </w:r>
      <w:r w:rsidR="00A17A1B">
        <w:t xml:space="preserve"> uma posição sobre um ativo não cadastrado, </w:t>
      </w:r>
      <w:r>
        <w:t xml:space="preserve">ela </w:t>
      </w:r>
      <w:r w:rsidR="00A17A1B">
        <w:t>gerará um cadastro automá</w:t>
      </w:r>
      <w:r>
        <w:t>tico e provisório do novo ativo, aproveitando o máximo de informações que existirem no XML ANBIMA</w:t>
      </w:r>
      <w:r w:rsidR="001419DA">
        <w:t xml:space="preserve"> 4.0</w:t>
      </w:r>
      <w:r>
        <w:t xml:space="preserve"> (</w:t>
      </w:r>
      <w:r w:rsidRPr="00362736">
        <w:t>ver</w:t>
      </w:r>
      <w:r w:rsidR="00362736" w:rsidRPr="00362736">
        <w:t xml:space="preserve"> </w:t>
      </w:r>
      <w:fldSimple w:instr=" REF _Ref458500983 \r \h  \* MERGEFORMAT ">
        <w:r w:rsidR="00273660">
          <w:t>IV-6</w:t>
        </w:r>
      </w:fldSimple>
      <w:r>
        <w:t xml:space="preserve">). </w:t>
      </w:r>
    </w:p>
    <w:p w:rsidR="00A17A1B" w:rsidRPr="00A17A1B" w:rsidRDefault="00A17A1B" w:rsidP="00F77FA9">
      <w:pPr>
        <w:rPr>
          <w:u w:val="single"/>
        </w:rPr>
      </w:pPr>
      <w:r>
        <w:rPr>
          <w:u w:val="single"/>
        </w:rPr>
        <w:t>Importação TXT</w:t>
      </w:r>
    </w:p>
    <w:p w:rsidR="00A91B2C" w:rsidRDefault="00A91B2C" w:rsidP="00A91B2C">
      <w:pPr>
        <w:ind w:left="1440"/>
      </w:pPr>
      <w:r>
        <w:t xml:space="preserve">A importação TXT não é o padrão do SRC. Ela </w:t>
      </w:r>
      <w:r w:rsidR="009022CE">
        <w:t xml:space="preserve">só </w:t>
      </w:r>
      <w:r>
        <w:t xml:space="preserve">pode ser </w:t>
      </w:r>
      <w:r w:rsidRPr="00971838">
        <w:rPr>
          <w:u w:val="single"/>
        </w:rPr>
        <w:t>acionada pelo usuário</w:t>
      </w:r>
      <w:r>
        <w:t>, na opção “re-importar TXT” ou na escolha de “Tentar Importar TXT” quando o sistema notifica falta de carteira para uma nova data.</w:t>
      </w:r>
    </w:p>
    <w:p w:rsidR="00B204D9" w:rsidRDefault="00B204D9" w:rsidP="00A91B2C">
      <w:pPr>
        <w:ind w:left="1440"/>
      </w:pPr>
      <w:r>
        <w:t>A importação de uma carteira TXT apaga os dados anteriores das carteiras para a mesma data. Apenas um arquivo TXT pode ser importado para cada data.</w:t>
      </w:r>
    </w:p>
    <w:p w:rsidR="00A17A1B" w:rsidRDefault="00A17A1B" w:rsidP="00F77FA9">
      <w:r>
        <w:t>Os arquivos .txt ou .xml têm que estar colocados em certas pastas antes da importação. Os endereços das pastas são definidos na configuração do SRC.</w:t>
      </w:r>
    </w:p>
    <w:p w:rsidR="00BE6AFC" w:rsidRDefault="00CE32EC" w:rsidP="00B633AB">
      <w:pPr>
        <w:pStyle w:val="Heading2"/>
      </w:pPr>
      <w:bookmarkStart w:id="46" w:name="_Toc493172863"/>
      <w:r>
        <w:t>BOLETAGEM</w:t>
      </w:r>
      <w:bookmarkEnd w:id="46"/>
    </w:p>
    <w:p w:rsidR="00016870" w:rsidRDefault="00CE32EC">
      <w:r>
        <w:t>O SCR permite lançar boletas de compra e venda nos fundos.</w:t>
      </w:r>
    </w:p>
    <w:p w:rsidR="00016870" w:rsidRDefault="00CE32EC">
      <w:r>
        <w:t xml:space="preserve">A boletagem </w:t>
      </w:r>
      <w:r>
        <w:rPr>
          <w:u w:val="single"/>
        </w:rPr>
        <w:t>não</w:t>
      </w:r>
      <w:r>
        <w:t xml:space="preserve"> altera o registro nem a rotina de importação de carteiras. A boletagem apenas complementa as carteiras lidas pelo SRC com os negócios posteriores à data da </w:t>
      </w:r>
      <w:r w:rsidR="00F72EE1">
        <w:t>última importação</w:t>
      </w:r>
      <w:r>
        <w:t>.</w:t>
      </w:r>
    </w:p>
    <w:p w:rsidR="00016870" w:rsidRDefault="00BE6AFC">
      <w:pPr>
        <w:rPr>
          <w:u w:val="single"/>
        </w:rPr>
      </w:pPr>
      <w:r w:rsidRPr="00BE6AFC">
        <w:rPr>
          <w:u w:val="single"/>
        </w:rPr>
        <w:t xml:space="preserve">Por exemplo: </w:t>
      </w:r>
    </w:p>
    <w:p w:rsidR="00BE6AFC" w:rsidRDefault="00CE32EC" w:rsidP="00F2521F">
      <w:pPr>
        <w:pStyle w:val="ListParagraph"/>
        <w:numPr>
          <w:ilvl w:val="0"/>
          <w:numId w:val="49"/>
        </w:numPr>
      </w:pPr>
      <w:r>
        <w:t>Se a última carteira lida foi de 1/5 e há boletagens até 3/5, o SRC processará as posições como elas aparecem do saldo de 1/5 mais movimentações de 2/5 e 3/5.</w:t>
      </w:r>
    </w:p>
    <w:p w:rsidR="00BE6AFC" w:rsidRDefault="00CE32EC" w:rsidP="00F2521F">
      <w:pPr>
        <w:pStyle w:val="ListParagraph"/>
        <w:numPr>
          <w:ilvl w:val="0"/>
          <w:numId w:val="49"/>
        </w:numPr>
      </w:pPr>
      <w:r>
        <w:t xml:space="preserve">Quando a carteira do dia 2/5 é importada, o SRC processará </w:t>
      </w:r>
      <w:r w:rsidR="00F72EE1">
        <w:t>as posições como elas aparecem n</w:t>
      </w:r>
      <w:r>
        <w:t>o saldo de 2/5 mais movimentações de 3/5.</w:t>
      </w:r>
    </w:p>
    <w:p w:rsidR="00BE6AFC" w:rsidRDefault="00CE32EC" w:rsidP="00F2521F">
      <w:pPr>
        <w:pStyle w:val="ListParagraph"/>
        <w:numPr>
          <w:ilvl w:val="0"/>
          <w:numId w:val="49"/>
        </w:numPr>
      </w:pPr>
      <w:r>
        <w:t xml:space="preserve">Por fim, quando a carteira de 3/5 é importada (e assumindo que não há novas movimentações), o SRC processará </w:t>
      </w:r>
      <w:r w:rsidR="00F72EE1">
        <w:t>as posições como elas aparecem n</w:t>
      </w:r>
      <w:r>
        <w:t>o saldo de 3/5.</w:t>
      </w:r>
    </w:p>
    <w:p w:rsidR="00016870" w:rsidRDefault="00CE32EC">
      <w:r>
        <w:t>Desse modo, as carteiras importadas sempre tomam o lugar das movimentações anteriores.</w:t>
      </w:r>
    </w:p>
    <w:p w:rsidR="00D72306" w:rsidRDefault="00D72306" w:rsidP="00B633AB">
      <w:pPr>
        <w:pStyle w:val="Heading2"/>
      </w:pPr>
      <w:bookmarkStart w:id="47" w:name="_Toc481502405"/>
      <w:bookmarkStart w:id="48" w:name="_Toc481503683"/>
      <w:bookmarkStart w:id="49" w:name="_Ref458500929"/>
      <w:bookmarkStart w:id="50" w:name="_Toc493172864"/>
      <w:bookmarkEnd w:id="47"/>
      <w:bookmarkEnd w:id="48"/>
      <w:r>
        <w:t>INVESTIMENTOS CRUZADOS</w:t>
      </w:r>
      <w:bookmarkEnd w:id="49"/>
      <w:bookmarkEnd w:id="50"/>
    </w:p>
    <w:p w:rsidR="00D72306" w:rsidRDefault="00D72306" w:rsidP="00B204D9">
      <w:r>
        <w:t>O SRC permite representar fundos que investem em outros fundos cadastrados no sistema.</w:t>
      </w:r>
    </w:p>
    <w:p w:rsidR="00D72306" w:rsidRDefault="00D72306" w:rsidP="00B204D9">
      <w:r>
        <w:lastRenderedPageBreak/>
        <w:t xml:space="preserve">Caso um fundo invista em um ou mais outros fundos cadastrados, será possível </w:t>
      </w:r>
      <w:r>
        <w:rPr>
          <w:u w:val="single"/>
        </w:rPr>
        <w:t>abrir a carteira</w:t>
      </w:r>
      <w:r>
        <w:t xml:space="preserve"> do fundo investidor, </w:t>
      </w:r>
      <w:r>
        <w:rPr>
          <w:u w:val="single"/>
        </w:rPr>
        <w:t>consolidando</w:t>
      </w:r>
      <w:r>
        <w:t xml:space="preserve"> a carteira dos fundos investidos para fins de apresentação, conc</w:t>
      </w:r>
      <w:r w:rsidR="009022CE">
        <w:t>entração, risco e enquadramento</w:t>
      </w:r>
      <w:r w:rsidR="00313D9E">
        <w:t>.</w:t>
      </w:r>
    </w:p>
    <w:p w:rsidR="00D72306" w:rsidRDefault="00D72306" w:rsidP="00B204D9">
      <w:r>
        <w:t>Para que o SRC reconheça que um título em carteira é um investimento em outro fundo, é preciso que:</w:t>
      </w:r>
    </w:p>
    <w:p w:rsidR="00D72306" w:rsidRDefault="00D72306" w:rsidP="00D72306">
      <w:pPr>
        <w:pStyle w:val="ListParagraph"/>
        <w:numPr>
          <w:ilvl w:val="0"/>
          <w:numId w:val="5"/>
        </w:numPr>
      </w:pPr>
      <w:r>
        <w:t xml:space="preserve">No cadastro de </w:t>
      </w:r>
      <w:r w:rsidRPr="00D72306">
        <w:rPr>
          <w:u w:val="single"/>
        </w:rPr>
        <w:t>títulos</w:t>
      </w:r>
      <w:r>
        <w:t>, o título seja marcado como sendo um fundo (</w:t>
      </w:r>
      <w:r w:rsidRPr="00400057">
        <w:t>ver</w:t>
      </w:r>
      <w:r w:rsidR="00400057" w:rsidRPr="00400057">
        <w:t xml:space="preserve"> </w:t>
      </w:r>
      <w:fldSimple w:instr=" REF _Ref459034957 \r \h  \* MERGEFORMAT ">
        <w:r w:rsidR="00273660">
          <w:t>IV-7</w:t>
        </w:r>
      </w:fldSimple>
      <w:r>
        <w:t>); e</w:t>
      </w:r>
    </w:p>
    <w:p w:rsidR="00D72306" w:rsidRDefault="00D72306" w:rsidP="00D72306">
      <w:pPr>
        <w:pStyle w:val="ListParagraph"/>
        <w:numPr>
          <w:ilvl w:val="0"/>
          <w:numId w:val="5"/>
        </w:numPr>
      </w:pPr>
      <w:r>
        <w:t xml:space="preserve">No cadastro de </w:t>
      </w:r>
      <w:r w:rsidRPr="00D72306">
        <w:rPr>
          <w:u w:val="single"/>
        </w:rPr>
        <w:t>fundos</w:t>
      </w:r>
      <w:r>
        <w:t>, o campo “ID Título” seja preenchido com o seu identificador no cadastro de títulos.</w:t>
      </w:r>
    </w:p>
    <w:p w:rsidR="00D72306" w:rsidRDefault="00D72306" w:rsidP="00D72306">
      <w:r>
        <w:t>Os investimentos cruzados podem ser visualizados em Menu de Fundos</w:t>
      </w:r>
      <w:r>
        <w:sym w:font="Wingdings" w:char="F0E0"/>
      </w:r>
      <w:r>
        <w:t>Cross-</w:t>
      </w:r>
      <w:r w:rsidR="00B027F4">
        <w:t>holdings</w:t>
      </w:r>
      <w:r w:rsidR="00946973">
        <w:t>.</w:t>
      </w:r>
    </w:p>
    <w:p w:rsidR="00946973" w:rsidRDefault="00946973" w:rsidP="00946973">
      <w:pPr>
        <w:pStyle w:val="ListParagraph"/>
        <w:numPr>
          <w:ilvl w:val="0"/>
          <w:numId w:val="6"/>
        </w:numPr>
      </w:pPr>
      <w:r>
        <w:t xml:space="preserve">Os fundos </w:t>
      </w:r>
      <w:r w:rsidRPr="00946973">
        <w:rPr>
          <w:u w:val="single"/>
        </w:rPr>
        <w:t>investidores</w:t>
      </w:r>
      <w:r>
        <w:t xml:space="preserve"> estão nas linhas.</w:t>
      </w:r>
    </w:p>
    <w:p w:rsidR="00946973" w:rsidRPr="00946973" w:rsidRDefault="00946973" w:rsidP="00946973">
      <w:pPr>
        <w:pStyle w:val="ListParagraph"/>
        <w:numPr>
          <w:ilvl w:val="0"/>
          <w:numId w:val="6"/>
        </w:numPr>
      </w:pPr>
      <w:r>
        <w:t xml:space="preserve">Os fundos </w:t>
      </w:r>
      <w:r w:rsidRPr="00946973">
        <w:rPr>
          <w:u w:val="single"/>
        </w:rPr>
        <w:t>investidos</w:t>
      </w:r>
      <w:r>
        <w:t xml:space="preserve"> estão nas colunas.</w:t>
      </w:r>
    </w:p>
    <w:p w:rsidR="00946973" w:rsidRDefault="00946973" w:rsidP="00946973">
      <w:pPr>
        <w:ind w:left="0"/>
      </w:pPr>
      <w:r>
        <w:rPr>
          <w:noProof/>
          <w:lang w:eastAsia="pt-BR"/>
        </w:rPr>
        <w:drawing>
          <wp:inline distT="0" distB="0" distL="0" distR="0">
            <wp:extent cx="6858000" cy="432534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6858000" cy="4325346"/>
                    </a:xfrm>
                    <a:prstGeom prst="rect">
                      <a:avLst/>
                    </a:prstGeom>
                    <a:noFill/>
                    <a:ln w="9525">
                      <a:noFill/>
                      <a:miter lim="800000"/>
                      <a:headEnd/>
                      <a:tailEnd/>
                    </a:ln>
                  </pic:spPr>
                </pic:pic>
              </a:graphicData>
            </a:graphic>
          </wp:inline>
        </w:drawing>
      </w:r>
    </w:p>
    <w:p w:rsidR="00946973" w:rsidRDefault="00946973" w:rsidP="00946973">
      <w:r w:rsidRPr="00946973">
        <w:t xml:space="preserve">O drop-down superior determina se </w:t>
      </w:r>
      <w:r>
        <w:t>o número apresentado é:</w:t>
      </w:r>
    </w:p>
    <w:p w:rsidR="00946973" w:rsidRDefault="00946973" w:rsidP="00946973">
      <w:pPr>
        <w:pStyle w:val="ListParagraph"/>
        <w:numPr>
          <w:ilvl w:val="0"/>
          <w:numId w:val="7"/>
        </w:numPr>
      </w:pPr>
      <w:r>
        <w:lastRenderedPageBreak/>
        <w:t>O valor em milhões de R$ do investimento cruzado</w:t>
      </w:r>
    </w:p>
    <w:p w:rsidR="00946973" w:rsidRDefault="00946973" w:rsidP="00946973">
      <w:pPr>
        <w:pStyle w:val="ListParagraph"/>
        <w:numPr>
          <w:ilvl w:val="0"/>
          <w:numId w:val="7"/>
        </w:numPr>
      </w:pPr>
      <w:r>
        <w:t>O percentual do PL do fundo investidor</w:t>
      </w:r>
    </w:p>
    <w:p w:rsidR="00946973" w:rsidRDefault="00946973" w:rsidP="00946973">
      <w:pPr>
        <w:pStyle w:val="ListParagraph"/>
        <w:numPr>
          <w:ilvl w:val="0"/>
          <w:numId w:val="7"/>
        </w:numPr>
      </w:pPr>
      <w:r>
        <w:t>O percentual do PL do fundo investido</w:t>
      </w:r>
    </w:p>
    <w:p w:rsidR="00DB5D1A" w:rsidRDefault="00D72306" w:rsidP="00B633AB">
      <w:pPr>
        <w:pStyle w:val="Heading2"/>
      </w:pPr>
      <w:bookmarkStart w:id="51" w:name="_Ref458500874"/>
      <w:bookmarkStart w:id="52" w:name="_Toc493172865"/>
      <w:r>
        <w:t>CONSOLIDAÇÃO DE CARTEIRAS</w:t>
      </w:r>
      <w:bookmarkEnd w:id="51"/>
      <w:bookmarkEnd w:id="52"/>
    </w:p>
    <w:p w:rsidR="00946973" w:rsidRDefault="00946973" w:rsidP="00B204D9">
      <w:r>
        <w:t xml:space="preserve">Havendo fundos que investem em outros fundos cadastrados, o SRC poderá </w:t>
      </w:r>
      <w:r>
        <w:rPr>
          <w:u w:val="single"/>
        </w:rPr>
        <w:t>abrir a carteira</w:t>
      </w:r>
      <w:r>
        <w:t xml:space="preserve"> do fundo investido e </w:t>
      </w:r>
      <w:r>
        <w:rPr>
          <w:u w:val="single"/>
        </w:rPr>
        <w:t>consolidá-la</w:t>
      </w:r>
      <w:r>
        <w:t xml:space="preserve"> na carteira do fundo investidor.</w:t>
      </w:r>
    </w:p>
    <w:p w:rsidR="00313D9E" w:rsidRDefault="00313D9E" w:rsidP="00B204D9">
      <w:r>
        <w:t>O uso de carteiras consolidadas é regido pelo seguinte:</w:t>
      </w:r>
    </w:p>
    <w:p w:rsidR="00313D9E" w:rsidRDefault="00313D9E" w:rsidP="00F2521F">
      <w:pPr>
        <w:pStyle w:val="ListParagraph"/>
        <w:numPr>
          <w:ilvl w:val="0"/>
          <w:numId w:val="11"/>
        </w:numPr>
      </w:pPr>
      <w:r>
        <w:t>A exibição da carteira será feita tanto na forma “fechada” como da forma “consolidada”, nas respectivas abas da Tela de Carteira (</w:t>
      </w:r>
      <w:r w:rsidRPr="009022CE">
        <w:t>ver</w:t>
      </w:r>
      <w:r>
        <w:t xml:space="preserve"> </w:t>
      </w:r>
      <w:r w:rsidR="00CF7B91">
        <w:rPr>
          <w:highlight w:val="yellow"/>
        </w:rPr>
        <w:fldChar w:fldCharType="begin"/>
      </w:r>
      <w:r>
        <w:instrText xml:space="preserve"> REF _Ref458520772 \r \h </w:instrText>
      </w:r>
      <w:r w:rsidR="00CF7B91">
        <w:rPr>
          <w:highlight w:val="yellow"/>
        </w:rPr>
      </w:r>
      <w:r w:rsidR="00CF7B91">
        <w:rPr>
          <w:highlight w:val="yellow"/>
        </w:rPr>
        <w:fldChar w:fldCharType="separate"/>
      </w:r>
      <w:r w:rsidR="00273660">
        <w:t>III-2</w:t>
      </w:r>
      <w:r w:rsidR="00CF7B91">
        <w:rPr>
          <w:highlight w:val="yellow"/>
        </w:rPr>
        <w:fldChar w:fldCharType="end"/>
      </w:r>
      <w:r>
        <w:t>);</w:t>
      </w:r>
    </w:p>
    <w:p w:rsidR="00313D9E" w:rsidRDefault="00313D9E" w:rsidP="00F2521F">
      <w:pPr>
        <w:pStyle w:val="ListParagraph"/>
        <w:numPr>
          <w:ilvl w:val="0"/>
          <w:numId w:val="11"/>
        </w:numPr>
      </w:pPr>
      <w:r>
        <w:t xml:space="preserve">Os riscos de mercado e de crédito serão </w:t>
      </w:r>
      <w:r w:rsidRPr="009022CE">
        <w:rPr>
          <w:u w:val="single"/>
        </w:rPr>
        <w:t>sempre</w:t>
      </w:r>
      <w:r>
        <w:t xml:space="preserve"> mensurados sobre a carteira “consolidada”;</w:t>
      </w:r>
    </w:p>
    <w:p w:rsidR="00313D9E" w:rsidRPr="009022CE" w:rsidRDefault="00313D9E" w:rsidP="00F2521F">
      <w:pPr>
        <w:pStyle w:val="ListParagraph"/>
        <w:numPr>
          <w:ilvl w:val="0"/>
          <w:numId w:val="11"/>
        </w:numPr>
      </w:pPr>
      <w:r>
        <w:t xml:space="preserve">As regras de compliance permitem ao usuário </w:t>
      </w:r>
      <w:r w:rsidRPr="00313D9E">
        <w:rPr>
          <w:u w:val="single"/>
        </w:rPr>
        <w:t>optar</w:t>
      </w:r>
      <w:r>
        <w:t xml:space="preserve"> se o alvo de cada regra é a carteira “fechada” ou a “consolidada”.</w:t>
      </w:r>
    </w:p>
    <w:p w:rsidR="00946973" w:rsidRDefault="00946973" w:rsidP="00B204D9">
      <w:r>
        <w:t>O método de consolidação é controlado pelo campo “</w:t>
      </w:r>
      <w:r w:rsidRPr="00946973">
        <w:rPr>
          <w:u w:val="single"/>
        </w:rPr>
        <w:t>Consolidação</w:t>
      </w:r>
      <w:r>
        <w:t>” do cadastro de fundos e pode ser:</w:t>
      </w:r>
    </w:p>
    <w:p w:rsidR="00946973" w:rsidRDefault="00946973" w:rsidP="00946973">
      <w:pPr>
        <w:pStyle w:val="ListParagraph"/>
        <w:numPr>
          <w:ilvl w:val="0"/>
          <w:numId w:val="8"/>
        </w:numPr>
      </w:pPr>
      <w:r>
        <w:t>Proporcional: cada título investido é pro-rateado na proporção do fundo investidor no PL do investido.</w:t>
      </w:r>
    </w:p>
    <w:p w:rsidR="00946973" w:rsidRDefault="00946973" w:rsidP="00946973">
      <w:pPr>
        <w:pStyle w:val="ListParagraph"/>
        <w:numPr>
          <w:ilvl w:val="0"/>
          <w:numId w:val="8"/>
        </w:numPr>
      </w:pPr>
      <w:r>
        <w:t>Full: 100% das posições investidas são somadas ao consolidado.</w:t>
      </w:r>
    </w:p>
    <w:p w:rsidR="00946973" w:rsidRPr="00946973" w:rsidRDefault="00946973" w:rsidP="00B204D9">
      <w:r>
        <w:t>A consolidação Fulll só deve ser usada para representar coleções de fundos, pois não tem fundamento de investimento.</w:t>
      </w:r>
    </w:p>
    <w:p w:rsidR="00D72306" w:rsidRDefault="00D72306" w:rsidP="00B204D9"/>
    <w:p w:rsidR="00223C8B" w:rsidRPr="00530BBF" w:rsidRDefault="000A50AF" w:rsidP="00530BBF">
      <w:pPr>
        <w:pStyle w:val="Heading1"/>
      </w:pPr>
      <w:bookmarkStart w:id="53" w:name="_Toc493172866"/>
      <w:r w:rsidRPr="00530BBF">
        <w:lastRenderedPageBreak/>
        <w:t>CADASTRO DE TÍTULOS</w:t>
      </w:r>
      <w:bookmarkEnd w:id="53"/>
    </w:p>
    <w:p w:rsidR="00782E03" w:rsidRDefault="00782E03" w:rsidP="00B633AB">
      <w:pPr>
        <w:pStyle w:val="Heading2"/>
      </w:pPr>
      <w:bookmarkStart w:id="54" w:name="_Toc493172867"/>
      <w:r>
        <w:t>MANUTENÇÃO DO CADASTRO</w:t>
      </w:r>
      <w:bookmarkEnd w:id="54"/>
    </w:p>
    <w:p w:rsidR="00782E03" w:rsidRDefault="00782E03" w:rsidP="00C676D2">
      <w:r>
        <w:t xml:space="preserve">O SRC </w:t>
      </w:r>
      <w:r w:rsidR="002A0683">
        <w:t>se baseia em</w:t>
      </w:r>
      <w:r>
        <w:t xml:space="preserve"> um </w:t>
      </w:r>
      <w:r>
        <w:rPr>
          <w:u w:val="single"/>
        </w:rPr>
        <w:t>cadastro de títulos</w:t>
      </w:r>
      <w:r>
        <w:t xml:space="preserve"> que deve ser mantido pelo usuário.</w:t>
      </w:r>
    </w:p>
    <w:p w:rsidR="00560E75" w:rsidRDefault="00560E75" w:rsidP="00560E75">
      <w:r>
        <w:t>Todos os títulos em carteira têm que estar cadastrados. Exemplos de títulos são: debêntures, ações, CDBs, quotas de fundos, futuros, etc.</w:t>
      </w:r>
    </w:p>
    <w:p w:rsidR="00560E75" w:rsidRDefault="00560E75" w:rsidP="00560E75">
      <w:r>
        <w:t>Para o correto funcionamento do sistema, os dados cadastrados têm que estar completos, corretos e atualizados.</w:t>
      </w:r>
    </w:p>
    <w:p w:rsidR="00E61225" w:rsidRPr="00E61225" w:rsidRDefault="00E61225" w:rsidP="00C676D2">
      <w:r>
        <w:t xml:space="preserve">Os dados cadastrais dos títulos </w:t>
      </w:r>
      <w:r>
        <w:rPr>
          <w:u w:val="single"/>
        </w:rPr>
        <w:t>não</w:t>
      </w:r>
      <w:r>
        <w:t xml:space="preserve"> são importados </w:t>
      </w:r>
      <w:r w:rsidR="00560E75">
        <w:t xml:space="preserve">automaticamente </w:t>
      </w:r>
      <w:r>
        <w:t>de fontes externas, a não ser no caso especial de cadastramento automático durante a importação de carteira (</w:t>
      </w:r>
      <w:r w:rsidRPr="0028096A">
        <w:t>ver</w:t>
      </w:r>
      <w:r w:rsidR="0028096A" w:rsidRPr="0028096A">
        <w:t xml:space="preserve"> </w:t>
      </w:r>
      <w:fldSimple w:instr=" REF _Ref458500983 \r \h  \* MERGEFORMAT ">
        <w:r w:rsidR="00273660">
          <w:t>IV-6</w:t>
        </w:r>
      </w:fldSimple>
      <w:r>
        <w:t xml:space="preserve">), que </w:t>
      </w:r>
      <w:r>
        <w:rPr>
          <w:u w:val="single"/>
        </w:rPr>
        <w:t>não</w:t>
      </w:r>
      <w:r>
        <w:t xml:space="preserve"> substitui a validação ou </w:t>
      </w:r>
      <w:r w:rsidR="00560E75">
        <w:t xml:space="preserve">retificação </w:t>
      </w:r>
      <w:r>
        <w:t>do cadastro pelo usuário.</w:t>
      </w:r>
    </w:p>
    <w:p w:rsidR="002A0683" w:rsidRDefault="00801FC9" w:rsidP="00C676D2">
      <w:r>
        <w:t>O cadastro de cada título contém dados de três naturezas:</w:t>
      </w:r>
    </w:p>
    <w:p w:rsidR="00801FC9" w:rsidRDefault="00801FC9" w:rsidP="00E61225">
      <w:pPr>
        <w:pStyle w:val="ListParagraph"/>
      </w:pPr>
      <w:r w:rsidRPr="00801FC9">
        <w:rPr>
          <w:u w:val="single"/>
        </w:rPr>
        <w:t>Propriedades Financeiras</w:t>
      </w:r>
      <w:r>
        <w:t>: dados padronizados que identificam o título e determinam o resultado de cálculos financeiros como rentabilidade, prazo, ‘duration’, risco de mercado, etc. Exemplo: identificador, ISIN, data de vencimento, indexador, etc,</w:t>
      </w:r>
    </w:p>
    <w:p w:rsidR="00801FC9" w:rsidRDefault="00801FC9" w:rsidP="00E61225">
      <w:pPr>
        <w:pStyle w:val="ListParagraph"/>
      </w:pPr>
      <w:r w:rsidRPr="00801FC9">
        <w:rPr>
          <w:u w:val="single"/>
        </w:rPr>
        <w:t>Propriedades Descritivas</w:t>
      </w:r>
      <w:r>
        <w:t>: dados não padronizados que descrevem as características do título para fins de concentração e enquadramento de carteira. Ex: rating, agência de rating, emissor, setor, valor da emissão, etc.</w:t>
      </w:r>
    </w:p>
    <w:p w:rsidR="00EB2D64" w:rsidRDefault="00EB2D64" w:rsidP="00E61225">
      <w:pPr>
        <w:pStyle w:val="ListParagraph"/>
        <w:numPr>
          <w:ilvl w:val="0"/>
          <w:numId w:val="0"/>
        </w:numPr>
        <w:ind w:left="2160"/>
      </w:pPr>
      <w:r>
        <w:t xml:space="preserve">Por serem ‘não padronizadas’, as propriedades descritivas são definidas pelo usuário, que pode criar propriedades novas que sejam necessárias </w:t>
      </w:r>
      <w:r w:rsidR="006A1E8F">
        <w:t>para novas regras de compliance.</w:t>
      </w:r>
    </w:p>
    <w:p w:rsidR="00801FC9" w:rsidRDefault="00801FC9" w:rsidP="00E61225">
      <w:pPr>
        <w:pStyle w:val="ListParagraph"/>
      </w:pPr>
      <w:r>
        <w:t xml:space="preserve">- </w:t>
      </w:r>
      <w:r w:rsidRPr="00801FC9">
        <w:rPr>
          <w:u w:val="single"/>
        </w:rPr>
        <w:t>Dados de Fluxo de Caixa</w:t>
      </w:r>
      <w:r>
        <w:t>: cronograma de pagamento de juros e amortização de principal.</w:t>
      </w:r>
    </w:p>
    <w:p w:rsidR="00A905EA" w:rsidRDefault="00A905EA" w:rsidP="00B633AB">
      <w:pPr>
        <w:pStyle w:val="Heading2"/>
      </w:pPr>
      <w:bookmarkStart w:id="55" w:name="_Toc493172868"/>
      <w:r>
        <w:t>VISUALIZAÇÃO DO CADASTRO</w:t>
      </w:r>
      <w:bookmarkEnd w:id="55"/>
    </w:p>
    <w:p w:rsidR="00A905EA" w:rsidRDefault="00A905EA" w:rsidP="00A905EA">
      <w:r>
        <w:t xml:space="preserve">Teclando F5 ou </w:t>
      </w:r>
      <w:r w:rsidR="006C5987">
        <w:t xml:space="preserve">escolhendo </w:t>
      </w:r>
      <w:r w:rsidR="006C5987" w:rsidRPr="003C3A77">
        <w:rPr>
          <w:u w:val="wave"/>
        </w:rPr>
        <w:t>Menu Principal</w:t>
      </w:r>
      <w:r w:rsidR="006C5987">
        <w:sym w:font="Wingdings" w:char="F0E0"/>
      </w:r>
      <w:r>
        <w:t xml:space="preserve"> Títulos</w:t>
      </w:r>
      <w:r>
        <w:sym w:font="Wingdings" w:char="F0E0"/>
      </w:r>
      <w:r>
        <w:t>Cadastro de Títulos exibe o Cadastro de Títulos.</w:t>
      </w:r>
    </w:p>
    <w:p w:rsidR="00A905EA" w:rsidRDefault="00A905EA" w:rsidP="00A905EA">
      <w:pPr>
        <w:ind w:left="274"/>
      </w:pPr>
    </w:p>
    <w:p w:rsidR="005A6C46" w:rsidRDefault="005A6C46" w:rsidP="00A905EA">
      <w:pPr>
        <w:ind w:left="274"/>
      </w:pPr>
    </w:p>
    <w:p w:rsidR="005A6C46" w:rsidRDefault="00CF7B91" w:rsidP="00A905EA">
      <w:pPr>
        <w:ind w:left="274"/>
      </w:pPr>
      <w:r>
        <w:rPr>
          <w:noProof/>
          <w:lang w:eastAsia="pt-BR"/>
        </w:rPr>
        <w:lastRenderedPageBreak/>
        <w:pict>
          <v:shape id="_x0000_s1265" type="#_x0000_t202" style="position:absolute;left:0;text-align:left;margin-left:506.5pt;margin-top:40.85pt;width:31.5pt;height:19.5pt;z-index:251769856" filled="f" stroked="f">
            <v:textbox>
              <w:txbxContent>
                <w:p w:rsidR="00802F82" w:rsidRPr="00431641" w:rsidRDefault="00802F82" w:rsidP="005A6C46">
                  <w:pPr>
                    <w:ind w:left="0"/>
                    <w:rPr>
                      <w:b/>
                      <w:color w:val="FF0000"/>
                    </w:rPr>
                  </w:pPr>
                  <w:r w:rsidRPr="00431641">
                    <w:rPr>
                      <w:b/>
                      <w:color w:val="FF0000"/>
                    </w:rPr>
                    <w:t>❶</w:t>
                  </w:r>
                </w:p>
              </w:txbxContent>
            </v:textbox>
          </v:shape>
        </w:pict>
      </w:r>
      <w:r>
        <w:rPr>
          <w:noProof/>
          <w:lang w:eastAsia="pt-BR"/>
        </w:rPr>
        <w:pict>
          <v:rect id="_x0000_s1264" style="position:absolute;left:0;text-align:left;margin-left:160.9pt;margin-top:16.95pt;width:45.6pt;height:13.4pt;z-index:251768832" filled="f" strokecolor="red" strokeweight="1.5pt"/>
        </w:pict>
      </w:r>
      <w:r>
        <w:rPr>
          <w:noProof/>
          <w:lang w:eastAsia="pt-BR"/>
        </w:rPr>
        <w:pict>
          <v:rect id="_x0000_s1263" style="position:absolute;left:0;text-align:left;margin-left:213pt;margin-top:16.85pt;width:57.35pt;height:13.5pt;z-index:251767808" filled="f" strokecolor="red" strokeweight="1.5pt"/>
        </w:pict>
      </w:r>
      <w:r>
        <w:rPr>
          <w:noProof/>
          <w:lang w:eastAsia="pt-BR"/>
        </w:rPr>
        <w:pict>
          <v:shape id="_x0000_s1267" type="#_x0000_t202" style="position:absolute;left:0;text-align:left;margin-left:154.85pt;margin-top:13.85pt;width:31.5pt;height:19.5pt;z-index:251771904" filled="f" stroked="f">
            <v:textbox>
              <w:txbxContent>
                <w:p w:rsidR="00802F82" w:rsidRPr="00A905EA" w:rsidRDefault="00802F82" w:rsidP="005A6C46">
                  <w:pPr>
                    <w:ind w:left="0"/>
                  </w:pPr>
                  <w:r>
                    <w:rPr>
                      <w:b/>
                      <w:color w:val="FF0000"/>
                    </w:rPr>
                    <w:t>❸</w:t>
                  </w:r>
                </w:p>
              </w:txbxContent>
            </v:textbox>
          </v:shape>
        </w:pict>
      </w:r>
      <w:r>
        <w:rPr>
          <w:noProof/>
          <w:lang w:eastAsia="pt-BR"/>
        </w:rPr>
        <w:pict>
          <v:rect id="_x0000_s1262" style="position:absolute;left:0;text-align:left;margin-left:18.85pt;margin-top:30.35pt;width:528.65pt;height:372.75pt;z-index:251766784" filled="f" strokecolor="red" strokeweight="1.5pt"/>
        </w:pict>
      </w:r>
      <w:r>
        <w:rPr>
          <w:noProof/>
          <w:lang w:eastAsia="pt-BR"/>
        </w:rPr>
        <w:pict>
          <v:shape id="_x0000_s1266" type="#_x0000_t202" style="position:absolute;left:0;text-align:left;margin-left:18.85pt;margin-top:14.6pt;width:31.5pt;height:19.5pt;z-index:251770880" filled="f" stroked="f">
            <v:textbox>
              <w:txbxContent>
                <w:p w:rsidR="00802F82" w:rsidRPr="00A905EA" w:rsidRDefault="00802F82" w:rsidP="005A6C46">
                  <w:pPr>
                    <w:ind w:left="0"/>
                  </w:pPr>
                  <w:r>
                    <w:rPr>
                      <w:b/>
                      <w:color w:val="FF0000"/>
                    </w:rPr>
                    <w:t>❷</w:t>
                  </w:r>
                </w:p>
              </w:txbxContent>
            </v:textbox>
          </v:shape>
        </w:pict>
      </w:r>
      <w:r>
        <w:rPr>
          <w:noProof/>
          <w:lang w:eastAsia="pt-BR"/>
        </w:rPr>
        <w:pict>
          <v:rect id="_x0000_s1261" style="position:absolute;left:0;text-align:left;margin-left:18.85pt;margin-top:17.6pt;width:136pt;height:12.75pt;z-index:251765760" filled="f" strokecolor="red" strokeweight="1.5pt"/>
        </w:pict>
      </w:r>
      <w:r>
        <w:rPr>
          <w:noProof/>
          <w:lang w:eastAsia="pt-BR"/>
        </w:rPr>
        <w:pict>
          <v:shape id="_x0000_s1268" type="#_x0000_t202" style="position:absolute;left:0;text-align:left;margin-left:246pt;margin-top:14.6pt;width:31.5pt;height:19.5pt;z-index:251772928" filled="f" stroked="f">
            <v:textbox>
              <w:txbxContent>
                <w:p w:rsidR="00802F82" w:rsidRPr="00A905EA" w:rsidRDefault="00802F82" w:rsidP="005A6C46">
                  <w:pPr>
                    <w:ind w:left="0"/>
                  </w:pPr>
                  <w:r>
                    <w:rPr>
                      <w:b/>
                      <w:color w:val="FF0000"/>
                    </w:rPr>
                    <w:t>❹</w:t>
                  </w:r>
                </w:p>
              </w:txbxContent>
            </v:textbox>
          </v:shape>
        </w:pict>
      </w:r>
      <w:r w:rsidR="005A6C46">
        <w:rPr>
          <w:noProof/>
          <w:lang w:eastAsia="pt-BR"/>
        </w:rPr>
        <w:drawing>
          <wp:inline distT="0" distB="0" distL="0" distR="0">
            <wp:extent cx="6858000" cy="5276562"/>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cstate="print"/>
                    <a:srcRect/>
                    <a:stretch>
                      <a:fillRect/>
                    </a:stretch>
                  </pic:blipFill>
                  <pic:spPr bwMode="auto">
                    <a:xfrm>
                      <a:off x="0" y="0"/>
                      <a:ext cx="6858000" cy="5276562"/>
                    </a:xfrm>
                    <a:prstGeom prst="rect">
                      <a:avLst/>
                    </a:prstGeom>
                    <a:noFill/>
                    <a:ln w="9525">
                      <a:noFill/>
                      <a:miter lim="800000"/>
                      <a:headEnd/>
                      <a:tailEnd/>
                    </a:ln>
                  </pic:spPr>
                </pic:pic>
              </a:graphicData>
            </a:graphic>
          </wp:inline>
        </w:drawing>
      </w:r>
    </w:p>
    <w:p w:rsidR="00A905EA" w:rsidRDefault="00A905EA" w:rsidP="00F153E0">
      <w:r>
        <w:t>A tela de Cadastro de Títulos possui 5 áreas:</w:t>
      </w:r>
    </w:p>
    <w:p w:rsidR="00F153E0" w:rsidRDefault="00A905EA" w:rsidP="00F153E0">
      <w:r>
        <w:t xml:space="preserve">❶ </w:t>
      </w:r>
      <w:r w:rsidRPr="00F153E0">
        <w:rPr>
          <w:u w:val="single"/>
        </w:rPr>
        <w:t>Tabela principal</w:t>
      </w:r>
      <w:r>
        <w:t xml:space="preserve"> </w:t>
      </w:r>
    </w:p>
    <w:p w:rsidR="00A905EA" w:rsidRDefault="00F153E0" w:rsidP="003E1EE5">
      <w:pPr>
        <w:ind w:firstLine="720"/>
      </w:pPr>
      <w:r>
        <w:t>O</w:t>
      </w:r>
      <w:r w:rsidR="00A905EA">
        <w:t>nde os títulos estão dispostos em linhas e as propriedades em colunas</w:t>
      </w:r>
    </w:p>
    <w:p w:rsidR="00F153E0" w:rsidRDefault="00A905EA" w:rsidP="00F153E0">
      <w:pPr>
        <w:rPr>
          <w:u w:val="single"/>
        </w:rPr>
      </w:pPr>
      <w:r>
        <w:t xml:space="preserve">❷ </w:t>
      </w:r>
      <w:r w:rsidRPr="00F153E0">
        <w:rPr>
          <w:u w:val="single"/>
        </w:rPr>
        <w:t>Filtro</w:t>
      </w:r>
      <w:r w:rsidR="005A6C46">
        <w:rPr>
          <w:u w:val="single"/>
        </w:rPr>
        <w:t>s</w:t>
      </w:r>
    </w:p>
    <w:p w:rsidR="00A905EA" w:rsidRDefault="005A6C46" w:rsidP="005A6C46">
      <w:pPr>
        <w:ind w:left="1440"/>
      </w:pPr>
      <w:r>
        <w:t>Permite filtrar títulos por qualquer parte do seu nome, ou por ter posição investida ou investida apenas pelo Asset.</w:t>
      </w:r>
    </w:p>
    <w:p w:rsidR="00F153E0" w:rsidRDefault="00A905EA" w:rsidP="00F153E0">
      <w:r>
        <w:t xml:space="preserve">❸ </w:t>
      </w:r>
      <w:r w:rsidR="005A6C46">
        <w:rPr>
          <w:u w:val="single"/>
        </w:rPr>
        <w:t>Agrupamento</w:t>
      </w:r>
    </w:p>
    <w:p w:rsidR="00F153E0" w:rsidRDefault="005A6C46" w:rsidP="003E1EE5">
      <w:pPr>
        <w:ind w:firstLine="360"/>
      </w:pPr>
      <w:r>
        <w:t xml:space="preserve"> </w:t>
      </w:r>
      <w:r>
        <w:tab/>
        <w:t>Permite visualizar o cadastro agrupado por Tipo</w:t>
      </w:r>
      <w:r w:rsidR="00D52CFC">
        <w:t xml:space="preserve"> (ver </w:t>
      </w:r>
      <w:r w:rsidR="00CF7B91">
        <w:fldChar w:fldCharType="begin"/>
      </w:r>
      <w:r w:rsidR="00D52CFC">
        <w:instrText xml:space="preserve"> REF _Ref490755894 \r \h </w:instrText>
      </w:r>
      <w:r w:rsidR="00CF7B91">
        <w:fldChar w:fldCharType="separate"/>
      </w:r>
      <w:r w:rsidR="00273660">
        <w:t>IV-4</w:t>
      </w:r>
      <w:r w:rsidR="00CF7B91">
        <w:fldChar w:fldCharType="end"/>
      </w:r>
      <w:r w:rsidR="00D52CFC">
        <w:t>)</w:t>
      </w:r>
      <w:r>
        <w:t>.</w:t>
      </w:r>
    </w:p>
    <w:p w:rsidR="001F557B" w:rsidRDefault="005A6C46" w:rsidP="00F153E0">
      <w:r>
        <w:lastRenderedPageBreak/>
        <w:t>❹</w:t>
      </w:r>
      <w:r w:rsidR="00F153E0">
        <w:t xml:space="preserve"> </w:t>
      </w:r>
      <w:r w:rsidR="00F153E0" w:rsidRPr="001F557B">
        <w:rPr>
          <w:u w:val="single"/>
        </w:rPr>
        <w:t>Botões de colunas</w:t>
      </w:r>
      <w:r w:rsidR="00F153E0">
        <w:t xml:space="preserve">. </w:t>
      </w:r>
    </w:p>
    <w:p w:rsidR="001F557B" w:rsidRDefault="00F153E0" w:rsidP="003E1EE5">
      <w:pPr>
        <w:ind w:firstLine="720"/>
      </w:pPr>
      <w:r>
        <w:t xml:space="preserve">Se “Financ” estiver pressionado, são mostradas as colunas de propriedades financeiras. </w:t>
      </w:r>
    </w:p>
    <w:p w:rsidR="00A905EA" w:rsidRDefault="00F153E0" w:rsidP="003E1EE5">
      <w:pPr>
        <w:ind w:firstLine="720"/>
      </w:pPr>
      <w:r>
        <w:t>Se “Props” estiver pressionado, são mostradas as colunas de propriedades descritivas.</w:t>
      </w:r>
    </w:p>
    <w:p w:rsidR="005A6C46" w:rsidRPr="00D61368" w:rsidRDefault="005A6C46" w:rsidP="005A6C46">
      <w:r>
        <w:t xml:space="preserve">Clicando com o botão </w:t>
      </w:r>
      <w:r w:rsidR="00A95FEA">
        <w:rPr>
          <w:u w:val="single"/>
        </w:rPr>
        <w:t>direito</w:t>
      </w:r>
      <w:r>
        <w:t xml:space="preserve"> do mouse ou acionando a tecla de Menu </w:t>
      </w:r>
      <w:r>
        <w:rPr>
          <w:noProof/>
          <w:lang w:eastAsia="pt-BR"/>
        </w:rPr>
        <w:drawing>
          <wp:inline distT="0" distB="0" distL="0" distR="0">
            <wp:extent cx="166370" cy="198120"/>
            <wp:effectExtent l="19050" t="0" r="5080" b="0"/>
            <wp:docPr id="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r w:rsidRPr="00B027F4">
        <w:rPr>
          <w:u w:val="wave"/>
        </w:rPr>
        <w:t xml:space="preserve">Popup Menu </w:t>
      </w:r>
      <w:r>
        <w:rPr>
          <w:u w:val="wave"/>
        </w:rPr>
        <w:t>Títulos</w:t>
      </w:r>
      <w:r>
        <w:t xml:space="preserve">:  </w:t>
      </w:r>
    </w:p>
    <w:p w:rsidR="005A6C46" w:rsidRDefault="005A6C46" w:rsidP="005A6C46">
      <w:pPr>
        <w:pStyle w:val="ListParagraph"/>
        <w:numPr>
          <w:ilvl w:val="0"/>
          <w:numId w:val="3"/>
        </w:numPr>
      </w:pPr>
      <w:r>
        <w:t>Novo: Criar um novo título;</w:t>
      </w:r>
    </w:p>
    <w:p w:rsidR="005A6C46" w:rsidRDefault="005A6C46" w:rsidP="005A6C46">
      <w:pPr>
        <w:pStyle w:val="ListParagraph"/>
        <w:numPr>
          <w:ilvl w:val="0"/>
          <w:numId w:val="3"/>
        </w:numPr>
      </w:pPr>
      <w:r>
        <w:t>Edita: Modificar o título selecionado;</w:t>
      </w:r>
    </w:p>
    <w:p w:rsidR="005A6C46" w:rsidRDefault="005A6C46" w:rsidP="005A6C46">
      <w:pPr>
        <w:pStyle w:val="ListParagraph"/>
        <w:numPr>
          <w:ilvl w:val="0"/>
          <w:numId w:val="3"/>
        </w:numPr>
      </w:pPr>
      <w:r>
        <w:t>Exclui: Excluir o título, o que só será realizado se o título não pertencer a nenhuma carteira;</w:t>
      </w:r>
    </w:p>
    <w:p w:rsidR="005A6C46" w:rsidRDefault="005A6C46" w:rsidP="005A6C46">
      <w:pPr>
        <w:pStyle w:val="ListParagraph"/>
        <w:numPr>
          <w:ilvl w:val="0"/>
          <w:numId w:val="3"/>
        </w:numPr>
      </w:pPr>
      <w:r>
        <w:t>Alocação: mostra a alocação pelos fundos do título selecionado;</w:t>
      </w:r>
    </w:p>
    <w:p w:rsidR="005A6C46" w:rsidRDefault="005A6C46" w:rsidP="005A6C46">
      <w:pPr>
        <w:pStyle w:val="ListParagraph"/>
        <w:numPr>
          <w:ilvl w:val="0"/>
          <w:numId w:val="3"/>
        </w:numPr>
      </w:pPr>
      <w:r>
        <w:t>Histórico: mostra o histórico de evolução das propriedades do título selecionado;</w:t>
      </w:r>
    </w:p>
    <w:p w:rsidR="005A6C46" w:rsidRDefault="005A6C46" w:rsidP="005A6C46">
      <w:pPr>
        <w:pStyle w:val="ListParagraph"/>
        <w:numPr>
          <w:ilvl w:val="0"/>
          <w:numId w:val="3"/>
        </w:numPr>
      </w:pPr>
      <w:r>
        <w:t xml:space="preserve">Cash flow: mostra a janela de </w:t>
      </w:r>
      <w:r w:rsidRPr="001F557B">
        <w:rPr>
          <w:u w:val="single"/>
        </w:rPr>
        <w:t>fluxo de caixa</w:t>
      </w:r>
      <w:r>
        <w:t xml:space="preserve"> do título selecionado, na qual é possível visualizar e importar o fluxo de caixa (</w:t>
      </w:r>
      <w:r w:rsidRPr="0028096A">
        <w:t xml:space="preserve">ver </w:t>
      </w:r>
      <w:fldSimple w:instr=" REF _Ref458501078 \r \h  \* MERGEFORMAT ">
        <w:r w:rsidR="00273660">
          <w:t>IV-13</w:t>
        </w:r>
      </w:fldSimple>
      <w:r>
        <w:t>);</w:t>
      </w:r>
    </w:p>
    <w:p w:rsidR="005A6C46" w:rsidRDefault="005A6C46" w:rsidP="005A6C46">
      <w:pPr>
        <w:pStyle w:val="ListParagraph"/>
        <w:numPr>
          <w:ilvl w:val="0"/>
          <w:numId w:val="3"/>
        </w:numPr>
      </w:pPr>
      <w:r>
        <w:t xml:space="preserve">Alias: permite incluir um </w:t>
      </w:r>
      <w:r w:rsidRPr="001F557B">
        <w:rPr>
          <w:u w:val="single"/>
        </w:rPr>
        <w:t>alias</w:t>
      </w:r>
      <w:r>
        <w:t xml:space="preserve"> (identificador alternativo) para o título selecionado (</w:t>
      </w:r>
      <w:r w:rsidRPr="0028096A">
        <w:t xml:space="preserve">ver </w:t>
      </w:r>
      <w:fldSimple w:instr=" REF _Ref458501069 \r \h  \* MERGEFORMAT ">
        <w:r w:rsidR="00273660">
          <w:t>IV-14</w:t>
        </w:r>
      </w:fldSimple>
      <w:r>
        <w:t>);</w:t>
      </w:r>
    </w:p>
    <w:p w:rsidR="005A6C46" w:rsidRPr="001F557B" w:rsidRDefault="005A6C46" w:rsidP="005A6C46">
      <w:pPr>
        <w:pStyle w:val="ListParagraph"/>
        <w:numPr>
          <w:ilvl w:val="0"/>
          <w:numId w:val="3"/>
        </w:numPr>
      </w:pPr>
      <w:r>
        <w:t>ISIN: busca o ISIN do título na base de ISIN e mostra suas características (</w:t>
      </w:r>
      <w:r w:rsidRPr="001F557B">
        <w:rPr>
          <w:highlight w:val="yellow"/>
        </w:rPr>
        <w:t>ver</w:t>
      </w:r>
      <w:r>
        <w:t>).</w:t>
      </w:r>
    </w:p>
    <w:p w:rsidR="005A6C46" w:rsidRDefault="002F587C" w:rsidP="002F587C">
      <w:pPr>
        <w:pStyle w:val="Heading2"/>
      </w:pPr>
      <w:bookmarkStart w:id="56" w:name="_Toc493172869"/>
      <w:r>
        <w:t>MENU TÍTULOS</w:t>
      </w:r>
      <w:bookmarkEnd w:id="56"/>
    </w:p>
    <w:p w:rsidR="002F587C" w:rsidRDefault="002F587C" w:rsidP="002F587C">
      <w:pPr>
        <w:ind w:firstLine="360"/>
      </w:pPr>
      <w:r>
        <w:t xml:space="preserve">O </w:t>
      </w:r>
      <w:r w:rsidRPr="002F587C">
        <w:t>Menu Principal</w:t>
      </w:r>
      <w:r w:rsidRPr="003C3A77">
        <w:sym w:font="Wingdings" w:char="F0E0"/>
      </w:r>
      <w:r w:rsidRPr="003C3A77">
        <w:t>Títulos</w:t>
      </w:r>
      <w:r>
        <w:t xml:space="preserve"> tem as seguintes opções:</w:t>
      </w:r>
    </w:p>
    <w:p w:rsidR="005A6C46" w:rsidRDefault="005A6C46" w:rsidP="005A6C46">
      <w:pPr>
        <w:pStyle w:val="ListParagraph"/>
        <w:numPr>
          <w:ilvl w:val="0"/>
          <w:numId w:val="3"/>
        </w:numPr>
      </w:pPr>
      <w:r>
        <w:t>Cadastro de Títulos (F5): mostra o Cadastro de Títulos;</w:t>
      </w:r>
    </w:p>
    <w:p w:rsidR="005A6C46" w:rsidRDefault="005A6C46" w:rsidP="005A6C46">
      <w:pPr>
        <w:pStyle w:val="ListParagraph"/>
        <w:numPr>
          <w:ilvl w:val="0"/>
          <w:numId w:val="3"/>
        </w:numPr>
      </w:pPr>
      <w:r>
        <w:t>Propriedades: mostra a lista de Propriedades Descritivas, que podem ser definidas pelo usuário</w:t>
      </w:r>
    </w:p>
    <w:p w:rsidR="005A6C46" w:rsidRDefault="005A6C46" w:rsidP="005A6C46">
      <w:pPr>
        <w:pStyle w:val="ListParagraph"/>
        <w:numPr>
          <w:ilvl w:val="0"/>
          <w:numId w:val="3"/>
        </w:numPr>
      </w:pPr>
      <w:r>
        <w:t>Lista de Alias: mostra a lista de Alias (</w:t>
      </w:r>
      <w:r w:rsidRPr="0028096A">
        <w:t xml:space="preserve">ver </w:t>
      </w:r>
      <w:fldSimple w:instr=" REF _Ref458501069 \r \h  \* MERGEFORMAT ">
        <w:r w:rsidR="00273660">
          <w:t>IV-14</w:t>
        </w:r>
      </w:fldSimple>
      <w:r>
        <w:t>);</w:t>
      </w:r>
    </w:p>
    <w:p w:rsidR="005A6C46" w:rsidRDefault="005A6C46" w:rsidP="005A6C46">
      <w:pPr>
        <w:pStyle w:val="ListParagraph"/>
        <w:numPr>
          <w:ilvl w:val="0"/>
          <w:numId w:val="3"/>
        </w:numPr>
      </w:pPr>
      <w:r>
        <w:t>Rel. de Alocação: mostra o relatório de alocação do título;</w:t>
      </w:r>
    </w:p>
    <w:p w:rsidR="005A6C46" w:rsidRPr="005A6C46" w:rsidRDefault="005A6C46" w:rsidP="005A6C46">
      <w:pPr>
        <w:pStyle w:val="ListParagraph"/>
        <w:numPr>
          <w:ilvl w:val="0"/>
          <w:numId w:val="3"/>
        </w:numPr>
      </w:pPr>
      <w:r>
        <w:t>Importa Template: permite importar as Propriedades Descritivas a partir de um template Excel.</w:t>
      </w:r>
    </w:p>
    <w:p w:rsidR="00D52CFC" w:rsidRDefault="00D52CFC" w:rsidP="00B633AB">
      <w:pPr>
        <w:pStyle w:val="Heading2"/>
      </w:pPr>
      <w:bookmarkStart w:id="57" w:name="_Ref490755894"/>
      <w:bookmarkStart w:id="58" w:name="_Toc493172870"/>
      <w:r>
        <w:t>VISUALIZAÇÃO AGRUPADA</w:t>
      </w:r>
      <w:bookmarkEnd w:id="57"/>
      <w:bookmarkEnd w:id="58"/>
    </w:p>
    <w:p w:rsidR="00D52CFC" w:rsidRDefault="00D52CFC" w:rsidP="00D52CFC">
      <w:r>
        <w:t>O mesmo Cadastro de Títulos pode ser visto de forma Agrupada pressionando o botão “Groups”:</w:t>
      </w:r>
    </w:p>
    <w:p w:rsidR="00D52CFC" w:rsidRDefault="00D52CFC" w:rsidP="00D52CFC">
      <w:r>
        <w:rPr>
          <w:noProof/>
          <w:lang w:eastAsia="pt-BR"/>
        </w:rPr>
        <w:lastRenderedPageBreak/>
        <w:drawing>
          <wp:inline distT="0" distB="0" distL="0" distR="0">
            <wp:extent cx="6555179" cy="5040429"/>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 cstate="print"/>
                    <a:srcRect/>
                    <a:stretch>
                      <a:fillRect/>
                    </a:stretch>
                  </pic:blipFill>
                  <pic:spPr bwMode="auto">
                    <a:xfrm>
                      <a:off x="0" y="0"/>
                      <a:ext cx="6559120" cy="5043460"/>
                    </a:xfrm>
                    <a:prstGeom prst="rect">
                      <a:avLst/>
                    </a:prstGeom>
                    <a:noFill/>
                    <a:ln w="9525">
                      <a:noFill/>
                      <a:miter lim="800000"/>
                      <a:headEnd/>
                      <a:tailEnd/>
                    </a:ln>
                  </pic:spPr>
                </pic:pic>
              </a:graphicData>
            </a:graphic>
          </wp:inline>
        </w:drawing>
      </w:r>
    </w:p>
    <w:p w:rsidR="00D52CFC" w:rsidRDefault="00EA762B" w:rsidP="00D52CFC">
      <w:r>
        <w:t>Na visão agrupada, cada grupo de títulos é separado pelo seu tipo e os grupos podem ser abertos ou colapsados individualmente.</w:t>
      </w:r>
    </w:p>
    <w:p w:rsidR="00EA762B" w:rsidRDefault="00EA762B" w:rsidP="00D52CFC">
      <w:r>
        <w:t>Teclando-se espaço ou “enter” em uma linha cabeçalho de grupo, abre/fecha um grupo.</w:t>
      </w:r>
    </w:p>
    <w:p w:rsidR="00EA762B" w:rsidRDefault="00EA762B" w:rsidP="00D52CFC">
      <w:r>
        <w:t>Teclando-se “+” sobre o cabeçalho de um grupo fechado, abre-se o grupo.</w:t>
      </w:r>
    </w:p>
    <w:p w:rsidR="00EA762B" w:rsidRDefault="00EA762B" w:rsidP="00D52CFC">
      <w:r>
        <w:t xml:space="preserve">Teclando-se “-“ sobre o cabeçalho de um grupo aberto, </w:t>
      </w:r>
      <w:r w:rsidR="009E03D1">
        <w:t>fecha</w:t>
      </w:r>
      <w:r>
        <w:t>-se o grupo.</w:t>
      </w:r>
    </w:p>
    <w:p w:rsidR="00EA762B" w:rsidRPr="00D52CFC" w:rsidRDefault="00EA762B" w:rsidP="00D52CFC">
      <w:r>
        <w:t>Apertando o botão “Collapse”, fecha todos os grupos.</w:t>
      </w:r>
    </w:p>
    <w:p w:rsidR="00801FC9" w:rsidRDefault="009A79B9" w:rsidP="00B633AB">
      <w:pPr>
        <w:pStyle w:val="Heading2"/>
      </w:pPr>
      <w:bookmarkStart w:id="59" w:name="_Toc493172871"/>
      <w:r>
        <w:t>IDENTIFICAÇÃO</w:t>
      </w:r>
      <w:r w:rsidR="00801FC9">
        <w:t xml:space="preserve"> DO TÍTULO</w:t>
      </w:r>
      <w:bookmarkEnd w:id="59"/>
    </w:p>
    <w:p w:rsidR="006A1E8F" w:rsidRDefault="006A1E8F" w:rsidP="00C676D2">
      <w:r>
        <w:t>Todo título tem um identificador primário único.</w:t>
      </w:r>
    </w:p>
    <w:p w:rsidR="006A1E8F" w:rsidRDefault="006A1E8F" w:rsidP="00C676D2">
      <w:r>
        <w:lastRenderedPageBreak/>
        <w:t xml:space="preserve">Devido às diferentes formas de identificação nas diferentes fontes de </w:t>
      </w:r>
      <w:r w:rsidR="005B1F03">
        <w:t xml:space="preserve">carteira </w:t>
      </w:r>
      <w:r>
        <w:t xml:space="preserve">(BNY, XML ANBIMA, etc), o SRC trabalha com </w:t>
      </w:r>
      <w:r w:rsidRPr="006A1E8F">
        <w:rPr>
          <w:u w:val="single"/>
        </w:rPr>
        <w:t>quatro</w:t>
      </w:r>
      <w:r>
        <w:t xml:space="preserve"> propriedades que </w:t>
      </w:r>
      <w:r w:rsidR="00560E75">
        <w:t>auxiliam a identificação de</w:t>
      </w:r>
      <w:r>
        <w:t xml:space="preserve"> um título</w:t>
      </w:r>
      <w:r w:rsidR="005B1F03">
        <w:t xml:space="preserve"> </w:t>
      </w:r>
      <w:r w:rsidR="005B1F03" w:rsidRPr="005B1F03">
        <w:rPr>
          <w:u w:val="single"/>
        </w:rPr>
        <w:t>durante a importação de carteira</w:t>
      </w:r>
      <w:r>
        <w:t>:</w:t>
      </w:r>
    </w:p>
    <w:p w:rsidR="006A1E8F" w:rsidRDefault="006A1E8F" w:rsidP="00E61225">
      <w:pPr>
        <w:pStyle w:val="ListParagraph"/>
      </w:pPr>
      <w:r>
        <w:t xml:space="preserve">Identificador </w:t>
      </w:r>
      <w:r w:rsidR="00CA0D5B">
        <w:t>Primário</w:t>
      </w:r>
    </w:p>
    <w:p w:rsidR="006A1E8F" w:rsidRDefault="006A1E8F" w:rsidP="00E61225">
      <w:pPr>
        <w:pStyle w:val="ListParagraph"/>
      </w:pPr>
      <w:r>
        <w:t>Código ISIN</w:t>
      </w:r>
    </w:p>
    <w:p w:rsidR="006A1E8F" w:rsidRDefault="006A1E8F" w:rsidP="00E61225">
      <w:pPr>
        <w:pStyle w:val="ListParagraph"/>
      </w:pPr>
      <w:r>
        <w:t>Código CETIP</w:t>
      </w:r>
    </w:p>
    <w:p w:rsidR="006A1E8F" w:rsidRDefault="006A1E8F" w:rsidP="00E61225">
      <w:pPr>
        <w:pStyle w:val="ListParagraph"/>
      </w:pPr>
      <w:r>
        <w:t>CNPJ do Fundo</w:t>
      </w:r>
    </w:p>
    <w:p w:rsidR="006A1E8F" w:rsidRDefault="00454EA8" w:rsidP="00C676D2">
      <w:r>
        <w:t>Leituras</w:t>
      </w:r>
      <w:r w:rsidR="006A1E8F">
        <w:t xml:space="preserve"> de carteira .txt procurarão o título pelo Identificador </w:t>
      </w:r>
      <w:r w:rsidR="00CA0D5B">
        <w:t>Primário</w:t>
      </w:r>
      <w:r w:rsidR="006A1E8F">
        <w:t>.</w:t>
      </w:r>
    </w:p>
    <w:p w:rsidR="006A1E8F" w:rsidRDefault="006A1E8F" w:rsidP="00C676D2">
      <w:r>
        <w:t>Importações de carteira .xml ANBIMA procurarão o título primeiro por ISIN, depois por código CETIP e, se for um fundo, pelo CNPJ do Fundo.</w:t>
      </w:r>
    </w:p>
    <w:p w:rsidR="00560E75" w:rsidRPr="00560E75" w:rsidRDefault="00560E75" w:rsidP="00560E75">
      <w:r>
        <w:t xml:space="preserve">O </w:t>
      </w:r>
      <w:r w:rsidRPr="00560E75">
        <w:rPr>
          <w:u w:val="single"/>
        </w:rPr>
        <w:t>nome</w:t>
      </w:r>
      <w:r>
        <w:t xml:space="preserve"> de um título não é um identificador e pode ser alterado livremente sem comprometer o funcionamento do SRC. O identificador primário não pode ser alterado nunca. As outras 3 propriedades que são identificadores auxiliares durante a importação </w:t>
      </w:r>
      <w:r>
        <w:rPr>
          <w:u w:val="single"/>
        </w:rPr>
        <w:t>podem</w:t>
      </w:r>
      <w:r>
        <w:t xml:space="preserve"> ser alteradas, mas com consequências para a integridade dos dados. O SRC não permitirá duplicidade dessas propriedades.</w:t>
      </w:r>
    </w:p>
    <w:p w:rsidR="006A1E8F" w:rsidRPr="005B1F03" w:rsidRDefault="006A1E8F" w:rsidP="00C676D2">
      <w:r>
        <w:t>O SRC suporta ‘</w:t>
      </w:r>
      <w:r w:rsidRPr="00E61225">
        <w:rPr>
          <w:u w:val="single"/>
        </w:rPr>
        <w:t>alias</w:t>
      </w:r>
      <w:r>
        <w:t>’ de títulos, ou seja, que um mesmo título tenha mais de um identificador</w:t>
      </w:r>
      <w:r w:rsidR="005B1F03">
        <w:t xml:space="preserve"> (a recíproca não é verdadeira: um mesmo identificador não pode ser dado para dois títulos diferentes)</w:t>
      </w:r>
      <w:r>
        <w:t xml:space="preserve">. O usuário deve </w:t>
      </w:r>
      <w:r w:rsidR="005B1F03">
        <w:t xml:space="preserve">manter a </w:t>
      </w:r>
      <w:r w:rsidR="005B1F03">
        <w:rPr>
          <w:u w:val="single"/>
        </w:rPr>
        <w:t>lista de alias</w:t>
      </w:r>
      <w:r w:rsidR="005B1F03">
        <w:t xml:space="preserve"> com o de-para das identificações alternativas</w:t>
      </w:r>
      <w:r w:rsidR="00400057">
        <w:t xml:space="preserve"> (ver </w:t>
      </w:r>
      <w:r w:rsidR="00CF7B91">
        <w:fldChar w:fldCharType="begin"/>
      </w:r>
      <w:r w:rsidR="00400057">
        <w:instrText xml:space="preserve"> REF _Ref458501069 \r \h </w:instrText>
      </w:r>
      <w:r w:rsidR="00CF7B91">
        <w:fldChar w:fldCharType="separate"/>
      </w:r>
      <w:r w:rsidR="00273660">
        <w:t>IV-14</w:t>
      </w:r>
      <w:r w:rsidR="00CF7B91">
        <w:fldChar w:fldCharType="end"/>
      </w:r>
      <w:r w:rsidR="00400057">
        <w:t>)</w:t>
      </w:r>
      <w:r w:rsidR="005B1F03">
        <w:t>.</w:t>
      </w:r>
    </w:p>
    <w:p w:rsidR="00782E03" w:rsidRDefault="00782E03" w:rsidP="00B633AB">
      <w:pPr>
        <w:pStyle w:val="Heading2"/>
      </w:pPr>
      <w:bookmarkStart w:id="60" w:name="_Ref458500983"/>
      <w:bookmarkStart w:id="61" w:name="_Toc493172872"/>
      <w:r>
        <w:t>CADASTRAMENTO AUTOMÁTICO</w:t>
      </w:r>
      <w:bookmarkEnd w:id="60"/>
      <w:bookmarkEnd w:id="61"/>
    </w:p>
    <w:p w:rsidR="00C56207" w:rsidRDefault="00C56207" w:rsidP="00C676D2">
      <w:r>
        <w:t>O SRC pode criar um registro de título automaticamente:</w:t>
      </w:r>
    </w:p>
    <w:p w:rsidR="00C56207" w:rsidRDefault="00C56207" w:rsidP="00F2521F">
      <w:pPr>
        <w:pStyle w:val="ListParagraph"/>
        <w:numPr>
          <w:ilvl w:val="0"/>
          <w:numId w:val="69"/>
        </w:numPr>
      </w:pPr>
      <w:r>
        <w:t>Durante a leitura de uma carteira da qual conste um título não encontrado;</w:t>
      </w:r>
    </w:p>
    <w:p w:rsidR="00C56207" w:rsidRDefault="00C56207" w:rsidP="00F2521F">
      <w:pPr>
        <w:pStyle w:val="ListParagraph"/>
        <w:numPr>
          <w:ilvl w:val="0"/>
          <w:numId w:val="69"/>
        </w:numPr>
      </w:pPr>
      <w:r>
        <w:t xml:space="preserve">Durante a importação de uma carteira XML </w:t>
      </w:r>
      <w:r w:rsidR="00454EA8">
        <w:t xml:space="preserve">ANBIMA </w:t>
      </w:r>
      <w:r>
        <w:t>da qual conste um título não encontrado;</w:t>
      </w:r>
    </w:p>
    <w:p w:rsidR="00C56207" w:rsidRDefault="00C56207" w:rsidP="00F2521F">
      <w:pPr>
        <w:pStyle w:val="ListParagraph"/>
        <w:numPr>
          <w:ilvl w:val="0"/>
          <w:numId w:val="69"/>
        </w:numPr>
      </w:pPr>
      <w:r>
        <w:t>Durante a leitura de uma boleta feita sobre um título não encontrado.</w:t>
      </w:r>
    </w:p>
    <w:p w:rsidR="00454EA8" w:rsidRDefault="00454EA8" w:rsidP="00454EA8">
      <w:r>
        <w:t>O nome de um título cadastrado automaticamente é “</w:t>
      </w:r>
      <w:r w:rsidRPr="00454EA8">
        <w:rPr>
          <w:u w:val="single"/>
        </w:rPr>
        <w:t>Unknown(xxx)</w:t>
      </w:r>
      <w:r>
        <w:t>” onde “xxx” é o identificador do título.</w:t>
      </w:r>
    </w:p>
    <w:p w:rsidR="00C56207" w:rsidRDefault="00C56207" w:rsidP="00C676D2">
      <w:r>
        <w:t>Há diferenças entre o cadastramento automático durante a leitura (de carteira ou boleta) e o cadastramento automático durante a importação (de carteira XML):</w:t>
      </w:r>
    </w:p>
    <w:p w:rsidR="00C56207" w:rsidRDefault="00C56207" w:rsidP="00F2521F">
      <w:pPr>
        <w:pStyle w:val="ListParagraph"/>
        <w:numPr>
          <w:ilvl w:val="0"/>
          <w:numId w:val="70"/>
        </w:numPr>
      </w:pPr>
      <w:r w:rsidRPr="00454EA8">
        <w:rPr>
          <w:u w:val="single"/>
        </w:rPr>
        <w:t>Durante a leitura</w:t>
      </w:r>
      <w:r>
        <w:t>: se o ID do título lido não for encontrado na base de dados, o título é criado</w:t>
      </w:r>
      <w:r w:rsidR="00454EA8">
        <w:t>. Apenas o nome (“Unknown(xxx)”) e o ID são criados.</w:t>
      </w:r>
    </w:p>
    <w:p w:rsidR="00454EA8" w:rsidRDefault="00454EA8" w:rsidP="00F2521F">
      <w:pPr>
        <w:pStyle w:val="ListParagraph"/>
        <w:numPr>
          <w:ilvl w:val="0"/>
          <w:numId w:val="70"/>
        </w:numPr>
      </w:pPr>
      <w:r w:rsidRPr="00454EA8">
        <w:rPr>
          <w:u w:val="single"/>
        </w:rPr>
        <w:lastRenderedPageBreak/>
        <w:t>Durante a importação XML ANBIMA</w:t>
      </w:r>
      <w:r>
        <w:t>: o SRC procurará identificar o título primeiro pelo ISIN constante no arquivo XML, depois pelo CNPJ (se o ativo for um fundo) e por último pelo código CETIP constante no arquivo XML. O título somente será criado se nenhum outro for encontrado que case em ISIN, CNPJ ou código CETIP. Quando criado, o SRC preencherá o cadastro com a data de vencimento, a data de emissão, o tipo, indexador e taxa do XML ANBIMA.</w:t>
      </w:r>
    </w:p>
    <w:p w:rsidR="00454EA8" w:rsidRDefault="00454EA8" w:rsidP="00454EA8">
      <w:r>
        <w:t>O cadastramento automático não preenche propriedades descritivas.</w:t>
      </w:r>
    </w:p>
    <w:p w:rsidR="00801FC9" w:rsidRDefault="006A1E8F" w:rsidP="00C676D2">
      <w:r>
        <w:t xml:space="preserve">Todo cadastramento automático deve ser </w:t>
      </w:r>
      <w:r w:rsidR="00E61225">
        <w:t>validado / complementado / retificado</w:t>
      </w:r>
      <w:r>
        <w:t xml:space="preserve"> pelo usuário. O SRC marca os registros de títulos com o ‘Status’ AUTO</w:t>
      </w:r>
      <w:r w:rsidR="00454EA8">
        <w:t>_TIPO_1</w:t>
      </w:r>
      <w:r>
        <w:t xml:space="preserve">, </w:t>
      </w:r>
      <w:r w:rsidR="00454EA8">
        <w:t xml:space="preserve">AUTO_TIPO_2 </w:t>
      </w:r>
      <w:r>
        <w:t xml:space="preserve"> ou </w:t>
      </w:r>
      <w:r w:rsidR="00454EA8">
        <w:t>AUTO_TIPO_3</w:t>
      </w:r>
      <w:r>
        <w:t xml:space="preserve"> conforme o cadastramento tenha sido </w:t>
      </w:r>
      <w:r w:rsidR="00454EA8">
        <w:t>de leitura de carteira, de importação de XML ou leitura de boleta, respectivamente</w:t>
      </w:r>
      <w:r>
        <w:t>.</w:t>
      </w:r>
      <w:r w:rsidR="00454EA8">
        <w:t xml:space="preserve"> Após a validação pelo usuário, o Status é alterado para “EDITADO” ou “LIBERADO”.</w:t>
      </w:r>
    </w:p>
    <w:p w:rsidR="00782E03" w:rsidRDefault="00782E03" w:rsidP="00B633AB">
      <w:pPr>
        <w:pStyle w:val="Heading2"/>
      </w:pPr>
      <w:bookmarkStart w:id="62" w:name="_Ref459034957"/>
      <w:bookmarkStart w:id="63" w:name="_Toc493172873"/>
      <w:r>
        <w:t>PROPRIEDADES FINANCEIRAS</w:t>
      </w:r>
      <w:bookmarkEnd w:id="62"/>
      <w:bookmarkEnd w:id="63"/>
    </w:p>
    <w:p w:rsidR="009A79B9" w:rsidRDefault="009A79B9" w:rsidP="00E61225">
      <w:r>
        <w:t xml:space="preserve">As propriedades </w:t>
      </w:r>
      <w:r>
        <w:rPr>
          <w:u w:val="single"/>
        </w:rPr>
        <w:t>financeiras</w:t>
      </w:r>
      <w:r>
        <w:t>:</w:t>
      </w:r>
    </w:p>
    <w:p w:rsidR="009A79B9" w:rsidRDefault="009A79B9" w:rsidP="00EB0614">
      <w:pPr>
        <w:pStyle w:val="ListParagraph"/>
      </w:pPr>
      <w:r>
        <w:t>São padronizadas e pré-programadas no sistema;</w:t>
      </w:r>
    </w:p>
    <w:p w:rsidR="009A79B9" w:rsidRDefault="009A79B9" w:rsidP="00EB0614">
      <w:pPr>
        <w:pStyle w:val="ListParagraph"/>
      </w:pPr>
      <w:r>
        <w:t>São usadas para cálculo financeiro e de risco;</w:t>
      </w:r>
    </w:p>
    <w:p w:rsidR="009A79B9" w:rsidRDefault="009A79B9" w:rsidP="00EB0614">
      <w:pPr>
        <w:pStyle w:val="ListParagraph"/>
      </w:pPr>
      <w:r w:rsidRPr="00E61225">
        <w:rPr>
          <w:u w:val="single"/>
        </w:rPr>
        <w:t>Não</w:t>
      </w:r>
      <w:r>
        <w:t xml:space="preserve"> são usadas para </w:t>
      </w:r>
      <w:r w:rsidR="001D301F">
        <w:t xml:space="preserve">regras de </w:t>
      </w:r>
      <w:r>
        <w:t>enquadramento ou análise de concentração (com exceção de: nome, classe de liquidez, classe de rentabilidade e indexador)</w:t>
      </w:r>
    </w:p>
    <w:p w:rsidR="009A79B9" w:rsidRPr="009A79B9" w:rsidRDefault="009A79B9" w:rsidP="00C676D2">
      <w:r>
        <w:t>As propriedades financeiras são:</w:t>
      </w:r>
    </w:p>
    <w:p w:rsidR="005B1F03" w:rsidRDefault="005B1F03" w:rsidP="00EB0614">
      <w:pPr>
        <w:pStyle w:val="ListParagraph"/>
      </w:pPr>
      <w:r>
        <w:t>Identificador</w:t>
      </w:r>
      <w:r w:rsidR="00400057">
        <w:t>;</w:t>
      </w:r>
    </w:p>
    <w:p w:rsidR="005B1F03" w:rsidRDefault="005B1F03" w:rsidP="00EB0614">
      <w:pPr>
        <w:pStyle w:val="ListParagraph"/>
      </w:pPr>
      <w:r>
        <w:t>ISIN</w:t>
      </w:r>
      <w:r w:rsidR="00400057">
        <w:t>;</w:t>
      </w:r>
    </w:p>
    <w:p w:rsidR="005B1F03" w:rsidRDefault="005B1F03" w:rsidP="00EB0614">
      <w:pPr>
        <w:pStyle w:val="ListParagraph"/>
      </w:pPr>
      <w:r>
        <w:t>Código CETIP</w:t>
      </w:r>
      <w:r w:rsidR="00400057">
        <w:t>;</w:t>
      </w:r>
    </w:p>
    <w:p w:rsidR="005B1F03" w:rsidRDefault="005B1F03" w:rsidP="00EB0614">
      <w:pPr>
        <w:pStyle w:val="ListParagraph"/>
      </w:pPr>
      <w:r>
        <w:t>Nome</w:t>
      </w:r>
      <w:r w:rsidR="00400057">
        <w:t>;</w:t>
      </w:r>
    </w:p>
    <w:p w:rsidR="005B1F03" w:rsidRDefault="005B1F03" w:rsidP="00EB0614">
      <w:pPr>
        <w:pStyle w:val="ListParagraph"/>
      </w:pPr>
      <w:r>
        <w:t xml:space="preserve">Classe de Liquidez: para procedimento de Liquidez ANBIMA. </w:t>
      </w:r>
      <w:r w:rsidR="00400057">
        <w:t>Ver anexo I para a lista;</w:t>
      </w:r>
    </w:p>
    <w:p w:rsidR="005B1F03" w:rsidRPr="001D301F" w:rsidRDefault="005B1F03" w:rsidP="00EB0614">
      <w:pPr>
        <w:pStyle w:val="ListParagraph"/>
      </w:pPr>
      <w:r>
        <w:t xml:space="preserve">Classe de </w:t>
      </w:r>
      <w:r w:rsidR="009A79B9">
        <w:t>“Schedule”</w:t>
      </w:r>
      <w:r>
        <w:t>:</w:t>
      </w:r>
      <w:r w:rsidR="009A79B9">
        <w:t xml:space="preserve"> determina o padrão de fluxo de c</w:t>
      </w:r>
      <w:r w:rsidR="001D301F">
        <w:t>aixa, se este não for infor</w:t>
      </w:r>
      <w:r w:rsidR="00400057">
        <w:t>mado. Ver anexo II para a lista;</w:t>
      </w:r>
    </w:p>
    <w:p w:rsidR="005B1F03" w:rsidRDefault="005B1F03" w:rsidP="00EB0614">
      <w:pPr>
        <w:pStyle w:val="ListParagraph"/>
      </w:pPr>
      <w:r>
        <w:t>Data de Emissão</w:t>
      </w:r>
      <w:r w:rsidR="00400057">
        <w:t>;</w:t>
      </w:r>
    </w:p>
    <w:p w:rsidR="005B1F03" w:rsidRDefault="005B1F03" w:rsidP="00EB0614">
      <w:pPr>
        <w:pStyle w:val="ListParagraph"/>
      </w:pPr>
      <w:r>
        <w:t>Data de Vencimento</w:t>
      </w:r>
      <w:r w:rsidR="00400057">
        <w:t>;</w:t>
      </w:r>
    </w:p>
    <w:p w:rsidR="005B1F03" w:rsidRDefault="005B1F03" w:rsidP="00EB0614">
      <w:pPr>
        <w:pStyle w:val="ListParagraph"/>
      </w:pPr>
      <w:r>
        <w:t>Cupom</w:t>
      </w:r>
      <w:r w:rsidR="00400057">
        <w:t>;</w:t>
      </w:r>
    </w:p>
    <w:p w:rsidR="005B1F03" w:rsidRDefault="005B1F03" w:rsidP="00EB0614">
      <w:pPr>
        <w:pStyle w:val="ListParagraph"/>
      </w:pPr>
      <w:r>
        <w:lastRenderedPageBreak/>
        <w:t>Convenção de taxa</w:t>
      </w:r>
      <w:r w:rsidR="00400057">
        <w:t>;</w:t>
      </w:r>
    </w:p>
    <w:p w:rsidR="005B1F03" w:rsidRDefault="005B1F03" w:rsidP="00EB0614">
      <w:pPr>
        <w:pStyle w:val="ListParagraph"/>
      </w:pPr>
      <w:r>
        <w:t>Indexador</w:t>
      </w:r>
      <w:r w:rsidR="00400057">
        <w:t>;</w:t>
      </w:r>
    </w:p>
    <w:p w:rsidR="005B1F03" w:rsidRDefault="005B1F03" w:rsidP="00EB0614">
      <w:pPr>
        <w:pStyle w:val="ListParagraph"/>
      </w:pPr>
      <w:r>
        <w:t>Tipo XML ANBIMA</w:t>
      </w:r>
      <w:r w:rsidR="00400057">
        <w:t>;</w:t>
      </w:r>
    </w:p>
    <w:p w:rsidR="00443E72" w:rsidRDefault="00443E72" w:rsidP="00EB0614">
      <w:pPr>
        <w:pStyle w:val="ListParagraph"/>
      </w:pPr>
      <w:r>
        <w:t>Senioridade (para ativos de crédito)</w:t>
      </w:r>
    </w:p>
    <w:p w:rsidR="00443E72" w:rsidRDefault="00443E72" w:rsidP="00EB0614">
      <w:pPr>
        <w:pStyle w:val="ListParagraph"/>
      </w:pPr>
      <w:r>
        <w:t>Nome de referência para risco de crédito</w:t>
      </w:r>
    </w:p>
    <w:p w:rsidR="006E1DEF" w:rsidRDefault="006E1DEF" w:rsidP="00EB0614">
      <w:pPr>
        <w:pStyle w:val="ListParagraph"/>
      </w:pPr>
      <w:r>
        <w:t>Número de componentes (“holdings”) de risco imobiliário</w:t>
      </w:r>
    </w:p>
    <w:p w:rsidR="00400057" w:rsidRPr="005B1F03" w:rsidRDefault="00400057" w:rsidP="00EB0614">
      <w:pPr>
        <w:pStyle w:val="ListParagraph"/>
      </w:pPr>
      <w:r>
        <w:t xml:space="preserve">Se o título é um fundo cadastrado (ver </w:t>
      </w:r>
      <w:r w:rsidR="00CF7B91">
        <w:fldChar w:fldCharType="begin"/>
      </w:r>
      <w:r>
        <w:instrText xml:space="preserve"> REF _Ref458500929 \r \h </w:instrText>
      </w:r>
      <w:r w:rsidR="00CF7B91">
        <w:fldChar w:fldCharType="separate"/>
      </w:r>
      <w:r w:rsidR="00273660">
        <w:t>III-11</w:t>
      </w:r>
      <w:r w:rsidR="00CF7B91">
        <w:fldChar w:fldCharType="end"/>
      </w:r>
      <w:r>
        <w:t>).</w:t>
      </w:r>
    </w:p>
    <w:p w:rsidR="00782E03" w:rsidRDefault="00782E03" w:rsidP="00B633AB">
      <w:pPr>
        <w:pStyle w:val="Heading2"/>
      </w:pPr>
      <w:bookmarkStart w:id="64" w:name="_Ref458521021"/>
      <w:bookmarkStart w:id="65" w:name="_Toc493172874"/>
      <w:r>
        <w:t>PROPRIEDADES DESCRITIVAS</w:t>
      </w:r>
      <w:bookmarkEnd w:id="64"/>
      <w:bookmarkEnd w:id="65"/>
    </w:p>
    <w:p w:rsidR="009A79B9" w:rsidRDefault="009A79B9" w:rsidP="00E61225">
      <w:r>
        <w:t xml:space="preserve">As propriedades </w:t>
      </w:r>
      <w:r>
        <w:rPr>
          <w:u w:val="single"/>
        </w:rPr>
        <w:t>descritivas</w:t>
      </w:r>
      <w:r>
        <w:t xml:space="preserve"> :</w:t>
      </w:r>
    </w:p>
    <w:p w:rsidR="009A79B9" w:rsidRDefault="009A79B9" w:rsidP="00EB0614">
      <w:pPr>
        <w:pStyle w:val="ListParagraph"/>
      </w:pPr>
      <w:r>
        <w:t xml:space="preserve">Não são padronizadas. São </w:t>
      </w:r>
      <w:r w:rsidR="00443E72">
        <w:t>criadas livremente pelo usuário;</w:t>
      </w:r>
    </w:p>
    <w:p w:rsidR="009A79B9" w:rsidRDefault="009A79B9" w:rsidP="00EB0614">
      <w:pPr>
        <w:pStyle w:val="ListParagraph"/>
      </w:pPr>
      <w:r>
        <w:t>Podem participar</w:t>
      </w:r>
      <w:r w:rsidR="001D301F">
        <w:t xml:space="preserve"> de regras de enquadramento e análise de concentração</w:t>
      </w:r>
      <w:r w:rsidR="00443E72">
        <w:t>;</w:t>
      </w:r>
    </w:p>
    <w:p w:rsidR="00443E72" w:rsidRDefault="00443E72" w:rsidP="00EB0614">
      <w:pPr>
        <w:pStyle w:val="ListParagraph"/>
      </w:pPr>
      <w:r>
        <w:t>São sensíveis à data: a alteração de uma propriedade descritiva tem efeito para datas posteriores à alteração; o sistema “lembra” qual era o valor da propriedade em cada data passada.</w:t>
      </w:r>
    </w:p>
    <w:p w:rsidR="001D301F" w:rsidRDefault="001D301F" w:rsidP="00C676D2">
      <w:r>
        <w:t>O usuário pode criar quantas propriedades descritivas quiser. Pode alterar as propriedades e pode excluir as propriedades que não estejam participando de regras.</w:t>
      </w:r>
    </w:p>
    <w:p w:rsidR="001D301F" w:rsidRDefault="001D301F" w:rsidP="00C676D2">
      <w:r>
        <w:t>Cada propriedade descritiva pode ser de dois tipos:</w:t>
      </w:r>
    </w:p>
    <w:p w:rsidR="001D301F" w:rsidRDefault="001D301F" w:rsidP="00E61225">
      <w:pPr>
        <w:pStyle w:val="ListParagraph"/>
      </w:pPr>
      <w:r w:rsidRPr="0023501F">
        <w:rPr>
          <w:u w:val="single"/>
        </w:rPr>
        <w:t>Livre</w:t>
      </w:r>
      <w:r>
        <w:t>: pode ser preenchida com qualquer valor</w:t>
      </w:r>
      <w:r w:rsidR="00971838">
        <w:t xml:space="preserve"> (texto)</w:t>
      </w:r>
      <w:r>
        <w:t>. Por exemplo: data de emissão.</w:t>
      </w:r>
    </w:p>
    <w:p w:rsidR="00971838" w:rsidRDefault="00971838" w:rsidP="0077655A">
      <w:pPr>
        <w:pStyle w:val="ListParagraph"/>
        <w:numPr>
          <w:ilvl w:val="0"/>
          <w:numId w:val="0"/>
        </w:numPr>
        <w:ind w:left="2160"/>
      </w:pPr>
      <w:r>
        <w:t xml:space="preserve">Apesar de poder ser preenchida com qualquer </w:t>
      </w:r>
      <w:r w:rsidR="0023501F">
        <w:t>texto</w:t>
      </w:r>
      <w:r>
        <w:t xml:space="preserve">, se </w:t>
      </w:r>
      <w:r w:rsidR="0023501F">
        <w:t>a propriedade for uma data ou um número que forem utilizados em regras ou cálculos, deverá estar em um formato específico:</w:t>
      </w:r>
    </w:p>
    <w:p w:rsidR="0077655A" w:rsidRDefault="0023501F" w:rsidP="0077655A">
      <w:pPr>
        <w:pStyle w:val="ListParagraph"/>
        <w:numPr>
          <w:ilvl w:val="0"/>
          <w:numId w:val="0"/>
        </w:numPr>
        <w:ind w:left="2160"/>
      </w:pPr>
      <w:r>
        <w:t>D</w:t>
      </w:r>
      <w:r w:rsidR="00971838">
        <w:t>ata</w:t>
      </w:r>
      <w:r>
        <w:t xml:space="preserve">s devem </w:t>
      </w:r>
      <w:r w:rsidR="00971838">
        <w:t>ser preenchida</w:t>
      </w:r>
      <w:r>
        <w:t>s</w:t>
      </w:r>
      <w:r w:rsidR="00971838">
        <w:t xml:space="preserve"> no padrão dd-mmm-yyyy, com o mês “mmm” em inglês.</w:t>
      </w:r>
    </w:p>
    <w:p w:rsidR="00971838" w:rsidRDefault="0023501F" w:rsidP="0077655A">
      <w:pPr>
        <w:pStyle w:val="ListParagraph"/>
        <w:numPr>
          <w:ilvl w:val="0"/>
          <w:numId w:val="0"/>
        </w:numPr>
        <w:ind w:left="2160"/>
      </w:pPr>
      <w:r>
        <w:t>N</w:t>
      </w:r>
      <w:r w:rsidR="00971838">
        <w:t>úmero</w:t>
      </w:r>
      <w:r>
        <w:t>s</w:t>
      </w:r>
      <w:r w:rsidR="00971838">
        <w:t xml:space="preserve"> deve</w:t>
      </w:r>
      <w:r>
        <w:t>m ser preenchidos</w:t>
      </w:r>
      <w:r w:rsidR="00971838">
        <w:t xml:space="preserve"> no padrão numérico de ponto decimal, sem vírgula separadora.</w:t>
      </w:r>
    </w:p>
    <w:p w:rsidR="001D301F" w:rsidRDefault="00CA0D5B" w:rsidP="00E61225">
      <w:pPr>
        <w:pStyle w:val="ListParagraph"/>
      </w:pPr>
      <w:r>
        <w:rPr>
          <w:u w:val="single"/>
        </w:rPr>
        <w:t>Elencada</w:t>
      </w:r>
      <w:r w:rsidR="001D301F">
        <w:t xml:space="preserve">: só pode ser preenchida com um dos valores </w:t>
      </w:r>
      <w:r w:rsidR="0023501F">
        <w:t>permitidos</w:t>
      </w:r>
      <w:r w:rsidR="001D301F">
        <w:t>. Por exemplo: “Liquidação Física” pode ter os valores “Sim” ou “Não”.</w:t>
      </w:r>
      <w:r w:rsidR="0023501F">
        <w:t xml:space="preserve"> O  usuário determina os valores permitidos na definição da propriedade</w:t>
      </w:r>
      <w:r w:rsidR="00416448">
        <w:t>.</w:t>
      </w:r>
    </w:p>
    <w:p w:rsidR="00C823B4" w:rsidRDefault="00C823B4" w:rsidP="00B633AB">
      <w:pPr>
        <w:pStyle w:val="Heading2"/>
      </w:pPr>
      <w:bookmarkStart w:id="66" w:name="_Ref459035232"/>
      <w:bookmarkStart w:id="67" w:name="_Toc493172875"/>
      <w:r>
        <w:lastRenderedPageBreak/>
        <w:t>CRIANDO PROPRIEDADES DESCRITIVAS</w:t>
      </w:r>
      <w:bookmarkEnd w:id="66"/>
      <w:bookmarkEnd w:id="67"/>
    </w:p>
    <w:p w:rsidR="006C5987" w:rsidRDefault="006C5987" w:rsidP="006C5987">
      <w:r>
        <w:t xml:space="preserve">Clicando </w:t>
      </w:r>
      <w:r w:rsidRPr="005A6C46">
        <w:rPr>
          <w:u w:val="wave"/>
        </w:rPr>
        <w:t>Menu Principal</w:t>
      </w:r>
      <w:r>
        <w:t xml:space="preserve"> </w:t>
      </w:r>
      <w:r>
        <w:sym w:font="Wingdings" w:char="F0E0"/>
      </w:r>
      <w:r>
        <w:t>Títulos</w:t>
      </w:r>
      <w:r>
        <w:sym w:font="Wingdings" w:char="F0E0"/>
      </w:r>
      <w:r>
        <w:t xml:space="preserve"> Propriedades, aparece a Tela de Propriedades.</w:t>
      </w:r>
    </w:p>
    <w:p w:rsidR="006C5987" w:rsidRDefault="006C5987" w:rsidP="006C5987">
      <w:pPr>
        <w:ind w:left="360"/>
      </w:pPr>
    </w:p>
    <w:p w:rsidR="00313968" w:rsidRDefault="004D7675" w:rsidP="006C5987">
      <w:pPr>
        <w:ind w:left="360"/>
      </w:pPr>
      <w:r>
        <w:rPr>
          <w:noProof/>
          <w:lang w:eastAsia="pt-BR"/>
        </w:rPr>
        <w:drawing>
          <wp:inline distT="0" distB="0" distL="0" distR="0">
            <wp:extent cx="6847205" cy="3763645"/>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3" cstate="print"/>
                    <a:srcRect/>
                    <a:stretch>
                      <a:fillRect/>
                    </a:stretch>
                  </pic:blipFill>
                  <pic:spPr bwMode="auto">
                    <a:xfrm>
                      <a:off x="0" y="0"/>
                      <a:ext cx="6847205" cy="3763645"/>
                    </a:xfrm>
                    <a:prstGeom prst="rect">
                      <a:avLst/>
                    </a:prstGeom>
                    <a:noFill/>
                    <a:ln w="9525">
                      <a:noFill/>
                      <a:miter lim="800000"/>
                      <a:headEnd/>
                      <a:tailEnd/>
                    </a:ln>
                  </pic:spPr>
                </pic:pic>
              </a:graphicData>
            </a:graphic>
          </wp:inline>
        </w:drawing>
      </w:r>
    </w:p>
    <w:p w:rsidR="006C5987" w:rsidRDefault="006C5987" w:rsidP="00D52CFC">
      <w:pPr>
        <w:ind w:left="360" w:firstLine="360"/>
      </w:pPr>
      <w:r>
        <w:t xml:space="preserve">Com ela é possível criar, editar ou excluir propriedades </w:t>
      </w:r>
      <w:r w:rsidRPr="006C5987">
        <w:rPr>
          <w:u w:val="single"/>
        </w:rPr>
        <w:t>descritivas</w:t>
      </w:r>
      <w:r>
        <w:t>.</w:t>
      </w:r>
    </w:p>
    <w:p w:rsidR="00D52CFC" w:rsidRPr="00D61368" w:rsidRDefault="00D52CFC" w:rsidP="00D52CFC">
      <w:r>
        <w:t xml:space="preserve">Clicando com o botão </w:t>
      </w:r>
      <w:r>
        <w:rPr>
          <w:u w:val="single"/>
        </w:rPr>
        <w:t>direito</w:t>
      </w:r>
      <w:r>
        <w:t xml:space="preserve"> do mouse ou acionando a tecla de Menu </w:t>
      </w:r>
      <w:r>
        <w:rPr>
          <w:noProof/>
          <w:lang w:eastAsia="pt-BR"/>
        </w:rPr>
        <w:drawing>
          <wp:inline distT="0" distB="0" distL="0" distR="0">
            <wp:extent cx="166370" cy="198120"/>
            <wp:effectExtent l="19050" t="0" r="5080" b="0"/>
            <wp:docPr id="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r>
        <w:rPr>
          <w:u w:val="wave"/>
        </w:rPr>
        <w:t>Popup Menu Propriedades</w:t>
      </w:r>
      <w:r>
        <w:t xml:space="preserve">:  </w:t>
      </w:r>
    </w:p>
    <w:p w:rsidR="00D52CFC" w:rsidRDefault="00D52CFC" w:rsidP="00F2521F">
      <w:pPr>
        <w:pStyle w:val="ListParagraph"/>
        <w:numPr>
          <w:ilvl w:val="0"/>
          <w:numId w:val="62"/>
        </w:numPr>
      </w:pPr>
      <w:r>
        <w:t>Nova: Cria uma nova propriedade;</w:t>
      </w:r>
    </w:p>
    <w:p w:rsidR="00D52CFC" w:rsidRDefault="00D52CFC" w:rsidP="00F2521F">
      <w:pPr>
        <w:pStyle w:val="ListParagraph"/>
        <w:numPr>
          <w:ilvl w:val="0"/>
          <w:numId w:val="62"/>
        </w:numPr>
      </w:pPr>
      <w:r>
        <w:t>Edita: edita a propriedade selecionada;</w:t>
      </w:r>
    </w:p>
    <w:p w:rsidR="00D52CFC" w:rsidRDefault="00D52CFC" w:rsidP="00F2521F">
      <w:pPr>
        <w:pStyle w:val="ListParagraph"/>
        <w:numPr>
          <w:ilvl w:val="0"/>
          <w:numId w:val="62"/>
        </w:numPr>
      </w:pPr>
      <w:r>
        <w:t>Exclui: exclui a propriedade selecionada;</w:t>
      </w:r>
    </w:p>
    <w:p w:rsidR="006F22F9" w:rsidRDefault="006F22F9" w:rsidP="006C5987">
      <w:pPr>
        <w:ind w:left="360"/>
      </w:pPr>
      <w:r>
        <w:t xml:space="preserve">Criando ou </w:t>
      </w:r>
      <w:r w:rsidR="00D52CFC">
        <w:t>editando</w:t>
      </w:r>
      <w:r>
        <w:t xml:space="preserve"> uma propriedade descritiva, surge o </w:t>
      </w:r>
      <w:r w:rsidRPr="006F22F9">
        <w:rPr>
          <w:u w:val="single"/>
        </w:rPr>
        <w:t>Formulário de Edição de Propriedade</w:t>
      </w:r>
      <w:r>
        <w:t>:</w:t>
      </w:r>
    </w:p>
    <w:p w:rsidR="006F22F9" w:rsidRDefault="006F22F9" w:rsidP="006F22F9">
      <w:pPr>
        <w:ind w:left="360"/>
        <w:jc w:val="center"/>
      </w:pPr>
      <w:r>
        <w:rPr>
          <w:noProof/>
          <w:lang w:eastAsia="pt-BR"/>
        </w:rPr>
        <w:lastRenderedPageBreak/>
        <w:drawing>
          <wp:inline distT="0" distB="0" distL="0" distR="0">
            <wp:extent cx="2828925" cy="35909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2828925" cy="3590925"/>
                    </a:xfrm>
                    <a:prstGeom prst="rect">
                      <a:avLst/>
                    </a:prstGeom>
                    <a:noFill/>
                    <a:ln w="9525">
                      <a:noFill/>
                      <a:miter lim="800000"/>
                      <a:headEnd/>
                      <a:tailEnd/>
                    </a:ln>
                  </pic:spPr>
                </pic:pic>
              </a:graphicData>
            </a:graphic>
          </wp:inline>
        </w:drawing>
      </w:r>
    </w:p>
    <w:p w:rsidR="006C5987" w:rsidRDefault="006F22F9" w:rsidP="006F22F9">
      <w:r>
        <w:t>Para criar ou alterar uma propriedade descritiva:</w:t>
      </w:r>
    </w:p>
    <w:p w:rsidR="006F22F9" w:rsidRDefault="006F22F9" w:rsidP="006F22F9">
      <w:r>
        <w:t xml:space="preserve">Se </w:t>
      </w:r>
      <w:r w:rsidR="00416448">
        <w:t xml:space="preserve">o box </w:t>
      </w:r>
      <w:r>
        <w:t xml:space="preserve">Valor Livre estiver </w:t>
      </w:r>
      <w:r w:rsidR="00416448">
        <w:t>marcado, a propriedade será “Livre”.</w:t>
      </w:r>
    </w:p>
    <w:p w:rsidR="00416448" w:rsidRPr="006C5987" w:rsidRDefault="00416448" w:rsidP="006F22F9">
      <w:r>
        <w:t>Se o box Valor Livre estiver desmarcado, a propriedade será “Elencada” e o usuário deverá listar os valores que ela poderá receber, preenchendo o campo inferior e Incluindo o valor, ou Excluindo da lista.</w:t>
      </w:r>
    </w:p>
    <w:p w:rsidR="006C5987" w:rsidRDefault="006C5987" w:rsidP="00B633AB">
      <w:pPr>
        <w:pStyle w:val="Heading2"/>
      </w:pPr>
      <w:bookmarkStart w:id="68" w:name="_Toc493172876"/>
      <w:r>
        <w:t>CRIANDO UM TÍTULO</w:t>
      </w:r>
      <w:bookmarkEnd w:id="68"/>
    </w:p>
    <w:p w:rsidR="006C5987" w:rsidRDefault="00416448" w:rsidP="006C5987">
      <w:r>
        <w:t>Um novo título pode ser criado:</w:t>
      </w:r>
    </w:p>
    <w:p w:rsidR="00416448" w:rsidRDefault="00416448" w:rsidP="00416448">
      <w:pPr>
        <w:pStyle w:val="ListParagraph"/>
      </w:pPr>
      <w:r>
        <w:t xml:space="preserve">Pelo usuário, no </w:t>
      </w:r>
      <w:r w:rsidR="005A6C46" w:rsidRPr="005A6C46">
        <w:rPr>
          <w:u w:val="wave"/>
        </w:rPr>
        <w:t>Popup</w:t>
      </w:r>
      <w:r w:rsidRPr="005A6C46">
        <w:rPr>
          <w:u w:val="wave"/>
        </w:rPr>
        <w:t xml:space="preserve"> </w:t>
      </w:r>
      <w:r w:rsidR="004D7675">
        <w:rPr>
          <w:u w:val="wave"/>
        </w:rPr>
        <w:t xml:space="preserve">Menu </w:t>
      </w:r>
      <w:r w:rsidRPr="005A6C46">
        <w:rPr>
          <w:u w:val="wave"/>
        </w:rPr>
        <w:t>Títulos</w:t>
      </w:r>
      <w:r>
        <w:sym w:font="Wingdings" w:char="F0E0"/>
      </w:r>
      <w:r>
        <w:t>Novo</w:t>
      </w:r>
    </w:p>
    <w:p w:rsidR="00416448" w:rsidRDefault="00416448" w:rsidP="00416448">
      <w:pPr>
        <w:pStyle w:val="ListParagraph"/>
      </w:pPr>
      <w:r>
        <w:t>Pelo SRC, automatica e provisoriamente, durante uma importação de carteira.</w:t>
      </w:r>
    </w:p>
    <w:p w:rsidR="00416448" w:rsidRDefault="00416448" w:rsidP="006C5987">
      <w:r>
        <w:t xml:space="preserve">Em qualquer caso, o título recém-criado recebe um Status que o identifica como provisório. Ao ratificar todos os dados do cadastro do título, o usuário deve proceder a sua </w:t>
      </w:r>
      <w:r>
        <w:rPr>
          <w:u w:val="single"/>
        </w:rPr>
        <w:t>liberação</w:t>
      </w:r>
      <w:r>
        <w:t>, da forma que será mostrada a seguir. O Anexo IV tem uma lista dos Status possíveis.</w:t>
      </w:r>
    </w:p>
    <w:p w:rsidR="00416448" w:rsidRDefault="00416448" w:rsidP="006C5987">
      <w:r>
        <w:t xml:space="preserve">O Status é um dado apenas informativo. Ele não afeta </w:t>
      </w:r>
      <w:r w:rsidR="002B00E7">
        <w:t>a forma como o título é tratado pelo SRC. Mas se o SRC rodar com títulos provisórios e não ratificados, os resultados poderão ser incorretos ou imprecisos.</w:t>
      </w:r>
    </w:p>
    <w:p w:rsidR="00513248" w:rsidRDefault="00C9505D" w:rsidP="006C5987">
      <w:r>
        <w:lastRenderedPageBreak/>
        <w:t xml:space="preserve">Se a criação é comandada pelo usuário em </w:t>
      </w:r>
      <w:r w:rsidR="005A6C46" w:rsidRPr="005A6C46">
        <w:rPr>
          <w:u w:val="wave"/>
        </w:rPr>
        <w:t xml:space="preserve">Popup </w:t>
      </w:r>
      <w:r w:rsidR="004D7675">
        <w:rPr>
          <w:u w:val="wave"/>
        </w:rPr>
        <w:t>Menu</w:t>
      </w:r>
      <w:r w:rsidRPr="005A6C46">
        <w:rPr>
          <w:u w:val="wave"/>
        </w:rPr>
        <w:t xml:space="preserve"> Títulos</w:t>
      </w:r>
      <w:r>
        <w:t xml:space="preserve"> </w:t>
      </w:r>
      <w:r>
        <w:sym w:font="Wingdings" w:char="F0E0"/>
      </w:r>
      <w:r>
        <w:t xml:space="preserve"> Novo, o sistema pede o </w:t>
      </w:r>
      <w:r>
        <w:rPr>
          <w:u w:val="single"/>
        </w:rPr>
        <w:t>código identificador</w:t>
      </w:r>
      <w:r>
        <w:t xml:space="preserve"> do novo título. Se o identificador passar no teste de não-duplicidade, o título é criado e o sistema mostra o Formulário de Edição do Título.</w:t>
      </w:r>
    </w:p>
    <w:p w:rsidR="00C9505D" w:rsidRDefault="00C9505D" w:rsidP="006C5987">
      <w:r>
        <w:rPr>
          <w:u w:val="single"/>
        </w:rPr>
        <w:t>Evitando a Duplicidade do Identificador</w:t>
      </w:r>
    </w:p>
    <w:p w:rsidR="00C9505D" w:rsidRDefault="00C9505D" w:rsidP="006C5987">
      <w:r>
        <w:t>O identificador de um título deve ser único. Não pode haver dois títulos com o mesmo identificador.</w:t>
      </w:r>
    </w:p>
    <w:p w:rsidR="00C9505D" w:rsidRPr="00C9505D" w:rsidRDefault="00C9505D" w:rsidP="006C5987">
      <w:r>
        <w:t xml:space="preserve">Evitar a duplicidade no SRC envolve também evitar a duplicidade de dados que </w:t>
      </w:r>
      <w:r>
        <w:rPr>
          <w:u w:val="single"/>
        </w:rPr>
        <w:t>possam</w:t>
      </w:r>
      <w:r>
        <w:t xml:space="preserve"> vir a ser usados como identificadores durante as importações de carteira</w:t>
      </w:r>
      <w:r w:rsidR="00D634C2">
        <w:t>,</w:t>
      </w:r>
      <w:r>
        <w:t xml:space="preserve"> assim como evitar a duplicidade para com os identificadores alternativos (alias).</w:t>
      </w:r>
    </w:p>
    <w:p w:rsidR="00C9505D" w:rsidRDefault="00C9505D" w:rsidP="006C5987">
      <w:r>
        <w:t>Por isso, o SRC emprega testes para evitar a duplicidade.</w:t>
      </w:r>
    </w:p>
    <w:p w:rsidR="00C9505D" w:rsidRDefault="00C9505D" w:rsidP="00C9505D">
      <w:pPr>
        <w:pStyle w:val="ListParagraph"/>
      </w:pPr>
      <w:r>
        <w:t>Durante a criação comandada pelo usuário, serão rejeitados como duplicados códigos que já existirem como identificadores, alias ou ISIN no cadastro.</w:t>
      </w:r>
    </w:p>
    <w:p w:rsidR="00C9505D" w:rsidRDefault="00C9505D" w:rsidP="00C9505D">
      <w:pPr>
        <w:pStyle w:val="ListParagraph"/>
      </w:pPr>
      <w:r>
        <w:t>Durante o cadastro automático provisório, o identificador de um título novo receberá automaticamente os sufixos -01, -02, etc, para se diferenciar de outros que já existam.</w:t>
      </w:r>
    </w:p>
    <w:p w:rsidR="00C9505D" w:rsidRPr="00C9505D" w:rsidRDefault="00C9505D" w:rsidP="006C5987">
      <w:r>
        <w:t xml:space="preserve">O teste contra duplicidade testa </w:t>
      </w:r>
      <w:r>
        <w:rPr>
          <w:u w:val="single"/>
        </w:rPr>
        <w:t>todos</w:t>
      </w:r>
      <w:r>
        <w:t xml:space="preserve"> os títulos no cadastro, inclusive os que não pertencem às carteiras.</w:t>
      </w:r>
    </w:p>
    <w:p w:rsidR="00950D7D" w:rsidRDefault="00950D7D" w:rsidP="00B633AB">
      <w:pPr>
        <w:pStyle w:val="Heading2"/>
      </w:pPr>
      <w:bookmarkStart w:id="69" w:name="_Toc493172877"/>
      <w:r>
        <w:t>EDITANDO UM TÍTULO</w:t>
      </w:r>
      <w:bookmarkEnd w:id="69"/>
    </w:p>
    <w:p w:rsidR="00513248" w:rsidRDefault="00513248" w:rsidP="00513248">
      <w:r>
        <w:t>O Formulário de Edição do Título é mostrado:</w:t>
      </w:r>
    </w:p>
    <w:p w:rsidR="00513248" w:rsidRDefault="00513248" w:rsidP="00513248">
      <w:r>
        <w:tab/>
        <w:t xml:space="preserve">Ao se escolher </w:t>
      </w:r>
      <w:r w:rsidR="005A6C46" w:rsidRPr="005A6C46">
        <w:rPr>
          <w:u w:val="wave"/>
        </w:rPr>
        <w:t xml:space="preserve">Popup </w:t>
      </w:r>
      <w:r w:rsidR="004D7675">
        <w:rPr>
          <w:u w:val="wave"/>
        </w:rPr>
        <w:t xml:space="preserve">Manu </w:t>
      </w:r>
      <w:r w:rsidRPr="005A6C46">
        <w:rPr>
          <w:u w:val="wave"/>
        </w:rPr>
        <w:t>Títulos</w:t>
      </w:r>
      <w:r>
        <w:sym w:font="Wingdings" w:char="F0E0"/>
      </w:r>
      <w:r>
        <w:t>Novo e introduzir um identificador válido para o título;</w:t>
      </w:r>
    </w:p>
    <w:p w:rsidR="00513248" w:rsidRPr="00513248" w:rsidRDefault="00513248" w:rsidP="00513248">
      <w:r>
        <w:tab/>
        <w:t xml:space="preserve">Ao se escolher </w:t>
      </w:r>
      <w:r w:rsidR="005A6C46" w:rsidRPr="005A6C46">
        <w:rPr>
          <w:u w:val="wave"/>
        </w:rPr>
        <w:t xml:space="preserve">Popup </w:t>
      </w:r>
      <w:r w:rsidR="004D7675">
        <w:rPr>
          <w:u w:val="wave"/>
        </w:rPr>
        <w:t>Menu</w:t>
      </w:r>
      <w:r w:rsidR="005A6C46" w:rsidRPr="005A6C46">
        <w:rPr>
          <w:u w:val="wave"/>
        </w:rPr>
        <w:t xml:space="preserve"> </w:t>
      </w:r>
      <w:r w:rsidRPr="005A6C46">
        <w:rPr>
          <w:u w:val="wave"/>
        </w:rPr>
        <w:t>Títulos</w:t>
      </w:r>
      <w:r>
        <w:sym w:font="Wingdings" w:char="F0E0"/>
      </w:r>
      <w:r>
        <w:t>Edita;</w:t>
      </w:r>
    </w:p>
    <w:p w:rsidR="00513248" w:rsidRDefault="00513248" w:rsidP="00513248">
      <w:pPr>
        <w:ind w:firstLine="720"/>
      </w:pPr>
      <w:r>
        <w:t xml:space="preserve">Ao se clicar </w:t>
      </w:r>
      <w:r w:rsidR="005A6C46">
        <w:t xml:space="preserve">o botão direito </w:t>
      </w:r>
      <w:r>
        <w:t>duas vezes sobre a linha do título na Tela de Títulos;</w:t>
      </w:r>
    </w:p>
    <w:p w:rsidR="00513248" w:rsidRDefault="00513248" w:rsidP="00513248">
      <w:r>
        <w:tab/>
        <w:t xml:space="preserve">Ao se clicar </w:t>
      </w:r>
      <w:r w:rsidR="005A6C46">
        <w:t xml:space="preserve">o botão direito </w:t>
      </w:r>
      <w:r>
        <w:t>duas vezes sobre a linha do título na Tela de Carteira.</w:t>
      </w:r>
    </w:p>
    <w:p w:rsidR="00513248" w:rsidRDefault="00513248" w:rsidP="00513248"/>
    <w:p w:rsidR="00513248" w:rsidRPr="00513248" w:rsidRDefault="00513248" w:rsidP="00513248">
      <w:r>
        <w:tab/>
      </w:r>
    </w:p>
    <w:p w:rsidR="00A71274" w:rsidRDefault="00A71274" w:rsidP="00513248">
      <w:pPr>
        <w:jc w:val="center"/>
      </w:pPr>
    </w:p>
    <w:p w:rsidR="004D7675" w:rsidRDefault="00CF7B91" w:rsidP="00513248">
      <w:pPr>
        <w:jc w:val="center"/>
      </w:pPr>
      <w:r>
        <w:rPr>
          <w:noProof/>
          <w:lang w:eastAsia="pt-BR"/>
        </w:rPr>
        <w:lastRenderedPageBreak/>
        <w:pict>
          <v:rect id="_x0000_s1271" style="position:absolute;left:0;text-align:left;margin-left:142.5pt;margin-top:241.8pt;width:291pt;height:280.7pt;z-index:251774976" filled="f" strokecolor="red" strokeweight="1.5pt"/>
        </w:pict>
      </w:r>
      <w:r>
        <w:rPr>
          <w:noProof/>
          <w:lang w:eastAsia="pt-BR"/>
        </w:rPr>
        <w:pict>
          <v:shape id="_x0000_s1275" type="#_x0000_t202" style="position:absolute;left:0;text-align:left;margin-left:228.75pt;margin-top:522.5pt;width:31.5pt;height:19.5pt;z-index:251779072" filled="f" stroked="f">
            <v:textbox style="mso-next-textbox:#_x0000_s1275">
              <w:txbxContent>
                <w:p w:rsidR="00802F82" w:rsidRPr="00513248" w:rsidRDefault="00802F82" w:rsidP="004D7675">
                  <w:pPr>
                    <w:ind w:left="0"/>
                  </w:pPr>
                  <w:r>
                    <w:rPr>
                      <w:b/>
                      <w:color w:val="FF0000"/>
                    </w:rPr>
                    <w:t>❸</w:t>
                  </w:r>
                </w:p>
              </w:txbxContent>
            </v:textbox>
          </v:shape>
        </w:pict>
      </w:r>
      <w:r>
        <w:rPr>
          <w:noProof/>
          <w:lang w:eastAsia="pt-BR"/>
        </w:rPr>
        <w:pict>
          <v:rect id="_x0000_s1274" style="position:absolute;left:0;text-align:left;margin-left:228.75pt;margin-top:522.5pt;width:204.75pt;height:23.7pt;z-index:251778048" filled="f" strokecolor="red" strokeweight="1.5pt"/>
        </w:pict>
      </w:r>
      <w:r>
        <w:rPr>
          <w:noProof/>
          <w:lang w:eastAsia="pt-BR"/>
        </w:rPr>
        <w:pict>
          <v:shape id="_x0000_s1273" type="#_x0000_t202" style="position:absolute;left:0;text-align:left;margin-left:400.5pt;margin-top:237.85pt;width:31.5pt;height:19.5pt;z-index:251777024" filled="f" stroked="f">
            <v:textbox style="mso-next-textbox:#_x0000_s1273">
              <w:txbxContent>
                <w:p w:rsidR="00802F82" w:rsidRPr="00513248" w:rsidRDefault="00802F82" w:rsidP="004D7675">
                  <w:pPr>
                    <w:ind w:left="0"/>
                  </w:pPr>
                  <w:r>
                    <w:rPr>
                      <w:b/>
                      <w:color w:val="FF0000"/>
                    </w:rPr>
                    <w:t>❷</w:t>
                  </w:r>
                </w:p>
              </w:txbxContent>
            </v:textbox>
          </v:shape>
        </w:pict>
      </w:r>
      <w:r>
        <w:rPr>
          <w:noProof/>
          <w:lang w:eastAsia="pt-BR"/>
        </w:rPr>
        <w:pict>
          <v:rect id="_x0000_s1270" style="position:absolute;left:0;text-align:left;margin-left:142.5pt;margin-top:20.15pt;width:291pt;height:221.65pt;z-index:251773952" filled="f" strokecolor="red" strokeweight="1.5pt"/>
        </w:pict>
      </w:r>
      <w:r>
        <w:rPr>
          <w:noProof/>
          <w:lang w:eastAsia="pt-BR"/>
        </w:rPr>
        <w:pict>
          <v:shape id="_x0000_s1272" type="#_x0000_t202" style="position:absolute;left:0;text-align:left;margin-left:402pt;margin-top:20.15pt;width:31.5pt;height:19.5pt;z-index:251776000" filled="f" stroked="f">
            <v:textbox style="mso-next-textbox:#_x0000_s1272">
              <w:txbxContent>
                <w:p w:rsidR="00802F82" w:rsidRPr="00431641" w:rsidRDefault="00802F82" w:rsidP="004D7675">
                  <w:pPr>
                    <w:ind w:left="0"/>
                    <w:rPr>
                      <w:b/>
                      <w:color w:val="FF0000"/>
                    </w:rPr>
                  </w:pPr>
                  <w:r w:rsidRPr="00431641">
                    <w:rPr>
                      <w:b/>
                      <w:color w:val="FF0000"/>
                    </w:rPr>
                    <w:t>❶</w:t>
                  </w:r>
                </w:p>
              </w:txbxContent>
            </v:textbox>
          </v:shape>
        </w:pict>
      </w:r>
      <w:r w:rsidR="004D7675">
        <w:rPr>
          <w:noProof/>
          <w:lang w:eastAsia="pt-BR"/>
        </w:rPr>
        <w:drawing>
          <wp:inline distT="0" distB="0" distL="0" distR="0">
            <wp:extent cx="3806190" cy="7070725"/>
            <wp:effectExtent l="1905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cstate="print"/>
                    <a:srcRect/>
                    <a:stretch>
                      <a:fillRect/>
                    </a:stretch>
                  </pic:blipFill>
                  <pic:spPr bwMode="auto">
                    <a:xfrm>
                      <a:off x="0" y="0"/>
                      <a:ext cx="3806190" cy="7070725"/>
                    </a:xfrm>
                    <a:prstGeom prst="rect">
                      <a:avLst/>
                    </a:prstGeom>
                    <a:noFill/>
                    <a:ln w="9525">
                      <a:noFill/>
                      <a:miter lim="800000"/>
                      <a:headEnd/>
                      <a:tailEnd/>
                    </a:ln>
                  </pic:spPr>
                </pic:pic>
              </a:graphicData>
            </a:graphic>
          </wp:inline>
        </w:drawing>
      </w:r>
    </w:p>
    <w:p w:rsidR="00D634C2" w:rsidRDefault="00D634C2" w:rsidP="00D634C2">
      <w:r>
        <w:t>O Formulário de Edição de Título possui 3 áreas:</w:t>
      </w:r>
    </w:p>
    <w:p w:rsidR="00D634C2" w:rsidRDefault="00D634C2" w:rsidP="00D634C2">
      <w:r>
        <w:t>❶</w:t>
      </w:r>
      <w:r w:rsidR="00CA0D5B">
        <w:t xml:space="preserve"> Campos de propriedades financeiras:</w:t>
      </w:r>
    </w:p>
    <w:p w:rsidR="00CA0D5B" w:rsidRDefault="00CA0D5B" w:rsidP="00F2521F">
      <w:pPr>
        <w:pStyle w:val="ListParagraph"/>
        <w:numPr>
          <w:ilvl w:val="0"/>
          <w:numId w:val="9"/>
        </w:numPr>
      </w:pPr>
      <w:r>
        <w:lastRenderedPageBreak/>
        <w:t>Identificador: é o Identificador P</w:t>
      </w:r>
      <w:r w:rsidR="00C83153">
        <w:t>rimário e não pode ser alterado;</w:t>
      </w:r>
    </w:p>
    <w:p w:rsidR="00CA0D5B" w:rsidRDefault="00CA0D5B" w:rsidP="00F2521F">
      <w:pPr>
        <w:pStyle w:val="ListParagraph"/>
        <w:numPr>
          <w:ilvl w:val="0"/>
          <w:numId w:val="9"/>
        </w:numPr>
      </w:pPr>
      <w:r>
        <w:t>Nome: é o nome do título</w:t>
      </w:r>
      <w:r w:rsidR="00C83153">
        <w:t>;</w:t>
      </w:r>
    </w:p>
    <w:p w:rsidR="00CA0D5B" w:rsidRDefault="00CA0D5B" w:rsidP="00F2521F">
      <w:pPr>
        <w:pStyle w:val="ListParagraph"/>
        <w:numPr>
          <w:ilvl w:val="0"/>
          <w:numId w:val="9"/>
        </w:numPr>
      </w:pPr>
      <w:r>
        <w:t>Código CETIP:</w:t>
      </w:r>
      <w:r w:rsidR="00AD6683">
        <w:t xml:space="preserve"> código CETIP</w:t>
      </w:r>
      <w:r w:rsidR="00C83153">
        <w:t>;</w:t>
      </w:r>
    </w:p>
    <w:p w:rsidR="00CA0D5B" w:rsidRDefault="00C83153" w:rsidP="00F2521F">
      <w:pPr>
        <w:pStyle w:val="ListParagraph"/>
        <w:numPr>
          <w:ilvl w:val="0"/>
          <w:numId w:val="9"/>
        </w:numPr>
      </w:pPr>
      <w:r>
        <w:t>ISIN: código ISIN;</w:t>
      </w:r>
    </w:p>
    <w:p w:rsidR="00CA0D5B" w:rsidRDefault="00CA0D5B" w:rsidP="00F2521F">
      <w:pPr>
        <w:pStyle w:val="ListParagraph"/>
        <w:numPr>
          <w:ilvl w:val="0"/>
          <w:numId w:val="9"/>
        </w:numPr>
      </w:pPr>
      <w:r>
        <w:t>Tipo:</w:t>
      </w:r>
      <w:r w:rsidR="00AD6683">
        <w:t xml:space="preserve"> é um dos tipos do padrão XML ANBIMA. Esse campo é preenchido no cadastramento automático de uma importação ANBIMA;</w:t>
      </w:r>
    </w:p>
    <w:p w:rsidR="00CA0D5B" w:rsidRDefault="00CA0D5B" w:rsidP="00F2521F">
      <w:pPr>
        <w:pStyle w:val="ListParagraph"/>
        <w:numPr>
          <w:ilvl w:val="0"/>
          <w:numId w:val="9"/>
        </w:numPr>
      </w:pPr>
      <w:r>
        <w:t>Classe de Liquidez:</w:t>
      </w:r>
      <w:r w:rsidR="00AD6683">
        <w:t xml:space="preserve"> é uma das classes de liquidez da Metodologia ANBIMA de Liquidez para fundos de crédito privado e será usada no cálculo de liquidez sob essa metodo</w:t>
      </w:r>
      <w:r w:rsidR="00C83153">
        <w:t>logia. Ver Anexo I para a lista;</w:t>
      </w:r>
    </w:p>
    <w:p w:rsidR="00CA0D5B" w:rsidRPr="00AD6683" w:rsidRDefault="00CA0D5B" w:rsidP="00F2521F">
      <w:pPr>
        <w:pStyle w:val="ListParagraph"/>
        <w:numPr>
          <w:ilvl w:val="0"/>
          <w:numId w:val="9"/>
        </w:numPr>
      </w:pPr>
      <w:r w:rsidRPr="00AD6683">
        <w:t>Schedule:</w:t>
      </w:r>
      <w:r w:rsidR="00AD6683" w:rsidRPr="00AD6683">
        <w:t xml:space="preserve"> é a descrição a</w:t>
      </w:r>
      <w:r w:rsidR="00AD6683">
        <w:t>proximada do cronograma de pagamento de juros e principal, que será utilizado se o fluxo de caixa não for infor</w:t>
      </w:r>
      <w:r w:rsidR="00C83153">
        <w:t>mado. Ver Anexo II para a lista;</w:t>
      </w:r>
    </w:p>
    <w:p w:rsidR="00CA0D5B" w:rsidRPr="00AD6683" w:rsidRDefault="00CA0D5B" w:rsidP="00F2521F">
      <w:pPr>
        <w:pStyle w:val="ListParagraph"/>
        <w:numPr>
          <w:ilvl w:val="0"/>
          <w:numId w:val="9"/>
        </w:numPr>
      </w:pPr>
      <w:r w:rsidRPr="00AD6683">
        <w:t>Maturity:</w:t>
      </w:r>
      <w:r w:rsidR="00AD6683" w:rsidRPr="00AD6683">
        <w:t xml:space="preserve"> data de v</w:t>
      </w:r>
      <w:r w:rsidR="00AD6683">
        <w:t>encimento</w:t>
      </w:r>
      <w:r w:rsidR="00C83153">
        <w:t>;</w:t>
      </w:r>
    </w:p>
    <w:p w:rsidR="00CA0D5B" w:rsidRDefault="00CA0D5B" w:rsidP="00F2521F">
      <w:pPr>
        <w:pStyle w:val="ListParagraph"/>
        <w:numPr>
          <w:ilvl w:val="0"/>
          <w:numId w:val="9"/>
        </w:numPr>
      </w:pPr>
      <w:r w:rsidRPr="00AD6683">
        <w:t>Emissão:</w:t>
      </w:r>
      <w:r w:rsidR="00AD6683" w:rsidRPr="00AD6683">
        <w:t xml:space="preserve"> </w:t>
      </w:r>
      <w:r w:rsidR="00AD6683">
        <w:t>data de emissão</w:t>
      </w:r>
      <w:r w:rsidR="00C83153">
        <w:t>;</w:t>
      </w:r>
    </w:p>
    <w:p w:rsidR="00C83153" w:rsidRDefault="00C83153" w:rsidP="00F2521F">
      <w:pPr>
        <w:pStyle w:val="ListParagraph"/>
        <w:numPr>
          <w:ilvl w:val="0"/>
          <w:numId w:val="9"/>
        </w:numPr>
      </w:pPr>
      <w:r>
        <w:t>Cupom: taxa de juros contratual;</w:t>
      </w:r>
    </w:p>
    <w:p w:rsidR="00CA0D5B" w:rsidRDefault="00CA0D5B" w:rsidP="00F2521F">
      <w:pPr>
        <w:pStyle w:val="ListParagraph"/>
        <w:numPr>
          <w:ilvl w:val="0"/>
          <w:numId w:val="9"/>
        </w:numPr>
      </w:pPr>
      <w:r w:rsidRPr="00AD6683">
        <w:t>DayCount:</w:t>
      </w:r>
      <w:r w:rsidR="00AD6683" w:rsidRPr="00AD6683">
        <w:t xml:space="preserve"> </w:t>
      </w:r>
      <w:r w:rsidR="00AD6683">
        <w:t>convenção da taxa de juros: “ACT/ACT”, “ACT/360”, “30/360” ou “BUS/252”</w:t>
      </w:r>
      <w:r w:rsidR="00C83153">
        <w:t>;</w:t>
      </w:r>
    </w:p>
    <w:p w:rsidR="00C83153" w:rsidRPr="00AD6683" w:rsidRDefault="00C83153" w:rsidP="00F2521F">
      <w:pPr>
        <w:pStyle w:val="ListParagraph"/>
        <w:numPr>
          <w:ilvl w:val="0"/>
          <w:numId w:val="9"/>
        </w:numPr>
      </w:pPr>
      <w:r w:rsidRPr="00AD6683">
        <w:t>Indexador:</w:t>
      </w:r>
      <w:r>
        <w:t xml:space="preserve"> indexador do título, para cálculos de risco de mercado. Pode ser CDI+, %CDI, IPCA+, IGPM+, IGPDI+, SELIC, FIXED (pré-fixado) ou DOLAR;</w:t>
      </w:r>
    </w:p>
    <w:p w:rsidR="00CA0D5B" w:rsidRDefault="00CA0D5B" w:rsidP="00F2521F">
      <w:pPr>
        <w:pStyle w:val="ListParagraph"/>
        <w:numPr>
          <w:ilvl w:val="0"/>
          <w:numId w:val="9"/>
        </w:numPr>
      </w:pPr>
      <w:r>
        <w:t>Status: é o status do r</w:t>
      </w:r>
      <w:r w:rsidR="00C83153">
        <w:t>egistro e não pode ser alterado;</w:t>
      </w:r>
    </w:p>
    <w:p w:rsidR="003D5C1E" w:rsidRDefault="00B840A7" w:rsidP="00F2521F">
      <w:pPr>
        <w:pStyle w:val="ListParagraph"/>
        <w:numPr>
          <w:ilvl w:val="0"/>
          <w:numId w:val="9"/>
        </w:numPr>
      </w:pPr>
      <w:r>
        <w:t>Name.</w:t>
      </w:r>
      <w:r w:rsidR="003D5C1E">
        <w:t xml:space="preserve">Crd: </w:t>
      </w:r>
      <w:r w:rsidR="004D7675">
        <w:t xml:space="preserve">Código do </w:t>
      </w:r>
      <w:r w:rsidR="003D5C1E">
        <w:t xml:space="preserve">Nome </w:t>
      </w:r>
      <w:r w:rsidR="00072318">
        <w:t xml:space="preserve">(emissor, devedor) </w:t>
      </w:r>
      <w:r w:rsidR="003D5C1E">
        <w:t>em que se bas</w:t>
      </w:r>
      <w:r w:rsidR="004D7675">
        <w:t>eia o rating interno de crédito. Introduzindo um código válido, o nome é exibido abaixo.</w:t>
      </w:r>
    </w:p>
    <w:p w:rsidR="003D5C1E" w:rsidRDefault="003D5C1E" w:rsidP="00F2521F">
      <w:pPr>
        <w:pStyle w:val="ListParagraph"/>
        <w:numPr>
          <w:ilvl w:val="0"/>
          <w:numId w:val="9"/>
        </w:numPr>
      </w:pPr>
      <w:r>
        <w:t>Tranche: Senioridade e garantias da tranche;</w:t>
      </w:r>
    </w:p>
    <w:p w:rsidR="003D5C1E" w:rsidRDefault="003D5C1E" w:rsidP="00F2521F">
      <w:pPr>
        <w:pStyle w:val="ListParagraph"/>
        <w:numPr>
          <w:ilvl w:val="0"/>
          <w:numId w:val="9"/>
        </w:numPr>
      </w:pPr>
      <w:r>
        <w:t>Imob.Holdings: quantidade de investimentos imobiliários sob o título;</w:t>
      </w:r>
    </w:p>
    <w:p w:rsidR="00C83153" w:rsidRDefault="00C83153" w:rsidP="00F2521F">
      <w:pPr>
        <w:pStyle w:val="ListParagraph"/>
        <w:numPr>
          <w:ilvl w:val="0"/>
          <w:numId w:val="9"/>
        </w:numPr>
      </w:pPr>
      <w:r>
        <w:t xml:space="preserve">Se o título representa um investimento em quotas de um fundo cadastrado no SRC. Caso este checkbox seja marcado, o SRC procurará o fundo que o título representa para fins de consolidação de carteira (ver </w:t>
      </w:r>
      <w:r w:rsidR="00CF7B91">
        <w:fldChar w:fldCharType="begin"/>
      </w:r>
      <w:r>
        <w:instrText xml:space="preserve"> REF _Ref458500929 \r \h </w:instrText>
      </w:r>
      <w:r w:rsidR="00CF7B91">
        <w:fldChar w:fldCharType="separate"/>
      </w:r>
      <w:r w:rsidR="00273660">
        <w:t>III-11</w:t>
      </w:r>
      <w:r w:rsidR="00CF7B91">
        <w:fldChar w:fldCharType="end"/>
      </w:r>
      <w:r>
        <w:t>).</w:t>
      </w:r>
    </w:p>
    <w:p w:rsidR="00D634C2" w:rsidRDefault="00D634C2" w:rsidP="00D634C2">
      <w:r>
        <w:t>❷</w:t>
      </w:r>
      <w:r w:rsidR="00CA0D5B">
        <w:t xml:space="preserve"> Lista de propriedades descritivas</w:t>
      </w:r>
    </w:p>
    <w:p w:rsidR="00CA0D5B" w:rsidRDefault="00CA0D5B" w:rsidP="00D634C2">
      <w:r>
        <w:t>Em cada linha:</w:t>
      </w:r>
    </w:p>
    <w:p w:rsidR="00CA0D5B" w:rsidRDefault="00CA0D5B" w:rsidP="00F2521F">
      <w:pPr>
        <w:pStyle w:val="ListParagraph"/>
        <w:numPr>
          <w:ilvl w:val="0"/>
          <w:numId w:val="9"/>
        </w:numPr>
      </w:pPr>
      <w:r>
        <w:lastRenderedPageBreak/>
        <w:t xml:space="preserve">Se a propriedade for Elencada, teclar </w:t>
      </w:r>
      <w:r w:rsidRPr="00CA0D5B">
        <w:rPr>
          <w:u w:val="single"/>
        </w:rPr>
        <w:t>espaço</w:t>
      </w:r>
      <w:r>
        <w:t xml:space="preserve"> alternará o seu valor.</w:t>
      </w:r>
      <w:r w:rsidR="00B943F6">
        <w:t xml:space="preserve"> Teclar uma letra posicionará no primeiro valor que começa com a letra teclada.</w:t>
      </w:r>
    </w:p>
    <w:p w:rsidR="00CA0D5B" w:rsidRPr="00CA0D5B" w:rsidRDefault="00CA0D5B" w:rsidP="00F2521F">
      <w:pPr>
        <w:pStyle w:val="ListParagraph"/>
        <w:numPr>
          <w:ilvl w:val="0"/>
          <w:numId w:val="9"/>
        </w:numPr>
      </w:pPr>
      <w:r>
        <w:t>Se a propriedade for Livre, será mostrado “</w:t>
      </w:r>
      <w:r w:rsidRPr="0099160B">
        <w:rPr>
          <w:u w:val="single"/>
        </w:rPr>
        <w:t>(L)</w:t>
      </w:r>
      <w:r>
        <w:t>” após o seu nome. O usuário a preenche escrevendo no campo inferior e clicando em “</w:t>
      </w:r>
      <w:r>
        <w:sym w:font="Wingdings" w:char="F0E0"/>
      </w:r>
      <w:r>
        <w:t>Prop”</w:t>
      </w:r>
    </w:p>
    <w:p w:rsidR="00D634C2" w:rsidRDefault="00D634C2" w:rsidP="00D634C2">
      <w:r>
        <w:t>❸</w:t>
      </w:r>
      <w:r w:rsidR="00CA0D5B">
        <w:t xml:space="preserve"> Os botões de acionamento:</w:t>
      </w:r>
    </w:p>
    <w:p w:rsidR="00CA0D5B" w:rsidRDefault="00CA0D5B" w:rsidP="00F2521F">
      <w:pPr>
        <w:pStyle w:val="ListParagraph"/>
        <w:numPr>
          <w:ilvl w:val="0"/>
          <w:numId w:val="10"/>
        </w:numPr>
      </w:pPr>
      <w:r>
        <w:t>Cancelar: Cancela a edição</w:t>
      </w:r>
    </w:p>
    <w:p w:rsidR="00CA0D5B" w:rsidRDefault="00CA0D5B" w:rsidP="00F2521F">
      <w:pPr>
        <w:pStyle w:val="ListParagraph"/>
        <w:numPr>
          <w:ilvl w:val="0"/>
          <w:numId w:val="10"/>
        </w:numPr>
      </w:pPr>
      <w:r>
        <w:t>OK: Mantém a edição, mas não libera o título, que fica com o status “Editado”</w:t>
      </w:r>
    </w:p>
    <w:p w:rsidR="00CA0D5B" w:rsidRDefault="00CA0D5B" w:rsidP="00F2521F">
      <w:pPr>
        <w:pStyle w:val="ListParagraph"/>
        <w:numPr>
          <w:ilvl w:val="0"/>
          <w:numId w:val="10"/>
        </w:numPr>
      </w:pPr>
      <w:r>
        <w:t>OK e liberado: Mantém a edição e marca o título como “Liberado”.</w:t>
      </w:r>
    </w:p>
    <w:p w:rsidR="00CA0D5B" w:rsidRDefault="00CA0D5B" w:rsidP="00CA0D5B">
      <w:pPr>
        <w:ind w:left="1080"/>
      </w:pPr>
      <w:r>
        <w:t>Obs: “Cancelar” cancela a edição do título, mas não a sua criação. O registro criado continuará existindo até ser utilizado ou excluído.</w:t>
      </w:r>
    </w:p>
    <w:p w:rsidR="00BE6AFC" w:rsidRDefault="003F5012" w:rsidP="00B633AB">
      <w:pPr>
        <w:pStyle w:val="Heading2"/>
      </w:pPr>
      <w:bookmarkStart w:id="70" w:name="_Toc493172878"/>
      <w:r>
        <w:t>“TIPOS” DE UM TÍTULO</w:t>
      </w:r>
      <w:bookmarkEnd w:id="70"/>
    </w:p>
    <w:p w:rsidR="00BE6AFC" w:rsidRDefault="003F5012" w:rsidP="00BE6AFC">
      <w:r>
        <w:t>Há 3 propriedades Financeiras que cadastram o “Tipo” de um título</w:t>
      </w:r>
      <w:r w:rsidR="00F004AF">
        <w:t>:</w:t>
      </w:r>
    </w:p>
    <w:p w:rsidR="00BE6AFC" w:rsidRDefault="00F004AF" w:rsidP="00F2521F">
      <w:pPr>
        <w:pStyle w:val="ListParagraph"/>
        <w:numPr>
          <w:ilvl w:val="0"/>
          <w:numId w:val="50"/>
        </w:numPr>
      </w:pPr>
      <w:r>
        <w:t>Tipo</w:t>
      </w:r>
    </w:p>
    <w:p w:rsidR="00BE6AFC" w:rsidRDefault="00F004AF" w:rsidP="00F2521F">
      <w:pPr>
        <w:pStyle w:val="ListParagraph"/>
        <w:numPr>
          <w:ilvl w:val="0"/>
          <w:numId w:val="50"/>
        </w:numPr>
      </w:pPr>
      <w:r>
        <w:t>Classe de Liquidez</w:t>
      </w:r>
    </w:p>
    <w:p w:rsidR="00BE6AFC" w:rsidRDefault="00F004AF" w:rsidP="00F2521F">
      <w:pPr>
        <w:pStyle w:val="ListParagraph"/>
        <w:numPr>
          <w:ilvl w:val="0"/>
          <w:numId w:val="50"/>
        </w:numPr>
      </w:pPr>
      <w:r>
        <w:t>Senioridade</w:t>
      </w:r>
    </w:p>
    <w:p w:rsidR="00BE6AFC" w:rsidRDefault="00F004AF" w:rsidP="00BE6AFC">
      <w:r>
        <w:t>Fora as propriedades descritivas que poderão enquadrar os títulos em diversas classificações.</w:t>
      </w:r>
    </w:p>
    <w:p w:rsidR="00BE6AFC" w:rsidRDefault="00F004AF" w:rsidP="00BE6AFC">
      <w:r>
        <w:t>Cada propriedade dessas possui uma finalidade diferente:</w:t>
      </w:r>
    </w:p>
    <w:p w:rsidR="00BE6AFC" w:rsidRDefault="00F004AF" w:rsidP="00F2521F">
      <w:pPr>
        <w:pStyle w:val="ListParagraph"/>
        <w:numPr>
          <w:ilvl w:val="0"/>
          <w:numId w:val="51"/>
        </w:numPr>
      </w:pPr>
      <w:r>
        <w:t xml:space="preserve">TIPO: é o Tipo do XML ANBIMA e serve para i) organização dos títulos na tela de Cadastro; ii) criação do cadastro provisório a partir da importação XML ANBIMA. </w:t>
      </w:r>
    </w:p>
    <w:p w:rsidR="00BE6AFC" w:rsidRDefault="00F004AF" w:rsidP="00F2521F">
      <w:pPr>
        <w:pStyle w:val="ListParagraph"/>
        <w:numPr>
          <w:ilvl w:val="0"/>
          <w:numId w:val="51"/>
        </w:numPr>
      </w:pPr>
      <w:r>
        <w:t xml:space="preserve">CLASSE DE LIQUIDEZ: é </w:t>
      </w:r>
      <w:r w:rsidR="008E5514">
        <w:t>a classe de liquidez que consta da tabela Fliq1 da Metodologia ANBIMA de Liquidez para fundos de crédito privado. Serve para os seguintes cálculos: i) liquidez; ii) caixa; iii) risco de mercado. Através da propriedade *Class_Liquidez, também pode ser utilizada para testes de compliance (enquadramento) e concentração.</w:t>
      </w:r>
    </w:p>
    <w:p w:rsidR="00BE6AFC" w:rsidRDefault="00F004AF" w:rsidP="00F2521F">
      <w:pPr>
        <w:pStyle w:val="ListParagraph"/>
        <w:numPr>
          <w:ilvl w:val="0"/>
          <w:numId w:val="51"/>
        </w:numPr>
      </w:pPr>
      <w:r>
        <w:t>SENIORIDADE:</w:t>
      </w:r>
      <w:r w:rsidR="008E5514">
        <w:t xml:space="preserve"> é a senioridade do título e serve para</w:t>
      </w:r>
      <w:r w:rsidR="00261D86">
        <w:t>: i)</w:t>
      </w:r>
      <w:r w:rsidR="008E5514">
        <w:t xml:space="preserve"> cálculo de risco</w:t>
      </w:r>
      <w:r w:rsidR="00261D86">
        <w:t xml:space="preserve"> de crédito e ii) cálculo de risco de mercado. A princípio, a) quanto mais sênior o título, menor o Loss Given Default (LGD), e b) títulos com senioridade “EQUITY” não têm risco de crédito, mas têm risco de mercado se forem imobiliários  (Ver Anexo VI).</w:t>
      </w:r>
    </w:p>
    <w:p w:rsidR="00261D86" w:rsidRDefault="00261D86" w:rsidP="00261D86">
      <w:pPr>
        <w:ind w:left="0"/>
      </w:pPr>
    </w:p>
    <w:p w:rsidR="00BE6AFC" w:rsidRDefault="00F004AF" w:rsidP="00F2521F">
      <w:pPr>
        <w:pStyle w:val="ListParagraph"/>
        <w:numPr>
          <w:ilvl w:val="0"/>
          <w:numId w:val="51"/>
        </w:numPr>
      </w:pPr>
      <w:r>
        <w:t>Propriedades descritivas:</w:t>
      </w:r>
      <w:r w:rsidR="008E5514">
        <w:t xml:space="preserve"> as propriedades descritivas servem para compliance (enquadramento) e concentração.</w:t>
      </w:r>
    </w:p>
    <w:p w:rsidR="00801FC9" w:rsidRDefault="00801FC9" w:rsidP="00B633AB">
      <w:pPr>
        <w:pStyle w:val="Heading2"/>
      </w:pPr>
      <w:bookmarkStart w:id="71" w:name="_Ref458501078"/>
      <w:bookmarkStart w:id="72" w:name="_Toc493172879"/>
      <w:r>
        <w:t>FLUXO DE CAIXA</w:t>
      </w:r>
      <w:bookmarkEnd w:id="71"/>
      <w:bookmarkEnd w:id="72"/>
    </w:p>
    <w:p w:rsidR="003821A3" w:rsidRDefault="003821A3" w:rsidP="00E61225">
      <w:r>
        <w:t>O fluxo de caixa dos títulos é usado para cálculos de liquidez e de risco de mercado.</w:t>
      </w:r>
    </w:p>
    <w:p w:rsidR="00A83425" w:rsidRDefault="00A83425" w:rsidP="00E61225">
      <w:r>
        <w:t xml:space="preserve">Para </w:t>
      </w:r>
      <w:r>
        <w:rPr>
          <w:u w:val="single"/>
        </w:rPr>
        <w:t>visualizar</w:t>
      </w:r>
      <w:r>
        <w:t xml:space="preserve"> o fluxo de caixa de um título selecionado, </w:t>
      </w:r>
      <w:r w:rsidR="004D7675">
        <w:t xml:space="preserve">seleciona-se </w:t>
      </w:r>
      <w:r w:rsidR="004D7675" w:rsidRPr="004D7675">
        <w:rPr>
          <w:u w:val="wave"/>
        </w:rPr>
        <w:t>Popup Menu Títulos</w:t>
      </w:r>
      <w:r w:rsidR="004D7675">
        <w:sym w:font="Wingdings" w:char="F0E0"/>
      </w:r>
      <w:r w:rsidR="004D7675">
        <w:t>Cash flow</w:t>
      </w:r>
      <w:r>
        <w:t xml:space="preserve">. Aparecerá o </w:t>
      </w:r>
      <w:r w:rsidR="00F40D19">
        <w:t>Formulário de Fluxo de Caixa.</w:t>
      </w:r>
    </w:p>
    <w:p w:rsidR="00A83425" w:rsidRDefault="00A83425" w:rsidP="00E61225">
      <w:r>
        <w:rPr>
          <w:noProof/>
          <w:lang w:eastAsia="pt-BR"/>
        </w:rPr>
        <w:drawing>
          <wp:inline distT="0" distB="0" distL="0" distR="0">
            <wp:extent cx="3352800" cy="5086350"/>
            <wp:effectExtent l="19050" t="0" r="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3352800" cy="5086350"/>
                    </a:xfrm>
                    <a:prstGeom prst="rect">
                      <a:avLst/>
                    </a:prstGeom>
                    <a:noFill/>
                    <a:ln w="9525">
                      <a:noFill/>
                      <a:miter lim="800000"/>
                      <a:headEnd/>
                      <a:tailEnd/>
                    </a:ln>
                  </pic:spPr>
                </pic:pic>
              </a:graphicData>
            </a:graphic>
          </wp:inline>
        </w:drawing>
      </w:r>
    </w:p>
    <w:p w:rsidR="00A83425" w:rsidRDefault="00A83425" w:rsidP="00F2521F">
      <w:pPr>
        <w:pStyle w:val="ListParagraph"/>
        <w:numPr>
          <w:ilvl w:val="0"/>
          <w:numId w:val="29"/>
        </w:numPr>
      </w:pPr>
      <w:r>
        <w:lastRenderedPageBreak/>
        <w:t xml:space="preserve">A coluna “Principal” contém </w:t>
      </w:r>
      <w:r w:rsidR="003821A3">
        <w:t xml:space="preserve">as projeções de pagamento de principal em cada data para cada R$ 1 investido no título na </w:t>
      </w:r>
      <w:r>
        <w:t>Data Base.</w:t>
      </w:r>
    </w:p>
    <w:p w:rsidR="00A83425" w:rsidRDefault="00A83425" w:rsidP="00F2521F">
      <w:pPr>
        <w:pStyle w:val="ListParagraph"/>
        <w:numPr>
          <w:ilvl w:val="0"/>
          <w:numId w:val="29"/>
        </w:numPr>
      </w:pPr>
      <w:r>
        <w:t xml:space="preserve">A coluna “Juros” contém a estimativa de pagamento de juros </w:t>
      </w:r>
      <w:r w:rsidR="003821A3">
        <w:t>em cada data para cada R$ 1 investidos na Data Base</w:t>
      </w:r>
      <w:r>
        <w:t>.</w:t>
      </w:r>
    </w:p>
    <w:p w:rsidR="00A83425" w:rsidRDefault="00A83425" w:rsidP="00E61225">
      <w:r>
        <w:rPr>
          <w:u w:val="single"/>
        </w:rPr>
        <w:t>Fluxo de Caixa Indicativo</w:t>
      </w:r>
    </w:p>
    <w:p w:rsidR="00A83425" w:rsidRDefault="00A83425" w:rsidP="00E61225">
      <w:r>
        <w:t xml:space="preserve">A coluna “CashFlow” do Cadastro de Títulos (visível apenas </w:t>
      </w:r>
      <w:r w:rsidR="00C83153">
        <w:t>no</w:t>
      </w:r>
      <w:r>
        <w:t xml:space="preserve"> conjunto </w:t>
      </w:r>
      <w:r w:rsidR="00C83153">
        <w:t>de</w:t>
      </w:r>
      <w:r>
        <w:t xml:space="preserve"> propriedades Financeiras) assinala se o título possui um registro de fluxo de caixa </w:t>
      </w:r>
      <w:r w:rsidR="0012121E">
        <w:t>informado pelo usuário</w:t>
      </w:r>
      <w:r>
        <w:t>.</w:t>
      </w:r>
    </w:p>
    <w:p w:rsidR="00A83425" w:rsidRDefault="00A83425" w:rsidP="00E61225">
      <w:r>
        <w:t>O usuário pode introduzir o fluxo de caixa do título com uma operação de “copy-paste” de uma fonte externa.</w:t>
      </w:r>
    </w:p>
    <w:p w:rsidR="00A83425" w:rsidRPr="00A83425" w:rsidRDefault="00A83425" w:rsidP="00E61225">
      <w:r>
        <w:t xml:space="preserve">Caso o usuário nunca tenha especificado o fluxo de caixa do título, este será gerado provisoriamente pelo SRC com base na propriedade “Schedule” do cadastro. O fluxo assim gerado é </w:t>
      </w:r>
      <w:r>
        <w:rPr>
          <w:u w:val="single"/>
        </w:rPr>
        <w:t>indicativo</w:t>
      </w:r>
      <w:r>
        <w:t xml:space="preserve"> e assinalado com um alerta no Formulário de Fluxo de Caixa.</w:t>
      </w:r>
    </w:p>
    <w:p w:rsidR="00A83425" w:rsidRPr="00A83425" w:rsidRDefault="00F40D19" w:rsidP="00E61225">
      <w:r>
        <w:rPr>
          <w:noProof/>
          <w:lang w:eastAsia="pt-BR"/>
        </w:rPr>
        <w:drawing>
          <wp:inline distT="0" distB="0" distL="0" distR="0">
            <wp:extent cx="2708910" cy="411480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2708910" cy="4114800"/>
                    </a:xfrm>
                    <a:prstGeom prst="rect">
                      <a:avLst/>
                    </a:prstGeom>
                    <a:noFill/>
                    <a:ln w="9525">
                      <a:noFill/>
                      <a:miter lim="800000"/>
                      <a:headEnd/>
                      <a:tailEnd/>
                    </a:ln>
                  </pic:spPr>
                </pic:pic>
              </a:graphicData>
            </a:graphic>
          </wp:inline>
        </w:drawing>
      </w:r>
    </w:p>
    <w:p w:rsidR="00A83425" w:rsidRPr="00A83425" w:rsidRDefault="00F40D19" w:rsidP="00E61225">
      <w:pPr>
        <w:rPr>
          <w:u w:val="single"/>
        </w:rPr>
      </w:pPr>
      <w:r>
        <w:rPr>
          <w:u w:val="single"/>
        </w:rPr>
        <w:t>Introdução</w:t>
      </w:r>
      <w:r w:rsidR="00A83425">
        <w:rPr>
          <w:u w:val="single"/>
        </w:rPr>
        <w:t xml:space="preserve"> do Fluxo de Caixa</w:t>
      </w:r>
    </w:p>
    <w:p w:rsidR="00DB5D1A" w:rsidRDefault="00DB5D1A" w:rsidP="00E61225">
      <w:r>
        <w:lastRenderedPageBreak/>
        <w:t xml:space="preserve">O fluxo de caixa de um título é </w:t>
      </w:r>
      <w:r w:rsidR="00F40D19">
        <w:t>introduzido</w:t>
      </w:r>
      <w:r w:rsidR="0012121E">
        <w:t xml:space="preserve"> pelo usuário</w:t>
      </w:r>
      <w:r w:rsidR="00F40D19">
        <w:t xml:space="preserve"> no SRC</w:t>
      </w:r>
      <w:r>
        <w:t xml:space="preserve"> com Ct-C a partir de uma planilha ou outro documento Office, e Ct-V no </w:t>
      </w:r>
      <w:r w:rsidR="00F40D19">
        <w:t>Formulário de Fluxo de Caixa</w:t>
      </w:r>
      <w:r>
        <w:t>.</w:t>
      </w:r>
      <w:r w:rsidR="00F40D19">
        <w:t xml:space="preserve"> Clicar o botão “Paste Fluxo de Caixa (Ct-V)” tem o mesmo efeito que pressionar Ct-V.</w:t>
      </w:r>
    </w:p>
    <w:p w:rsidR="00F40D19" w:rsidRDefault="00F40D19" w:rsidP="00E61225">
      <w:r>
        <w:t>A área a ser importada deve possuir 3 colunas. A 1ª coluna deve conter uma data, a 2ª coluna deve conter um percentual de amortização, e a 3ª coluna deve ser vazia.</w:t>
      </w:r>
    </w:p>
    <w:p w:rsidR="00CF03B6" w:rsidRDefault="00CF03B6" w:rsidP="00E61225"/>
    <w:p w:rsidR="00CF03B6" w:rsidRDefault="00CF03B6" w:rsidP="00E61225">
      <w:r>
        <w:rPr>
          <w:noProof/>
          <w:lang w:eastAsia="pt-BR"/>
        </w:rPr>
        <w:drawing>
          <wp:inline distT="0" distB="0" distL="0" distR="0">
            <wp:extent cx="3017520" cy="2743200"/>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3017520" cy="2743200"/>
                    </a:xfrm>
                    <a:prstGeom prst="rect">
                      <a:avLst/>
                    </a:prstGeom>
                    <a:noFill/>
                    <a:ln w="9525">
                      <a:noFill/>
                      <a:miter lim="800000"/>
                      <a:headEnd/>
                      <a:tailEnd/>
                    </a:ln>
                  </pic:spPr>
                </pic:pic>
              </a:graphicData>
            </a:graphic>
          </wp:inline>
        </w:drawing>
      </w:r>
    </w:p>
    <w:p w:rsidR="00F40D19" w:rsidRDefault="00F40D19" w:rsidP="00F40D19">
      <w:r>
        <w:t>Há duas maneiras de informar a coluna de “</w:t>
      </w:r>
      <w:r w:rsidRPr="00F40D19">
        <w:rPr>
          <w:u w:val="single"/>
        </w:rPr>
        <w:t>amortização</w:t>
      </w:r>
      <w:r>
        <w:t>”:</w:t>
      </w:r>
    </w:p>
    <w:p w:rsidR="00F40D19" w:rsidRDefault="00F40D19" w:rsidP="00F2521F">
      <w:pPr>
        <w:pStyle w:val="ListParagraph"/>
        <w:numPr>
          <w:ilvl w:val="0"/>
          <w:numId w:val="28"/>
        </w:numPr>
      </w:pPr>
      <w:r>
        <w:t>Se a soma dos percentuais de amortização for superior a 100%, o SRC considerará que são percentuais sobre o valor não amortizado imediatamente anterior.</w:t>
      </w:r>
    </w:p>
    <w:p w:rsidR="00F40D19" w:rsidRDefault="00F40D19" w:rsidP="00F2521F">
      <w:pPr>
        <w:pStyle w:val="ListParagraph"/>
        <w:numPr>
          <w:ilvl w:val="0"/>
          <w:numId w:val="28"/>
        </w:numPr>
      </w:pPr>
      <w:r>
        <w:t>Se a soma dos percentuais de amortização for 100%, o SRC considerará que são percentuais sobre o valor inicial.</w:t>
      </w:r>
    </w:p>
    <w:p w:rsidR="00F40D19" w:rsidRDefault="00F40D19" w:rsidP="00E61225">
      <w:r>
        <w:t>Após dado Ct-V, o SRC lerá o fluxo copiado e tentará interpretá-lo. Podem acontecer 2 resultados:</w:t>
      </w:r>
    </w:p>
    <w:p w:rsidR="00F40D19" w:rsidRDefault="00F40D19" w:rsidP="00F2521F">
      <w:pPr>
        <w:pStyle w:val="ListParagraph"/>
        <w:numPr>
          <w:ilvl w:val="0"/>
          <w:numId w:val="30"/>
        </w:numPr>
      </w:pPr>
      <w:r>
        <w:t>O SRC não consegue interpretar o formato copiado ou detecta inconsistência no cronograma de amortização e dá uma mensagem de erro.</w:t>
      </w:r>
    </w:p>
    <w:p w:rsidR="00F40D19" w:rsidRDefault="00F40D19" w:rsidP="00F2521F">
      <w:pPr>
        <w:pStyle w:val="ListParagraph"/>
        <w:numPr>
          <w:ilvl w:val="0"/>
          <w:numId w:val="30"/>
        </w:numPr>
      </w:pPr>
      <w:r>
        <w:t>O SRC consegue interpretar o formato copiado e apresenta a sua versão do fluxo a ser importado, mudando o botão de acionamento do Formulário de “Paste” para “Importa Fluxo de Caixa”.</w:t>
      </w:r>
    </w:p>
    <w:p w:rsidR="00A83425" w:rsidRDefault="00A83425" w:rsidP="00E61225">
      <w:r>
        <w:rPr>
          <w:noProof/>
          <w:lang w:eastAsia="pt-BR"/>
        </w:rPr>
        <w:lastRenderedPageBreak/>
        <w:drawing>
          <wp:inline distT="0" distB="0" distL="0" distR="0">
            <wp:extent cx="2708910" cy="4114800"/>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2708910" cy="4114800"/>
                    </a:xfrm>
                    <a:prstGeom prst="rect">
                      <a:avLst/>
                    </a:prstGeom>
                    <a:noFill/>
                    <a:ln w="9525">
                      <a:noFill/>
                      <a:miter lim="800000"/>
                      <a:headEnd/>
                      <a:tailEnd/>
                    </a:ln>
                  </pic:spPr>
                </pic:pic>
              </a:graphicData>
            </a:graphic>
          </wp:inline>
        </w:drawing>
      </w:r>
    </w:p>
    <w:p w:rsidR="00F40D19" w:rsidRDefault="00F40D19" w:rsidP="00E61225">
      <w:r>
        <w:t>Ao clicar em “Importa Fluxo de Caixa”, o usuário comanda que o fluxo seja importado no SRC e a partir desse momento passará a estar associado ao título.</w:t>
      </w:r>
    </w:p>
    <w:p w:rsidR="00F40D19" w:rsidRDefault="00F40D19" w:rsidP="00E61225">
      <w:r>
        <w:t>Independente de como as amo</w:t>
      </w:r>
      <w:r w:rsidR="003821A3">
        <w:t>rtizações foram especificadas durante o ‘copy-paste’</w:t>
      </w:r>
      <w:r>
        <w:t xml:space="preserve">, o SRC sempre </w:t>
      </w:r>
      <w:r>
        <w:rPr>
          <w:u w:val="single"/>
        </w:rPr>
        <w:t>exibe</w:t>
      </w:r>
      <w:r>
        <w:t xml:space="preserve"> o </w:t>
      </w:r>
      <w:r w:rsidR="003821A3">
        <w:t>pagamento</w:t>
      </w:r>
      <w:r>
        <w:t xml:space="preserve"> de amortização em relação ao principal </w:t>
      </w:r>
      <w:r w:rsidR="003821A3">
        <w:t>em aberto na Data Base. Caso o título seja indexado a algum índice de inflação, o pagamento é majorado pela inflação esperada desde a Data Base até a data de pagamento do fluxo.</w:t>
      </w:r>
    </w:p>
    <w:p w:rsidR="003821A3" w:rsidRPr="00F40D19" w:rsidRDefault="003821A3" w:rsidP="00E61225">
      <w:r>
        <w:t>Os juros são calculados pelo SRC com base no cupom informado e nas taxas informadas de CDI e inflação.</w:t>
      </w:r>
    </w:p>
    <w:p w:rsidR="00A83425" w:rsidRDefault="00A83425" w:rsidP="00E61225">
      <w:r>
        <w:rPr>
          <w:noProof/>
          <w:lang w:eastAsia="pt-BR"/>
        </w:rPr>
        <w:lastRenderedPageBreak/>
        <w:drawing>
          <wp:inline distT="0" distB="0" distL="0" distR="0">
            <wp:extent cx="2712482" cy="4114800"/>
            <wp:effectExtent l="1905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a:stretch>
                      <a:fillRect/>
                    </a:stretch>
                  </pic:blipFill>
                  <pic:spPr bwMode="auto">
                    <a:xfrm>
                      <a:off x="0" y="0"/>
                      <a:ext cx="2712482" cy="4114800"/>
                    </a:xfrm>
                    <a:prstGeom prst="rect">
                      <a:avLst/>
                    </a:prstGeom>
                    <a:noFill/>
                    <a:ln w="9525">
                      <a:noFill/>
                      <a:miter lim="800000"/>
                      <a:headEnd/>
                      <a:tailEnd/>
                    </a:ln>
                  </pic:spPr>
                </pic:pic>
              </a:graphicData>
            </a:graphic>
          </wp:inline>
        </w:drawing>
      </w:r>
    </w:p>
    <w:p w:rsidR="00936959" w:rsidRDefault="00936959" w:rsidP="00B633AB">
      <w:pPr>
        <w:pStyle w:val="Heading2"/>
      </w:pPr>
      <w:bookmarkStart w:id="73" w:name="_Ref458501069"/>
      <w:bookmarkStart w:id="74" w:name="_Toc493172880"/>
      <w:r>
        <w:t>ALIAS</w:t>
      </w:r>
      <w:bookmarkEnd w:id="73"/>
      <w:bookmarkEnd w:id="74"/>
    </w:p>
    <w:p w:rsidR="00E06C77" w:rsidRDefault="00E06C77" w:rsidP="00E61225">
      <w:r>
        <w:t>Um mesmo título pode ter mais de um identificador.</w:t>
      </w:r>
    </w:p>
    <w:p w:rsidR="00E06C77" w:rsidRDefault="007C2384" w:rsidP="00E61225">
      <w:r>
        <w:t>Um identificador alternativo</w:t>
      </w:r>
      <w:r w:rsidR="00E06C77">
        <w:t xml:space="preserve"> do título </w:t>
      </w:r>
      <w:r>
        <w:t xml:space="preserve">é um </w:t>
      </w:r>
      <w:r w:rsidR="00E06C77">
        <w:t>“alias”</w:t>
      </w:r>
      <w:r w:rsidR="00576A5C">
        <w:t>.</w:t>
      </w:r>
    </w:p>
    <w:p w:rsidR="007C2384" w:rsidRDefault="007C2384" w:rsidP="00E61225">
      <w:r>
        <w:t>O “alias” é útil para compatibilizar dados provenientes de várias fontes. Por exemplo: títulos identificados pelo código do administrador em uma importação TXT com títulos identificados pelo ISIN em uma importação XML ANBIMA.</w:t>
      </w:r>
    </w:p>
    <w:p w:rsidR="007C2384" w:rsidRDefault="007C2384" w:rsidP="00E61225">
      <w:r>
        <w:t>O “alias” também permite que registros que se referem ao mesmo título</w:t>
      </w:r>
      <w:r w:rsidR="00950D7D">
        <w:t xml:space="preserve">, </w:t>
      </w:r>
      <w:r>
        <w:t>mas sejam diferenciados pelo identificador</w:t>
      </w:r>
      <w:r w:rsidR="00950D7D">
        <w:t>,</w:t>
      </w:r>
      <w:r>
        <w:t xml:space="preserve"> sejam unificados. Por exemplo, quando ocorrem trocas de ISIN, por causa da listagem do emissor ou outros eventos.</w:t>
      </w:r>
    </w:p>
    <w:p w:rsidR="00950D7D" w:rsidRDefault="00950D7D" w:rsidP="00E61225">
      <w:r>
        <w:t>A recíproca não é verdadeira: dois títulos não podem ter o mesmo identificador (não pode haver identificadores duplicados). O sistema impedirá que se criem identificadores que já existem no cadastro de títulos ou na lista de alias, e impedirá que o usuário altere o ISIN de um título para um número que já exista no cadastro.</w:t>
      </w:r>
    </w:p>
    <w:p w:rsidR="008F27E6" w:rsidRDefault="00576A5C" w:rsidP="00E61225">
      <w:r>
        <w:lastRenderedPageBreak/>
        <w:t xml:space="preserve">Todos os “alias” ficam registrados em uma </w:t>
      </w:r>
      <w:r>
        <w:rPr>
          <w:u w:val="single"/>
        </w:rPr>
        <w:t>lista de alias</w:t>
      </w:r>
      <w:r>
        <w:t xml:space="preserve"> com o respectivo “de-para”. Quando o SRC não consegue achar um título pelo identificador original, ele sempre procura na lista de alias e, se houver registro, considera o título.</w:t>
      </w:r>
      <w:r w:rsidR="008F27E6">
        <w:t xml:space="preserve">  </w:t>
      </w:r>
    </w:p>
    <w:p w:rsidR="00576A5C" w:rsidRDefault="008F27E6" w:rsidP="00E61225">
      <w:r>
        <w:t>A figura abaixo mostra o funcionamento da lista de Alias:</w:t>
      </w:r>
    </w:p>
    <w:p w:rsidR="00576A5C" w:rsidRPr="00576A5C" w:rsidRDefault="00CF7B91" w:rsidP="00E61225">
      <w:r>
        <w:pict>
          <v:group id="_x0000_s1318" editas="canvas" style="width:508.5pt;height:310.9pt;mso-position-horizontal-relative:char;mso-position-vertical-relative:line" coordorigin="1440,2962" coordsize="10170,6218">
            <o:lock v:ext="edit" aspectratio="t"/>
            <v:shape id="_x0000_s1317" type="#_x0000_t75" style="position:absolute;left:1440;top:2962;width:10170;height:6218" o:preferrelative="f">
              <v:fill o:detectmouseclick="t"/>
              <v:path o:extrusionok="t" o:connecttype="none"/>
              <o:lock v:ext="edit" text="t"/>
            </v:shape>
            <v:shape id="_x0000_s1319" type="#_x0000_t202" style="position:absolute;left:4560;top:5805;width:2715;height:3210">
              <v:textbox>
                <w:txbxContent>
                  <w:p w:rsidR="00802F82" w:rsidRDefault="00802F82" w:rsidP="008F27E6">
                    <w:pPr>
                      <w:ind w:left="0"/>
                    </w:pPr>
                    <w:r w:rsidRPr="00576A5C">
                      <w:rPr>
                        <w:u w:val="single"/>
                      </w:rPr>
                      <w:t>DE</w:t>
                    </w:r>
                    <w:r>
                      <w:t>:</w:t>
                    </w:r>
                    <w:r>
                      <w:tab/>
                    </w:r>
                    <w:r>
                      <w:tab/>
                    </w:r>
                    <w:r w:rsidRPr="00576A5C">
                      <w:rPr>
                        <w:u w:val="single"/>
                      </w:rPr>
                      <w:t>PARA</w:t>
                    </w:r>
                    <w:r>
                      <w:t>:</w:t>
                    </w:r>
                  </w:p>
                  <w:p w:rsidR="00802F82" w:rsidRDefault="00802F82" w:rsidP="008F27E6">
                    <w:pPr>
                      <w:ind w:left="0"/>
                    </w:pPr>
                    <w:r>
                      <w:t>CICE13</w:t>
                    </w:r>
                    <w:r>
                      <w:tab/>
                    </w:r>
                    <w:r>
                      <w:tab/>
                      <w:t>1257346</w:t>
                    </w:r>
                  </w:p>
                  <w:p w:rsidR="00802F82" w:rsidRDefault="00802F82" w:rsidP="008F27E6">
                    <w:pPr>
                      <w:ind w:left="0"/>
                    </w:pPr>
                    <w:r>
                      <w:t>CPTS11</w:t>
                    </w:r>
                    <w:r>
                      <w:tab/>
                    </w:r>
                    <w:r>
                      <w:tab/>
                      <w:t>CPTS11B</w:t>
                    </w:r>
                  </w:p>
                  <w:p w:rsidR="00802F82" w:rsidRDefault="00802F82" w:rsidP="008F27E6">
                    <w:pPr>
                      <w:ind w:left="0"/>
                    </w:pPr>
                    <w:r>
                      <w:t>YOUC11</w:t>
                    </w:r>
                    <w:r>
                      <w:tab/>
                      <w:t>1189915</w:t>
                    </w:r>
                  </w:p>
                  <w:p w:rsidR="00802F82" w:rsidRDefault="00802F82" w:rsidP="008F27E6">
                    <w:pPr>
                      <w:ind w:left="0"/>
                    </w:pPr>
                    <w:r>
                      <w:t>1431413</w:t>
                    </w:r>
                    <w:r>
                      <w:tab/>
                      <w:t>1020117</w:t>
                    </w:r>
                  </w:p>
                  <w:p w:rsidR="00802F82" w:rsidRDefault="00802F82" w:rsidP="008F27E6">
                    <w:pPr>
                      <w:ind w:left="0"/>
                    </w:pPr>
                    <w:r>
                      <w:t>13J0067805</w:t>
                    </w:r>
                    <w:r>
                      <w:tab/>
                      <w:t>1020117</w:t>
                    </w:r>
                  </w:p>
                  <w:p w:rsidR="00802F82" w:rsidRDefault="00802F82" w:rsidP="008F27E6">
                    <w:pPr>
                      <w:ind w:left="0"/>
                    </w:pPr>
                  </w:p>
                </w:txbxContent>
              </v:textbox>
            </v:shape>
            <v:shape id="_x0000_s1320" type="#_x0000_t32" style="position:absolute;left:5918;top:5805;width:1;height:3210" o:connectortype="straight"/>
            <v:shape id="_x0000_s1321" type="#_x0000_t202" style="position:absolute;left:4560;top:5370;width:2715;height:435">
              <v:textbox>
                <w:txbxContent>
                  <w:p w:rsidR="00802F82" w:rsidRDefault="00802F82" w:rsidP="008F27E6">
                    <w:pPr>
                      <w:ind w:left="0"/>
                    </w:pPr>
                    <w:r>
                      <w:t>Lista de Alias</w:t>
                    </w:r>
                  </w:p>
                </w:txbxContent>
              </v:textbox>
            </v:shape>
            <v:shape id="_x0000_s1322" type="#_x0000_t202" style="position:absolute;left:8400;top:4080;width:2715;height:3210">
              <v:textbox>
                <w:txbxContent>
                  <w:p w:rsidR="00802F82" w:rsidRDefault="00802F82" w:rsidP="008F27E6">
                    <w:pPr>
                      <w:ind w:left="0"/>
                    </w:pPr>
                    <w:r>
                      <w:t>ID</w:t>
                    </w:r>
                    <w:r>
                      <w:tab/>
                    </w:r>
                    <w:r>
                      <w:tab/>
                      <w:t>(dados)</w:t>
                    </w:r>
                  </w:p>
                  <w:p w:rsidR="00802F82" w:rsidRDefault="00802F82" w:rsidP="008F27E6">
                    <w:pPr>
                      <w:ind w:left="0"/>
                    </w:pPr>
                    <w:r>
                      <w:t>1257346</w:t>
                    </w:r>
                    <w:r>
                      <w:tab/>
                      <w:t>...</w:t>
                    </w:r>
                  </w:p>
                  <w:p w:rsidR="00802F82" w:rsidRDefault="00802F82" w:rsidP="008F27E6">
                    <w:pPr>
                      <w:ind w:left="0"/>
                    </w:pPr>
                    <w:r>
                      <w:t>CPTS11B</w:t>
                    </w:r>
                    <w:r>
                      <w:tab/>
                      <w:t>...</w:t>
                    </w:r>
                  </w:p>
                  <w:p w:rsidR="00802F82" w:rsidRDefault="00802F82" w:rsidP="008F27E6">
                    <w:pPr>
                      <w:ind w:left="0"/>
                    </w:pPr>
                    <w:r>
                      <w:t>1189915</w:t>
                    </w:r>
                    <w:r>
                      <w:tab/>
                      <w:t>...</w:t>
                    </w:r>
                  </w:p>
                  <w:p w:rsidR="00802F82" w:rsidRDefault="00802F82" w:rsidP="008F27E6">
                    <w:pPr>
                      <w:ind w:left="0"/>
                    </w:pPr>
                    <w:r>
                      <w:t>1020117</w:t>
                    </w:r>
                    <w:r>
                      <w:tab/>
                      <w:t>...</w:t>
                    </w:r>
                  </w:p>
                  <w:p w:rsidR="00802F82" w:rsidRDefault="00802F82" w:rsidP="008F27E6">
                    <w:pPr>
                      <w:ind w:left="0"/>
                    </w:pPr>
                    <w:r>
                      <w:t>1020117</w:t>
                    </w:r>
                    <w:r>
                      <w:tab/>
                      <w:t>...</w:t>
                    </w:r>
                  </w:p>
                  <w:p w:rsidR="00802F82" w:rsidRDefault="00802F82" w:rsidP="008F27E6">
                    <w:pPr>
                      <w:ind w:left="0"/>
                    </w:pPr>
                  </w:p>
                </w:txbxContent>
              </v:textbox>
            </v:shape>
            <v:shape id="_x0000_s1323" type="#_x0000_t202" style="position:absolute;left:8400;top:3645;width:2715;height:435">
              <v:textbox>
                <w:txbxContent>
                  <w:p w:rsidR="00802F82" w:rsidRDefault="00802F82" w:rsidP="008F27E6">
                    <w:pPr>
                      <w:ind w:left="0"/>
                    </w:pPr>
                    <w:r>
                      <w:t>Cadastro de Títulos</w:t>
                    </w:r>
                  </w:p>
                </w:txbxContent>
              </v:textbox>
            </v:shape>
            <v:shape id="_x0000_s1324" type="#_x0000_t202" style="position:absolute;left:2400;top:3645;width:1230;height:435">
              <v:textbox>
                <w:txbxContent>
                  <w:p w:rsidR="00802F82" w:rsidRDefault="00802F82" w:rsidP="008F27E6">
                    <w:pPr>
                      <w:ind w:left="0"/>
                      <w:jc w:val="center"/>
                    </w:pPr>
                    <w:r>
                      <w:t>CTPS11B</w:t>
                    </w:r>
                  </w:p>
                </w:txbxContent>
              </v:textbox>
            </v:shape>
            <v:shape id="_x0000_s1325" type="#_x0000_t202" style="position:absolute;left:2400;top:4320;width:1230;height:435">
              <v:textbox>
                <w:txbxContent>
                  <w:p w:rsidR="00802F82" w:rsidRDefault="00802F82" w:rsidP="008F27E6">
                    <w:pPr>
                      <w:ind w:left="0"/>
                      <w:jc w:val="center"/>
                    </w:pPr>
                    <w:r>
                      <w:t>CTPS11</w:t>
                    </w:r>
                  </w:p>
                </w:txbxContent>
              </v:textbox>
            </v:shape>
            <v:oval id="_x0000_s1326" style="position:absolute;left:3405;top:3720;width:225;height:240" filled="f" stroked="f"/>
            <v:oval id="_x0000_s1327" style="position:absolute;left:7050;top:6900;width:225;height:240" stroked="f"/>
            <v:oval id="_x0000_s1328" style="position:absolute;left:3405;top:4410;width:225;height:240" filled="f" stroked="f"/>
            <v:oval id="_x0000_s1329" style="position:absolute;left:8415;top:5190;width:225;height:240" filled="f" stroked="f"/>
            <v:oval id="_x0000_s1330" style="position:absolute;left:4560;top:6900;width:225;height:240" filled="f" stroked="f"/>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331" type="#_x0000_t38" style="position:absolute;left:3630;top:3840;width:4785;height:1470" o:connectortype="curved" adj="10798,-67239,-16386">
              <v:stroke endarrow="block"/>
            </v:shape>
            <v:shape id="_x0000_s1332" type="#_x0000_t38" style="position:absolute;left:3630;top:4530;width:930;height:2490" o:connectortype="curved" adj="10777,-45681,-84310">
              <v:stroke endarrow="block"/>
            </v:shape>
            <v:shape id="_x0000_s1333" type="#_x0000_t38" style="position:absolute;left:7275;top:5310;width:1140;height:1710;flip:y" o:connectortype="curved" adj="10781,97971,-137842">
              <v:stroke endarrow="block"/>
            </v:shape>
            <v:shape id="_x0000_s1334" type="#_x0000_t202" style="position:absolute;left:1800;top:3059;width:3000;height:435" stroked="f">
              <v:textbox>
                <w:txbxContent>
                  <w:p w:rsidR="00802F82" w:rsidRDefault="00802F82" w:rsidP="008F27E6">
                    <w:pPr>
                      <w:ind w:left="0"/>
                      <w:jc w:val="left"/>
                    </w:pPr>
                    <w:r>
                      <w:t>Títulos a serem identificados:</w:t>
                    </w:r>
                  </w:p>
                </w:txbxContent>
              </v:textbox>
            </v:shape>
            <w10:wrap type="none"/>
            <w10:anchorlock/>
          </v:group>
        </w:pict>
      </w:r>
    </w:p>
    <w:p w:rsidR="007C2384" w:rsidRDefault="007C2384" w:rsidP="00E61225">
      <w:r>
        <w:t xml:space="preserve">A </w:t>
      </w:r>
      <w:r>
        <w:rPr>
          <w:u w:val="single"/>
        </w:rPr>
        <w:t>lista de alias</w:t>
      </w:r>
      <w:r>
        <w:t xml:space="preserve"> somente para </w:t>
      </w:r>
      <w:r w:rsidRPr="007C2384">
        <w:rPr>
          <w:u w:val="single"/>
        </w:rPr>
        <w:t>consulta</w:t>
      </w:r>
      <w:r>
        <w:t xml:space="preserve"> é acessada em </w:t>
      </w:r>
      <w:r w:rsidRPr="005A6C46">
        <w:rPr>
          <w:u w:val="wave"/>
        </w:rPr>
        <w:t>Menu Principal</w:t>
      </w:r>
      <w:r>
        <w:sym w:font="Wingdings" w:char="F0E0"/>
      </w:r>
      <w:r>
        <w:t>Títulos</w:t>
      </w:r>
      <w:r>
        <w:sym w:font="Wingdings" w:char="F0E0"/>
      </w:r>
      <w:r>
        <w:t>Lista de Alias</w:t>
      </w:r>
      <w:r w:rsidR="00AE49AA">
        <w:t>.</w:t>
      </w:r>
    </w:p>
    <w:p w:rsidR="00950D7D" w:rsidRDefault="00B943F6" w:rsidP="00E61225">
      <w:r>
        <w:rPr>
          <w:noProof/>
          <w:lang w:eastAsia="pt-BR"/>
        </w:rPr>
        <w:lastRenderedPageBreak/>
        <w:drawing>
          <wp:inline distT="0" distB="0" distL="0" distR="0">
            <wp:extent cx="5286375" cy="5108383"/>
            <wp:effectExtent l="19050" t="0" r="9525" b="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5286375" cy="5108383"/>
                    </a:xfrm>
                    <a:prstGeom prst="rect">
                      <a:avLst/>
                    </a:prstGeom>
                    <a:noFill/>
                    <a:ln w="9525">
                      <a:noFill/>
                      <a:miter lim="800000"/>
                      <a:headEnd/>
                      <a:tailEnd/>
                    </a:ln>
                  </pic:spPr>
                </pic:pic>
              </a:graphicData>
            </a:graphic>
          </wp:inline>
        </w:drawing>
      </w:r>
    </w:p>
    <w:p w:rsidR="00AE49AA" w:rsidRDefault="00AE49AA" w:rsidP="00E61225">
      <w:r>
        <w:t xml:space="preserve">A </w:t>
      </w:r>
      <w:r>
        <w:rPr>
          <w:u w:val="single"/>
        </w:rPr>
        <w:t>criação</w:t>
      </w:r>
      <w:r>
        <w:t xml:space="preserve"> de um alias é feita no </w:t>
      </w:r>
      <w:r w:rsidR="004D7675" w:rsidRPr="004D7675">
        <w:rPr>
          <w:u w:val="wave"/>
        </w:rPr>
        <w:t>Popup Menu Títulos</w:t>
      </w:r>
      <w:r w:rsidR="004D7675">
        <w:t xml:space="preserve"> </w:t>
      </w:r>
      <w:r w:rsidR="004D7675">
        <w:sym w:font="Wingdings" w:char="F0E0"/>
      </w:r>
      <w:r w:rsidR="002F587C">
        <w:t xml:space="preserve"> Alias:</w:t>
      </w:r>
    </w:p>
    <w:p w:rsidR="002F587C" w:rsidRDefault="002F587C" w:rsidP="00E61225">
      <w:r>
        <w:t xml:space="preserve">Na </w:t>
      </w:r>
      <w:r>
        <w:rPr>
          <w:u w:val="single"/>
        </w:rPr>
        <w:t>primeira opção</w:t>
      </w:r>
      <w:r>
        <w:t xml:space="preserve">, o atual identificador do título será convertido em um “alias” do título escolhido na caixa, e o registro do título presente será apagado. Existirá apenas o registro do título escolhido na caixa. No exemplo abaixo, </w:t>
      </w:r>
      <w:r w:rsidR="00802F82">
        <w:t>o título “FLRP11B” receberá o alias “FLRP11” e o registro do título “FLRP11” será apagado.</w:t>
      </w:r>
    </w:p>
    <w:p w:rsidR="00802F82" w:rsidRPr="002F587C" w:rsidRDefault="00802F82" w:rsidP="00E61225">
      <w:r>
        <w:rPr>
          <w:noProof/>
          <w:lang w:eastAsia="pt-BR"/>
        </w:rPr>
        <w:lastRenderedPageBreak/>
        <w:drawing>
          <wp:inline distT="0" distB="0" distL="0" distR="0">
            <wp:extent cx="3171825" cy="3127894"/>
            <wp:effectExtent l="19050" t="0" r="9525"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srcRect/>
                    <a:stretch>
                      <a:fillRect/>
                    </a:stretch>
                  </pic:blipFill>
                  <pic:spPr bwMode="auto">
                    <a:xfrm>
                      <a:off x="0" y="0"/>
                      <a:ext cx="3171825" cy="3127894"/>
                    </a:xfrm>
                    <a:prstGeom prst="rect">
                      <a:avLst/>
                    </a:prstGeom>
                    <a:noFill/>
                    <a:ln w="9525">
                      <a:noFill/>
                      <a:miter lim="800000"/>
                      <a:headEnd/>
                      <a:tailEnd/>
                    </a:ln>
                  </pic:spPr>
                </pic:pic>
              </a:graphicData>
            </a:graphic>
          </wp:inline>
        </w:drawing>
      </w:r>
    </w:p>
    <w:p w:rsidR="002F587C" w:rsidRPr="002F587C" w:rsidRDefault="002F587C" w:rsidP="00E61225">
      <w:r>
        <w:t xml:space="preserve">Na </w:t>
      </w:r>
      <w:r>
        <w:rPr>
          <w:u w:val="single"/>
        </w:rPr>
        <w:t>segunda opção</w:t>
      </w:r>
      <w:r>
        <w:t xml:space="preserve">, o registro do título recebe um novo Alias. No exemplo abaixo, o título </w:t>
      </w:r>
      <w:r w:rsidR="00802F82">
        <w:t>BRSTNCLF1R82 receberá o “alias” “LFT 2023 03 01”:</w:t>
      </w:r>
    </w:p>
    <w:p w:rsidR="002F587C" w:rsidRPr="00AE49AA" w:rsidRDefault="002F587C" w:rsidP="00E61225">
      <w:r>
        <w:rPr>
          <w:noProof/>
          <w:lang w:eastAsia="pt-BR"/>
        </w:rPr>
        <w:drawing>
          <wp:inline distT="0" distB="0" distL="0" distR="0">
            <wp:extent cx="3171825" cy="3127894"/>
            <wp:effectExtent l="19050" t="0" r="9525"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3171825" cy="3127894"/>
                    </a:xfrm>
                    <a:prstGeom prst="rect">
                      <a:avLst/>
                    </a:prstGeom>
                    <a:noFill/>
                    <a:ln w="9525">
                      <a:noFill/>
                      <a:miter lim="800000"/>
                      <a:headEnd/>
                      <a:tailEnd/>
                    </a:ln>
                  </pic:spPr>
                </pic:pic>
              </a:graphicData>
            </a:graphic>
          </wp:inline>
        </w:drawing>
      </w:r>
    </w:p>
    <w:p w:rsidR="005F6628" w:rsidRDefault="005F6628" w:rsidP="00530BBF">
      <w:pPr>
        <w:pStyle w:val="Heading1"/>
      </w:pPr>
      <w:bookmarkStart w:id="75" w:name="_Toc493172881"/>
      <w:r>
        <w:lastRenderedPageBreak/>
        <w:t>BOLETAGEM</w:t>
      </w:r>
      <w:bookmarkEnd w:id="75"/>
    </w:p>
    <w:p w:rsidR="005F6628" w:rsidRPr="00D8323C" w:rsidRDefault="005F6628" w:rsidP="00B633AB">
      <w:pPr>
        <w:pStyle w:val="Heading2"/>
      </w:pPr>
      <w:bookmarkStart w:id="76" w:name="_Toc493172882"/>
      <w:r w:rsidRPr="00D8323C">
        <w:t>GERAL</w:t>
      </w:r>
      <w:bookmarkEnd w:id="76"/>
    </w:p>
    <w:p w:rsidR="005F6628" w:rsidRDefault="005F6628" w:rsidP="005F6628">
      <w:r>
        <w:t xml:space="preserve">O SRC </w:t>
      </w:r>
      <w:r>
        <w:rPr>
          <w:u w:val="single"/>
        </w:rPr>
        <w:t>não</w:t>
      </w:r>
      <w:r>
        <w:t xml:space="preserve"> permite a boletagem manual de transações.</w:t>
      </w:r>
    </w:p>
    <w:p w:rsidR="005F6628" w:rsidRDefault="005F6628" w:rsidP="005F6628">
      <w:r>
        <w:rPr>
          <w:u w:val="single"/>
        </w:rPr>
        <w:t>Toda</w:t>
      </w:r>
      <w:r>
        <w:t xml:space="preserve"> boleta reconhecida pelo SRC tem origem em </w:t>
      </w:r>
      <w:r>
        <w:rPr>
          <w:u w:val="single"/>
        </w:rPr>
        <w:t>importação</w:t>
      </w:r>
      <w:r>
        <w:t>.</w:t>
      </w:r>
    </w:p>
    <w:p w:rsidR="005F6628" w:rsidRDefault="005F6628" w:rsidP="005F6628">
      <w:r>
        <w:t>As boletas (“trades”) têm as seguintes funções no SRC:</w:t>
      </w:r>
    </w:p>
    <w:p w:rsidR="005F6628" w:rsidRDefault="005F6628" w:rsidP="00F2521F">
      <w:pPr>
        <w:pStyle w:val="ListParagraph"/>
        <w:numPr>
          <w:ilvl w:val="0"/>
          <w:numId w:val="71"/>
        </w:numPr>
      </w:pPr>
      <w:r>
        <w:t>Completar a última carteira importada até a data mais próxima à atual;</w:t>
      </w:r>
    </w:p>
    <w:p w:rsidR="005F6628" w:rsidRDefault="005F6628" w:rsidP="00F2521F">
      <w:pPr>
        <w:pStyle w:val="ListParagraph"/>
        <w:numPr>
          <w:ilvl w:val="0"/>
          <w:numId w:val="71"/>
        </w:numPr>
      </w:pPr>
      <w:r>
        <w:t>Checar pré-trade compliance;</w:t>
      </w:r>
    </w:p>
    <w:p w:rsidR="005F6628" w:rsidRPr="005F6628" w:rsidRDefault="005F6628" w:rsidP="00F2521F">
      <w:pPr>
        <w:pStyle w:val="ListParagraph"/>
        <w:numPr>
          <w:ilvl w:val="0"/>
          <w:numId w:val="71"/>
        </w:numPr>
      </w:pPr>
      <w:r>
        <w:t>Checar conformidade com AML e com a Política de Rateio de Ordens.</w:t>
      </w:r>
    </w:p>
    <w:p w:rsidR="005F6628" w:rsidRDefault="005F6628" w:rsidP="00B633AB">
      <w:pPr>
        <w:pStyle w:val="Heading2"/>
      </w:pPr>
      <w:bookmarkStart w:id="77" w:name="_Toc493172883"/>
      <w:r>
        <w:t>IMPORTAÇÃO DE BOLETAS</w:t>
      </w:r>
      <w:bookmarkEnd w:id="77"/>
    </w:p>
    <w:p w:rsidR="008F7505" w:rsidRDefault="008F7505" w:rsidP="005F6628">
      <w:r>
        <w:t>As boletas são importadas das seguintes fontes:</w:t>
      </w:r>
    </w:p>
    <w:p w:rsidR="008F7505" w:rsidRDefault="008F7505" w:rsidP="00F2521F">
      <w:pPr>
        <w:pStyle w:val="ListParagraph"/>
        <w:numPr>
          <w:ilvl w:val="0"/>
          <w:numId w:val="72"/>
        </w:numPr>
      </w:pPr>
      <w:r>
        <w:t>Base de dados do sistema CRM (Capitânia Risk Manager)</w:t>
      </w:r>
    </w:p>
    <w:p w:rsidR="008F7505" w:rsidRDefault="008F7505" w:rsidP="00F2521F">
      <w:pPr>
        <w:pStyle w:val="ListParagraph"/>
        <w:numPr>
          <w:ilvl w:val="0"/>
          <w:numId w:val="72"/>
        </w:numPr>
      </w:pPr>
      <w:r>
        <w:t>Planilha</w:t>
      </w:r>
      <w:r w:rsidR="00F2521F">
        <w:t xml:space="preserve"> Excel</w:t>
      </w:r>
      <w:r>
        <w:t xml:space="preserve"> de RFE</w:t>
      </w:r>
    </w:p>
    <w:p w:rsidR="008F7505" w:rsidRDefault="008F7505" w:rsidP="00F2521F">
      <w:pPr>
        <w:pStyle w:val="ListParagraph"/>
        <w:numPr>
          <w:ilvl w:val="0"/>
          <w:numId w:val="72"/>
        </w:numPr>
      </w:pPr>
      <w:r>
        <w:t>Arquivo .txt NEG</w:t>
      </w:r>
    </w:p>
    <w:p w:rsidR="008F7505" w:rsidRDefault="008F7505" w:rsidP="005F6628">
      <w:r>
        <w:t>Todas as fontes são registradas em “Configuração”</w:t>
      </w:r>
    </w:p>
    <w:p w:rsidR="005F6628" w:rsidRDefault="005F6628" w:rsidP="00B633AB">
      <w:pPr>
        <w:pStyle w:val="Heading2"/>
      </w:pPr>
      <w:bookmarkStart w:id="78" w:name="_Toc493172884"/>
      <w:bookmarkStart w:id="79" w:name="_Ref493515328"/>
      <w:r>
        <w:t>ENDEREÇAMENTO DOS TRADES</w:t>
      </w:r>
      <w:bookmarkEnd w:id="78"/>
      <w:bookmarkEnd w:id="79"/>
    </w:p>
    <w:p w:rsidR="00B50EC3" w:rsidRDefault="00B50EC3" w:rsidP="00B50EC3">
      <w:r>
        <w:rPr>
          <w:u w:val="single"/>
        </w:rPr>
        <w:t>Endereçar</w:t>
      </w:r>
      <w:r>
        <w:t xml:space="preserve"> um trade é o processo automático, realizado na abertura do sistema e leitura dos trades, de associá-lo a um </w:t>
      </w:r>
      <w:r>
        <w:rPr>
          <w:u w:val="single"/>
        </w:rPr>
        <w:t>fundo</w:t>
      </w:r>
      <w:r>
        <w:t xml:space="preserve"> e a um </w:t>
      </w:r>
      <w:r>
        <w:rPr>
          <w:u w:val="single"/>
        </w:rPr>
        <w:t>título</w:t>
      </w:r>
      <w:r>
        <w:t xml:space="preserve"> cadastrados.</w:t>
      </w:r>
    </w:p>
    <w:p w:rsidR="00B50EC3" w:rsidRDefault="00B50EC3" w:rsidP="00B50EC3">
      <w:r>
        <w:t>Pode haver falhas de endereçamento, que são:</w:t>
      </w:r>
    </w:p>
    <w:p w:rsidR="00B50EC3" w:rsidRPr="00B50EC3" w:rsidRDefault="00B50EC3" w:rsidP="00F2521F">
      <w:pPr>
        <w:pStyle w:val="ListParagraph"/>
        <w:numPr>
          <w:ilvl w:val="0"/>
          <w:numId w:val="73"/>
        </w:numPr>
      </w:pPr>
      <w:r>
        <w:t xml:space="preserve">Não foi possível identificar a que título </w:t>
      </w:r>
      <w:r w:rsidR="00F55A17">
        <w:t xml:space="preserve">cadastrado </w:t>
      </w:r>
      <w:r>
        <w:t>o trade se refere – erro “NoPpr”;</w:t>
      </w:r>
    </w:p>
    <w:p w:rsidR="00B50EC3" w:rsidRPr="00B50EC3" w:rsidRDefault="00B50EC3" w:rsidP="00F2521F">
      <w:pPr>
        <w:pStyle w:val="ListParagraph"/>
        <w:numPr>
          <w:ilvl w:val="0"/>
          <w:numId w:val="73"/>
        </w:numPr>
      </w:pPr>
      <w:r>
        <w:t xml:space="preserve">Não foi possível identificar a que fundo </w:t>
      </w:r>
      <w:r w:rsidR="00F55A17">
        <w:t xml:space="preserve">cadastrado </w:t>
      </w:r>
      <w:r>
        <w:t>o trade pertence - – erro “NoFnd”;</w:t>
      </w:r>
    </w:p>
    <w:p w:rsidR="00B50EC3" w:rsidRDefault="00B50EC3" w:rsidP="00F2521F">
      <w:pPr>
        <w:pStyle w:val="ListParagraph"/>
        <w:numPr>
          <w:ilvl w:val="0"/>
          <w:numId w:val="73"/>
        </w:numPr>
      </w:pPr>
      <w:r>
        <w:t>Não foi possível identificar nem o fundo nem o título – erro “NoFndNoPpr”.</w:t>
      </w:r>
    </w:p>
    <w:p w:rsidR="00B50EC3" w:rsidRDefault="00B50EC3" w:rsidP="00B50EC3">
      <w:r>
        <w:lastRenderedPageBreak/>
        <w:t>Caso o trade seja corretamente endereçado, e apenas se for corretamente endereçado, ele será incluído na carteira do fundo para a atualização da carteira e análise de pré-trade compliance.</w:t>
      </w:r>
    </w:p>
    <w:p w:rsidR="00B50EC3" w:rsidRDefault="00B50EC3" w:rsidP="00B50EC3">
      <w:r>
        <w:t xml:space="preserve">O endereçamento </w:t>
      </w:r>
      <w:r>
        <w:rPr>
          <w:u w:val="single"/>
        </w:rPr>
        <w:t>não</w:t>
      </w:r>
      <w:r>
        <w:t xml:space="preserve"> afeta as funções de AML e conformidade com Alocação, que </w:t>
      </w:r>
      <w:r>
        <w:rPr>
          <w:u w:val="single"/>
        </w:rPr>
        <w:t>não</w:t>
      </w:r>
      <w:r>
        <w:t xml:space="preserve"> necessitam </w:t>
      </w:r>
      <w:r w:rsidR="00277576">
        <w:t xml:space="preserve">que o título ou o fundo referidos no trade estejam </w:t>
      </w:r>
      <w:r w:rsidR="00F55A17">
        <w:t>cadastrados</w:t>
      </w:r>
      <w:r w:rsidR="00277576">
        <w:t>.</w:t>
      </w:r>
    </w:p>
    <w:p w:rsidR="00277576" w:rsidRDefault="00277576" w:rsidP="00B50EC3">
      <w:r>
        <w:t>A busca do fundo é feita comparando-se o campo “Fundo” do trade com o campo “Name Blotter” do cadastro do fundo.</w:t>
      </w:r>
    </w:p>
    <w:p w:rsidR="00277576" w:rsidRDefault="00277576" w:rsidP="00B50EC3">
      <w:r>
        <w:t>A busca do título é feita comparando o campo “Ativo” do trade com os seguintes campos do registro do título, na ordem: a) ID</w:t>
      </w:r>
      <w:r w:rsidR="00F147C8">
        <w:t xml:space="preserve"> (incluindo Alias)</w:t>
      </w:r>
      <w:r>
        <w:t>; b) ISIN; c) Código CETIP e d) Nome.</w:t>
      </w:r>
    </w:p>
    <w:p w:rsidR="00F147C8" w:rsidRPr="00B50EC3" w:rsidRDefault="00F147C8" w:rsidP="00B50EC3">
      <w:r>
        <w:t xml:space="preserve">A busca do título também percorre os “alias” (identificadores alternativos) do título (ver </w:t>
      </w:r>
      <w:r>
        <w:fldChar w:fldCharType="begin"/>
      </w:r>
      <w:r>
        <w:instrText xml:space="preserve"> REF _Ref458501069 \r \h </w:instrText>
      </w:r>
      <w:r>
        <w:fldChar w:fldCharType="separate"/>
      </w:r>
      <w:r>
        <w:t>IV-14</w:t>
      </w:r>
      <w:r>
        <w:fldChar w:fldCharType="end"/>
      </w:r>
      <w:r>
        <w:t>). Assim, é possível criar um “alias” com a finalidade exclusiva de compatibilizar o cadastro de títulos com o identificador do título nas boletas.</w:t>
      </w:r>
    </w:p>
    <w:p w:rsidR="005F6628" w:rsidRPr="0050276E" w:rsidRDefault="005F6628" w:rsidP="00B633AB">
      <w:pPr>
        <w:pStyle w:val="Heading2"/>
      </w:pPr>
      <w:bookmarkStart w:id="80" w:name="_Toc493172885"/>
      <w:r w:rsidRPr="0050276E">
        <w:t>VIZUALIZAÇÃO DOS TRADES</w:t>
      </w:r>
      <w:bookmarkEnd w:id="80"/>
    </w:p>
    <w:p w:rsidR="0050276E" w:rsidRPr="0050276E" w:rsidRDefault="0050276E" w:rsidP="0050276E">
      <w:r w:rsidRPr="0050276E">
        <w:t>Escolhendo</w:t>
      </w:r>
      <w:r>
        <w:t xml:space="preserve"> </w:t>
      </w:r>
      <w:r w:rsidRPr="0050276E">
        <w:rPr>
          <w:u w:val="wave"/>
        </w:rPr>
        <w:t>Menu Principal</w:t>
      </w:r>
      <w:r>
        <w:sym w:font="Wingdings" w:char="F0E0"/>
      </w:r>
      <w:r>
        <w:t>Trades</w:t>
      </w:r>
      <w:r>
        <w:sym w:font="Wingdings" w:char="F0E0"/>
      </w:r>
      <w:r>
        <w:t>Blotter ou clicando F7, aparece a lista de boletas:</w:t>
      </w:r>
    </w:p>
    <w:p w:rsidR="0050276E" w:rsidRDefault="0050276E" w:rsidP="0050276E">
      <w:pPr>
        <w:rPr>
          <w:highlight w:val="yellow"/>
        </w:rPr>
      </w:pPr>
      <w:r>
        <w:rPr>
          <w:noProof/>
          <w:lang w:eastAsia="pt-BR"/>
        </w:rPr>
        <w:drawing>
          <wp:inline distT="0" distB="0" distL="0" distR="0">
            <wp:extent cx="6353175" cy="2938343"/>
            <wp:effectExtent l="19050" t="0" r="9525"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srcRect/>
                    <a:stretch>
                      <a:fillRect/>
                    </a:stretch>
                  </pic:blipFill>
                  <pic:spPr bwMode="auto">
                    <a:xfrm>
                      <a:off x="0" y="0"/>
                      <a:ext cx="6353175" cy="2938343"/>
                    </a:xfrm>
                    <a:prstGeom prst="rect">
                      <a:avLst/>
                    </a:prstGeom>
                    <a:noFill/>
                    <a:ln w="9525">
                      <a:noFill/>
                      <a:miter lim="800000"/>
                      <a:headEnd/>
                      <a:tailEnd/>
                    </a:ln>
                  </pic:spPr>
                </pic:pic>
              </a:graphicData>
            </a:graphic>
          </wp:inline>
        </w:drawing>
      </w:r>
    </w:p>
    <w:p w:rsidR="0050276E" w:rsidRDefault="009018A5" w:rsidP="0050276E">
      <w:r w:rsidRPr="00530BBF">
        <w:t>A lista do boletas tem tantas abas quantas forem as datas com transações entre a</w:t>
      </w:r>
      <w:r w:rsidR="00530BBF">
        <w:t xml:space="preserve"> Data Base e a Data Mais Antiga de Carteira (ou seja, até a data mais antiga dentre todas as últimas datas de carteira importada).</w:t>
      </w:r>
      <w:r>
        <w:t xml:space="preserve"> </w:t>
      </w:r>
    </w:p>
    <w:p w:rsidR="00F55A17" w:rsidRDefault="00F55A17" w:rsidP="0050276E">
      <w:r>
        <w:t>Na última coluna é mostrado o resultado do Endereçamento do trade:</w:t>
      </w:r>
    </w:p>
    <w:p w:rsidR="00F55A17" w:rsidRDefault="00F55A17" w:rsidP="00F55A17">
      <w:pPr>
        <w:pStyle w:val="ListParagraph"/>
        <w:numPr>
          <w:ilvl w:val="0"/>
          <w:numId w:val="74"/>
        </w:numPr>
      </w:pPr>
      <w:r>
        <w:t>NoPpr: não há título cadastrado que coincida com o ativo do trade;</w:t>
      </w:r>
    </w:p>
    <w:p w:rsidR="00F55A17" w:rsidRDefault="00F55A17" w:rsidP="00F55A17">
      <w:pPr>
        <w:pStyle w:val="ListParagraph"/>
        <w:numPr>
          <w:ilvl w:val="0"/>
          <w:numId w:val="74"/>
        </w:numPr>
      </w:pPr>
      <w:r>
        <w:lastRenderedPageBreak/>
        <w:t>NoFnd: não há fundo cadastrado que coincida com o fundo do trade;</w:t>
      </w:r>
    </w:p>
    <w:p w:rsidR="00F55A17" w:rsidRPr="009018A5" w:rsidRDefault="00F55A17" w:rsidP="00F55A17">
      <w:pPr>
        <w:pStyle w:val="ListParagraph"/>
        <w:numPr>
          <w:ilvl w:val="0"/>
          <w:numId w:val="74"/>
        </w:numPr>
      </w:pPr>
      <w:r>
        <w:t>NoPpr-NoFnd: não há nem título nem fundo cadastrados que coincidam com o do trade.</w:t>
      </w:r>
    </w:p>
    <w:p w:rsidR="000A50AF" w:rsidRDefault="00342C93" w:rsidP="00530BBF">
      <w:pPr>
        <w:pStyle w:val="Heading1"/>
      </w:pPr>
      <w:bookmarkStart w:id="81" w:name="_Toc493172886"/>
      <w:r>
        <w:lastRenderedPageBreak/>
        <w:t>COMPLIANCE DE CARTEIRA</w:t>
      </w:r>
      <w:bookmarkEnd w:id="81"/>
    </w:p>
    <w:p w:rsidR="004911F0" w:rsidRDefault="004911F0" w:rsidP="00B633AB">
      <w:pPr>
        <w:pStyle w:val="Heading2"/>
      </w:pPr>
      <w:bookmarkStart w:id="82" w:name="_Toc493172887"/>
      <w:r>
        <w:t>GERAL</w:t>
      </w:r>
      <w:bookmarkEnd w:id="82"/>
    </w:p>
    <w:p w:rsidR="004911F0" w:rsidRDefault="004911F0" w:rsidP="00C676D2">
      <w:r>
        <w:t xml:space="preserve">A função de </w:t>
      </w:r>
      <w:r w:rsidR="00342C93">
        <w:t>Compliance de carteira</w:t>
      </w:r>
      <w:r>
        <w:t xml:space="preserve"> permite cadastrar</w:t>
      </w:r>
      <w:r w:rsidR="00342C93">
        <w:t xml:space="preserve"> e monitorar</w:t>
      </w:r>
      <w:r>
        <w:t xml:space="preserve"> </w:t>
      </w:r>
      <w:r w:rsidRPr="00342C93">
        <w:rPr>
          <w:u w:val="single"/>
        </w:rPr>
        <w:t>regras</w:t>
      </w:r>
      <w:r>
        <w:t xml:space="preserve"> </w:t>
      </w:r>
      <w:r w:rsidR="00342C93">
        <w:t>de</w:t>
      </w:r>
      <w:r>
        <w:t xml:space="preserve"> </w:t>
      </w:r>
      <w:r w:rsidRPr="00342C93">
        <w:rPr>
          <w:u w:val="single"/>
        </w:rPr>
        <w:t>limites</w:t>
      </w:r>
      <w:r>
        <w:t xml:space="preserve"> de </w:t>
      </w:r>
      <w:r w:rsidRPr="00342C93">
        <w:rPr>
          <w:u w:val="single"/>
        </w:rPr>
        <w:t>concentração</w:t>
      </w:r>
      <w:r>
        <w:t xml:space="preserve"> para os fundos.</w:t>
      </w:r>
    </w:p>
    <w:p w:rsidR="00342C93" w:rsidRDefault="00342C93" w:rsidP="00C676D2">
      <w:r>
        <w:t xml:space="preserve">A </w:t>
      </w:r>
      <w:r>
        <w:rPr>
          <w:u w:val="single"/>
        </w:rPr>
        <w:t>proibição</w:t>
      </w:r>
      <w:r>
        <w:t xml:space="preserve"> de certos tipos de investimento é tratada como um “limite zero” de concentração.</w:t>
      </w:r>
    </w:p>
    <w:p w:rsidR="00342C93" w:rsidRPr="00342C93" w:rsidRDefault="00342C93" w:rsidP="00C676D2">
      <w:r>
        <w:t xml:space="preserve">Esta função </w:t>
      </w:r>
      <w:r>
        <w:rPr>
          <w:u w:val="single"/>
        </w:rPr>
        <w:t>não trata</w:t>
      </w:r>
      <w:r>
        <w:t xml:space="preserve"> regras que não sejam de concentração, como por exemplo a proibição de day-trade ou regras de túnel de preço. Essas regras podem ser tratadas sob outras funções do SRC, como a de AML.</w:t>
      </w:r>
    </w:p>
    <w:p w:rsidR="004911F0" w:rsidRDefault="004911F0" w:rsidP="00C676D2">
      <w:r>
        <w:t xml:space="preserve">A </w:t>
      </w:r>
      <w:r w:rsidR="00342C93" w:rsidRPr="00342C93">
        <w:rPr>
          <w:u w:val="single"/>
        </w:rPr>
        <w:t>violação</w:t>
      </w:r>
      <w:r>
        <w:t xml:space="preserve"> d</w:t>
      </w:r>
      <w:r w:rsidR="00342C93">
        <w:t>e um</w:t>
      </w:r>
      <w:r>
        <w:t xml:space="preserve"> limite </w:t>
      </w:r>
      <w:r w:rsidR="00342C93">
        <w:t>aciona</w:t>
      </w:r>
      <w:r>
        <w:t xml:space="preserve"> um “sinal vermelho” no Dashboard e um reporte de “BREACH” nos relatórios.</w:t>
      </w:r>
    </w:p>
    <w:p w:rsidR="004911F0" w:rsidRDefault="00342C93" w:rsidP="00C676D2">
      <w:r>
        <w:t xml:space="preserve">O SRC </w:t>
      </w:r>
      <w:r w:rsidR="004911F0">
        <w:t>permite cadastrar um “</w:t>
      </w:r>
      <w:r w:rsidR="004911F0" w:rsidRPr="00342C93">
        <w:rPr>
          <w:u w:val="single"/>
        </w:rPr>
        <w:t>soft limit</w:t>
      </w:r>
      <w:r>
        <w:t>” ou nível de “warning</w:t>
      </w:r>
      <w:r w:rsidR="004911F0">
        <w:t>”</w:t>
      </w:r>
      <w:r>
        <w:t xml:space="preserve"> para cada regra</w:t>
      </w:r>
      <w:r w:rsidR="004911F0">
        <w:t xml:space="preserve">. A ultrapassagem do “soft limit” sem </w:t>
      </w:r>
      <w:r>
        <w:t>violar</w:t>
      </w:r>
      <w:r w:rsidR="004911F0">
        <w:t xml:space="preserve"> o limite gera um “sinal amarelo” no Dashboard e um report de “WARN” nos relatórios.</w:t>
      </w:r>
    </w:p>
    <w:p w:rsidR="00342C93" w:rsidRDefault="00342C93" w:rsidP="00C676D2">
      <w:r>
        <w:t>O usuário tem que:</w:t>
      </w:r>
    </w:p>
    <w:p w:rsidR="00342C93" w:rsidRDefault="00F70D9A" w:rsidP="000C735F">
      <w:pPr>
        <w:pStyle w:val="ListParagraph"/>
      </w:pPr>
      <w:r>
        <w:t>D</w:t>
      </w:r>
      <w:r w:rsidR="00342C93">
        <w:t>efinir</w:t>
      </w:r>
      <w:r>
        <w:t xml:space="preserve"> e manter atualizadas</w:t>
      </w:r>
      <w:r w:rsidR="00342C93">
        <w:t xml:space="preserve"> as propriedades dos títulos que serão usadas pelas regras</w:t>
      </w:r>
      <w:r w:rsidR="000C735F">
        <w:t xml:space="preserve"> (</w:t>
      </w:r>
      <w:r w:rsidR="000C735F" w:rsidRPr="00C83153">
        <w:t>ver</w:t>
      </w:r>
      <w:r w:rsidR="00C83153" w:rsidRPr="00C83153">
        <w:t xml:space="preserve"> </w:t>
      </w:r>
      <w:fldSimple w:instr=" REF _Ref459035232 \r \h  \* MERGEFORMAT ">
        <w:r w:rsidR="00273660">
          <w:t>IV-9</w:t>
        </w:r>
      </w:fldSimple>
      <w:r w:rsidR="000C735F">
        <w:t>);</w:t>
      </w:r>
    </w:p>
    <w:p w:rsidR="00342C93" w:rsidRDefault="00342C93" w:rsidP="000C735F">
      <w:pPr>
        <w:pStyle w:val="ListParagraph"/>
      </w:pPr>
      <w:r>
        <w:t>definir as regras</w:t>
      </w:r>
      <w:r w:rsidR="000C735F">
        <w:t>;</w:t>
      </w:r>
    </w:p>
    <w:p w:rsidR="00342C93" w:rsidRDefault="00342C93" w:rsidP="000C735F">
      <w:pPr>
        <w:pStyle w:val="ListParagraph"/>
      </w:pPr>
      <w:r>
        <w:t>organizar as regras em “Livros”</w:t>
      </w:r>
      <w:r w:rsidR="000C735F">
        <w:t>;</w:t>
      </w:r>
    </w:p>
    <w:p w:rsidR="00342C93" w:rsidRDefault="00342C93" w:rsidP="000C735F">
      <w:pPr>
        <w:pStyle w:val="ListParagraph"/>
      </w:pPr>
      <w:r>
        <w:t>atribuir os Livros aos fundos</w:t>
      </w:r>
      <w:r w:rsidR="000C735F">
        <w:t>;</w:t>
      </w:r>
    </w:p>
    <w:p w:rsidR="000C735F" w:rsidRDefault="000C735F" w:rsidP="000C735F">
      <w:pPr>
        <w:pStyle w:val="ListParagraph"/>
      </w:pPr>
      <w:r>
        <w:t>monitorar o resultado das regras.</w:t>
      </w:r>
    </w:p>
    <w:p w:rsidR="00D85C43" w:rsidRDefault="00D85C43" w:rsidP="00B633AB">
      <w:pPr>
        <w:pStyle w:val="Heading2"/>
      </w:pPr>
      <w:bookmarkStart w:id="83" w:name="_Toc493172888"/>
      <w:r>
        <w:t>REGRAS DE COMPLIANCE</w:t>
      </w:r>
      <w:bookmarkEnd w:id="83"/>
    </w:p>
    <w:p w:rsidR="00342C93" w:rsidRDefault="00342C93" w:rsidP="00342C93">
      <w:r>
        <w:t xml:space="preserve">Cada regra </w:t>
      </w:r>
      <w:r w:rsidR="00F70D9A">
        <w:t>pode ser</w:t>
      </w:r>
      <w:r>
        <w:t xml:space="preserve"> de um dos três “Níveis”:</w:t>
      </w:r>
    </w:p>
    <w:p w:rsidR="00342C93" w:rsidRDefault="00342C93" w:rsidP="00342C93">
      <w:pPr>
        <w:pStyle w:val="ListParagraph"/>
      </w:pPr>
      <w:r>
        <w:t>Controle: regras mandatórias do regulamento ou das normas;</w:t>
      </w:r>
    </w:p>
    <w:p w:rsidR="00342C93" w:rsidRDefault="00342C93" w:rsidP="00342C93">
      <w:pPr>
        <w:pStyle w:val="ListParagraph"/>
      </w:pPr>
      <w:r>
        <w:t>Limite Interno: limites internos documentados que devem ser observados;</w:t>
      </w:r>
    </w:p>
    <w:p w:rsidR="00342C93" w:rsidRDefault="00342C93" w:rsidP="00342C93">
      <w:pPr>
        <w:pStyle w:val="ListParagraph"/>
      </w:pPr>
      <w:r>
        <w:t>Gerencial: limites internos gerenciais, indicativos, não mandatórios.</w:t>
      </w:r>
    </w:p>
    <w:p w:rsidR="00342C93" w:rsidRDefault="00342C93" w:rsidP="00342C93">
      <w:r>
        <w:t>Os reportes de compliance são separados por nível.</w:t>
      </w:r>
    </w:p>
    <w:p w:rsidR="00342C93" w:rsidRDefault="00342C93" w:rsidP="00342C93">
      <w:r>
        <w:t xml:space="preserve">As regras são criadas sobre </w:t>
      </w:r>
      <w:r>
        <w:rPr>
          <w:u w:val="single"/>
        </w:rPr>
        <w:t>propriedades</w:t>
      </w:r>
      <w:r>
        <w:t xml:space="preserve"> dos títulos que compõem a carteira. Por exemplo, a regra:</w:t>
      </w:r>
    </w:p>
    <w:p w:rsidR="00342C93" w:rsidRDefault="00342C93" w:rsidP="00342C93">
      <w:r>
        <w:lastRenderedPageBreak/>
        <w:tab/>
        <w:t>“máximo de 10% por emissor instituição financeira”</w:t>
      </w:r>
    </w:p>
    <w:p w:rsidR="008803D3" w:rsidRDefault="00342C93" w:rsidP="00342C93">
      <w:r>
        <w:t xml:space="preserve">Usa </w:t>
      </w:r>
      <w:r>
        <w:rPr>
          <w:u w:val="single"/>
        </w:rPr>
        <w:t>duas</w:t>
      </w:r>
      <w:r>
        <w:t xml:space="preserve"> propriedades: </w:t>
      </w:r>
    </w:p>
    <w:p w:rsidR="008803D3" w:rsidRDefault="00342C93" w:rsidP="008803D3">
      <w:pPr>
        <w:pStyle w:val="ListParagraph"/>
        <w:numPr>
          <w:ilvl w:val="0"/>
          <w:numId w:val="75"/>
        </w:numPr>
      </w:pPr>
      <w:r>
        <w:t>o nome do emissor</w:t>
      </w:r>
      <w:r w:rsidR="008B6930">
        <w:t>, que permitirá identificar cada um</w:t>
      </w:r>
      <w:r>
        <w:t xml:space="preserve"> e </w:t>
      </w:r>
    </w:p>
    <w:p w:rsidR="008803D3" w:rsidRDefault="00342C93" w:rsidP="008803D3">
      <w:pPr>
        <w:pStyle w:val="ListParagraph"/>
        <w:numPr>
          <w:ilvl w:val="0"/>
          <w:numId w:val="75"/>
        </w:numPr>
      </w:pPr>
      <w:r>
        <w:t>o tipo do emissor (instituição financeira)</w:t>
      </w:r>
      <w:r w:rsidR="008B6930">
        <w:t>, que definirá quais títulos serão testado</w:t>
      </w:r>
      <w:r w:rsidR="008803D3">
        <w:t>s</w:t>
      </w:r>
      <w:r>
        <w:t>.</w:t>
      </w:r>
    </w:p>
    <w:p w:rsidR="00342C93" w:rsidRDefault="008803D3" w:rsidP="008803D3">
      <w:r>
        <w:t>No exemplo, o</w:t>
      </w:r>
      <w:r w:rsidR="00342C93">
        <w:t xml:space="preserve"> SRC deverá primeiro selecionar todos os emissores tipo “instituição financeira” e depois verificar entre eles se o percentual total de cada um dos emissores distintos ultrapassa os 10% do patrimônio líquido. A maneira de informar ao SRC que o fluxo deve ser esse será mostrada </w:t>
      </w:r>
      <w:r w:rsidR="00342C93" w:rsidRPr="006A28C2">
        <w:t xml:space="preserve">em </w:t>
      </w:r>
      <w:fldSimple w:instr=" REF _Ref458502219 \r \h  \* MERGEFORMAT ">
        <w:r w:rsidR="00273660">
          <w:t>VI-4</w:t>
        </w:r>
      </w:fldSimple>
      <w:r w:rsidR="00342C93">
        <w:t>.</w:t>
      </w:r>
    </w:p>
    <w:p w:rsidR="00342C93" w:rsidRDefault="00342C93" w:rsidP="00342C93">
      <w:r>
        <w:t>Só podem participar das regras:</w:t>
      </w:r>
    </w:p>
    <w:p w:rsidR="00342C93" w:rsidRDefault="00342C93" w:rsidP="00342C93">
      <w:pPr>
        <w:pStyle w:val="ListParagraph"/>
      </w:pPr>
      <w:r>
        <w:t>Propriedades descritivas (</w:t>
      </w:r>
      <w:r w:rsidRPr="00313D9E">
        <w:t>ver</w:t>
      </w:r>
      <w:r w:rsidR="00313D9E">
        <w:t xml:space="preserve"> </w:t>
      </w:r>
      <w:r w:rsidR="00CF7B91">
        <w:rPr>
          <w:highlight w:val="yellow"/>
        </w:rPr>
        <w:fldChar w:fldCharType="begin"/>
      </w:r>
      <w:r w:rsidR="00313D9E">
        <w:instrText xml:space="preserve"> REF _Ref458521021 \r \h </w:instrText>
      </w:r>
      <w:r w:rsidR="00CF7B91">
        <w:rPr>
          <w:highlight w:val="yellow"/>
        </w:rPr>
      </w:r>
      <w:r w:rsidR="00CF7B91">
        <w:rPr>
          <w:highlight w:val="yellow"/>
        </w:rPr>
        <w:fldChar w:fldCharType="separate"/>
      </w:r>
      <w:r w:rsidR="00273660">
        <w:t>IV-8</w:t>
      </w:r>
      <w:r w:rsidR="00CF7B91">
        <w:rPr>
          <w:highlight w:val="yellow"/>
        </w:rPr>
        <w:fldChar w:fldCharType="end"/>
      </w:r>
      <w:r>
        <w:t>)</w:t>
      </w:r>
    </w:p>
    <w:p w:rsidR="00342C93" w:rsidRPr="004911F0" w:rsidRDefault="00342C93" w:rsidP="00342C93">
      <w:pPr>
        <w:pStyle w:val="ListParagraph"/>
      </w:pPr>
      <w:r>
        <w:t>As propriedades financeiras nome, class de liquidez, classe de rentabilidade e indexador.</w:t>
      </w:r>
    </w:p>
    <w:p w:rsidR="00431641" w:rsidRDefault="00431641" w:rsidP="00B633AB">
      <w:pPr>
        <w:pStyle w:val="Heading2"/>
      </w:pPr>
      <w:bookmarkStart w:id="84" w:name="_Toc493172889"/>
      <w:r>
        <w:t>VISUALIZANDO AS REGRAS</w:t>
      </w:r>
      <w:bookmarkEnd w:id="84"/>
    </w:p>
    <w:p w:rsidR="00911A4A" w:rsidRDefault="00911A4A" w:rsidP="00911A4A">
      <w:r>
        <w:t xml:space="preserve">Selecionando </w:t>
      </w:r>
      <w:r w:rsidR="005A6C46" w:rsidRPr="005A6C46">
        <w:rPr>
          <w:u w:val="wave"/>
        </w:rPr>
        <w:t>Menu Principal</w:t>
      </w:r>
      <w:r w:rsidR="005A6C46">
        <w:sym w:font="Wingdings" w:char="F0E0"/>
      </w:r>
      <w:r>
        <w:t>Compliance</w:t>
      </w:r>
      <w:r>
        <w:sym w:font="Wingdings" w:char="F0E0"/>
      </w:r>
      <w:r>
        <w:t>Regras, mostra-se a tela de Regras.</w:t>
      </w:r>
    </w:p>
    <w:p w:rsidR="004D7675" w:rsidRPr="00911A4A" w:rsidRDefault="00CF7B91" w:rsidP="00911A4A">
      <w:r>
        <w:rPr>
          <w:noProof/>
          <w:lang w:eastAsia="pt-BR"/>
        </w:rPr>
        <w:pict>
          <v:rect id="_x0000_s1289" style="position:absolute;left:0;text-align:left;margin-left:36.45pt;margin-top:24.45pt;width:16.5pt;height:104.7pt;z-index:251781120" filled="f" strokecolor="red" strokeweight="1.5pt"/>
        </w:pict>
      </w:r>
      <w:r>
        <w:rPr>
          <w:noProof/>
          <w:lang w:eastAsia="pt-BR"/>
        </w:rPr>
        <w:pict>
          <v:shape id="_x0000_s1294" type="#_x0000_t202" style="position:absolute;left:0;text-align:left;margin-left:161.8pt;margin-top:7.2pt;width:25.5pt;height:19.5pt;z-index:251786240" filled="f" stroked="f">
            <v:textbox style="mso-next-textbox:#_x0000_s1294">
              <w:txbxContent>
                <w:p w:rsidR="00802F82" w:rsidRPr="00431641" w:rsidRDefault="00802F82" w:rsidP="004D7675">
                  <w:pPr>
                    <w:ind w:left="0"/>
                  </w:pPr>
                  <w:r>
                    <w:rPr>
                      <w:b/>
                      <w:color w:val="FF0000"/>
                    </w:rPr>
                    <w:t>❸</w:t>
                  </w:r>
                </w:p>
              </w:txbxContent>
            </v:textbox>
          </v:shape>
        </w:pict>
      </w:r>
      <w:r>
        <w:rPr>
          <w:noProof/>
          <w:lang w:eastAsia="pt-BR"/>
        </w:rPr>
        <w:pict>
          <v:rect id="_x0000_s1291" style="position:absolute;left:0;text-align:left;margin-left:195.55pt;margin-top:9.45pt;width:173.25pt;height:15pt;z-index:251783168" filled="f" strokecolor="red" strokeweight="1.5pt"/>
        </w:pict>
      </w:r>
      <w:r>
        <w:rPr>
          <w:noProof/>
          <w:lang w:eastAsia="pt-BR"/>
        </w:rPr>
        <w:pict>
          <v:rect id="_x0000_s1290" style="position:absolute;left:0;text-align:left;margin-left:37.3pt;margin-top:9.45pt;width:158.25pt;height:15pt;z-index:251782144" filled="f" strokecolor="red" strokeweight="1.5pt"/>
        </w:pict>
      </w:r>
      <w:r>
        <w:rPr>
          <w:noProof/>
          <w:lang w:eastAsia="pt-BR"/>
        </w:rPr>
        <w:pict>
          <v:shape id="_x0000_s1295" type="#_x0000_t202" style="position:absolute;left:0;text-align:left;margin-left:342.65pt;margin-top:7.2pt;width:26.15pt;height:19.5pt;z-index:251787264" filled="f" stroked="f">
            <v:textbox>
              <w:txbxContent>
                <w:p w:rsidR="00802F82" w:rsidRPr="00431641" w:rsidRDefault="00802F82" w:rsidP="004D7675">
                  <w:pPr>
                    <w:ind w:left="0"/>
                  </w:pPr>
                  <w:r>
                    <w:rPr>
                      <w:b/>
                      <w:color w:val="FF0000"/>
                    </w:rPr>
                    <w:t>❹</w:t>
                  </w:r>
                </w:p>
              </w:txbxContent>
            </v:textbox>
          </v:shape>
        </w:pict>
      </w:r>
      <w:r>
        <w:rPr>
          <w:noProof/>
          <w:lang w:eastAsia="pt-BR"/>
        </w:rPr>
        <w:pict>
          <v:shape id="_x0000_s1293" type="#_x0000_t202" style="position:absolute;left:0;text-align:left;margin-left:30.85pt;margin-top:108.15pt;width:25.5pt;height:20.25pt;z-index:251785216" filled="f" stroked="f">
            <v:textbox style="mso-next-textbox:#_x0000_s1293">
              <w:txbxContent>
                <w:p w:rsidR="00802F82" w:rsidRPr="00431641" w:rsidRDefault="00802F82" w:rsidP="004D7675">
                  <w:pPr>
                    <w:ind w:left="0"/>
                  </w:pPr>
                  <w:r>
                    <w:rPr>
                      <w:b/>
                      <w:color w:val="FF0000"/>
                    </w:rPr>
                    <w:t>❷</w:t>
                  </w:r>
                </w:p>
              </w:txbxContent>
            </v:textbox>
          </v:shape>
        </w:pict>
      </w:r>
      <w:r>
        <w:rPr>
          <w:noProof/>
          <w:lang w:eastAsia="pt-BR"/>
        </w:rPr>
        <w:pict>
          <v:rect id="_x0000_s1288" style="position:absolute;left:0;text-align:left;margin-left:53.6pt;margin-top:24.15pt;width:501.4pt;height:248.85pt;z-index:251780096" filled="f" strokecolor="red" strokeweight="1.5pt"/>
        </w:pict>
      </w:r>
      <w:r>
        <w:rPr>
          <w:noProof/>
          <w:lang w:eastAsia="pt-BR"/>
        </w:rPr>
        <w:pict>
          <v:shape id="_x0000_s1292" type="#_x0000_t202" style="position:absolute;left:0;text-align:left;margin-left:522pt;margin-top:30.9pt;width:31.5pt;height:19.5pt;z-index:251784192" filled="f" stroked="f">
            <v:textbox style="mso-next-textbox:#_x0000_s1292">
              <w:txbxContent>
                <w:p w:rsidR="00802F82" w:rsidRPr="00431641" w:rsidRDefault="00802F82" w:rsidP="004D7675">
                  <w:pPr>
                    <w:ind w:left="0"/>
                    <w:rPr>
                      <w:b/>
                      <w:color w:val="FF0000"/>
                    </w:rPr>
                  </w:pPr>
                  <w:r w:rsidRPr="00431641">
                    <w:rPr>
                      <w:b/>
                      <w:color w:val="FF0000"/>
                    </w:rPr>
                    <w:t>❶</w:t>
                  </w:r>
                </w:p>
              </w:txbxContent>
            </v:textbox>
          </v:shape>
        </w:pict>
      </w:r>
      <w:r w:rsidR="004D7675">
        <w:rPr>
          <w:noProof/>
          <w:lang w:eastAsia="pt-BR"/>
        </w:rPr>
        <w:drawing>
          <wp:inline distT="0" distB="0" distL="0" distR="0">
            <wp:extent cx="6591787" cy="347921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cstate="print"/>
                    <a:srcRect/>
                    <a:stretch>
                      <a:fillRect/>
                    </a:stretch>
                  </pic:blipFill>
                  <pic:spPr bwMode="auto">
                    <a:xfrm>
                      <a:off x="0" y="0"/>
                      <a:ext cx="6591787" cy="3479213"/>
                    </a:xfrm>
                    <a:prstGeom prst="rect">
                      <a:avLst/>
                    </a:prstGeom>
                    <a:noFill/>
                    <a:ln w="9525">
                      <a:noFill/>
                      <a:miter lim="800000"/>
                      <a:headEnd/>
                      <a:tailEnd/>
                    </a:ln>
                  </pic:spPr>
                </pic:pic>
              </a:graphicData>
            </a:graphic>
          </wp:inline>
        </w:drawing>
      </w:r>
    </w:p>
    <w:p w:rsidR="00AE09AE" w:rsidRDefault="00AE09AE" w:rsidP="00AE09AE">
      <w:pPr>
        <w:ind w:left="0"/>
      </w:pPr>
    </w:p>
    <w:p w:rsidR="00911A4A" w:rsidRDefault="00911A4A" w:rsidP="00911A4A">
      <w:r>
        <w:lastRenderedPageBreak/>
        <w:t>A Tela de Regras tem 5 áreas:</w:t>
      </w:r>
    </w:p>
    <w:p w:rsidR="00911A4A" w:rsidRDefault="00911A4A" w:rsidP="00911A4A">
      <w:r>
        <w:t>❶</w:t>
      </w:r>
      <w:r w:rsidR="00C823B4">
        <w:t xml:space="preserve"> </w:t>
      </w:r>
      <w:r w:rsidR="00C823B4" w:rsidRPr="00C823B4">
        <w:rPr>
          <w:u w:val="single"/>
        </w:rPr>
        <w:t>Tabela principal</w:t>
      </w:r>
    </w:p>
    <w:p w:rsidR="00C823B4" w:rsidRDefault="00C823B4" w:rsidP="00911A4A">
      <w:r>
        <w:tab/>
        <w:t>Mostra as regras e informações sobre elas.</w:t>
      </w:r>
      <w:r w:rsidR="00C83153">
        <w:t xml:space="preserve"> As colunas são:</w:t>
      </w:r>
    </w:p>
    <w:p w:rsidR="00C83153" w:rsidRDefault="00C83153" w:rsidP="00F2521F">
      <w:pPr>
        <w:pStyle w:val="ListParagraph"/>
        <w:numPr>
          <w:ilvl w:val="0"/>
          <w:numId w:val="40"/>
        </w:numPr>
      </w:pPr>
      <w:r>
        <w:t>Nome da regra;</w:t>
      </w:r>
    </w:p>
    <w:p w:rsidR="00C83153" w:rsidRDefault="00C83153" w:rsidP="00F2521F">
      <w:pPr>
        <w:pStyle w:val="ListParagraph"/>
        <w:numPr>
          <w:ilvl w:val="0"/>
          <w:numId w:val="40"/>
        </w:numPr>
      </w:pPr>
      <w:r>
        <w:t>Tipo de limite (MAX ou MIN);</w:t>
      </w:r>
    </w:p>
    <w:p w:rsidR="00C83153" w:rsidRDefault="00C83153" w:rsidP="00F2521F">
      <w:pPr>
        <w:pStyle w:val="ListParagraph"/>
        <w:numPr>
          <w:ilvl w:val="0"/>
          <w:numId w:val="40"/>
        </w:numPr>
      </w:pPr>
      <w:r>
        <w:t>Limite;</w:t>
      </w:r>
    </w:p>
    <w:p w:rsidR="00C83153" w:rsidRDefault="00C83153" w:rsidP="00F2521F">
      <w:pPr>
        <w:pStyle w:val="ListParagraph"/>
        <w:numPr>
          <w:ilvl w:val="0"/>
          <w:numId w:val="40"/>
        </w:numPr>
      </w:pPr>
      <w:r>
        <w:t>Nível de “Warning”;</w:t>
      </w:r>
    </w:p>
    <w:p w:rsidR="00C83153" w:rsidRDefault="00C83153" w:rsidP="00F2521F">
      <w:pPr>
        <w:pStyle w:val="ListParagraph"/>
        <w:numPr>
          <w:ilvl w:val="0"/>
          <w:numId w:val="40"/>
        </w:numPr>
      </w:pPr>
      <w:r>
        <w:t xml:space="preserve">Propriedade “POR” (ver </w:t>
      </w:r>
      <w:r w:rsidR="00CF7B91">
        <w:fldChar w:fldCharType="begin"/>
      </w:r>
      <w:r>
        <w:instrText xml:space="preserve"> REF _Ref458502219 \r \h </w:instrText>
      </w:r>
      <w:r w:rsidR="00CF7B91">
        <w:fldChar w:fldCharType="separate"/>
      </w:r>
      <w:r w:rsidR="00273660">
        <w:t>VI-4</w:t>
      </w:r>
      <w:r w:rsidR="00CF7B91">
        <w:fldChar w:fldCharType="end"/>
      </w:r>
      <w:r>
        <w:t>);</w:t>
      </w:r>
    </w:p>
    <w:p w:rsidR="00C83153" w:rsidRDefault="00C83153" w:rsidP="00F2521F">
      <w:pPr>
        <w:pStyle w:val="ListParagraph"/>
        <w:numPr>
          <w:ilvl w:val="0"/>
          <w:numId w:val="40"/>
        </w:numPr>
      </w:pPr>
      <w:r>
        <w:t xml:space="preserve">Condição “PARA” (ver </w:t>
      </w:r>
      <w:r w:rsidR="00CF7B91">
        <w:fldChar w:fldCharType="begin"/>
      </w:r>
      <w:r>
        <w:instrText xml:space="preserve"> REF _Ref458502219 \r \h </w:instrText>
      </w:r>
      <w:r w:rsidR="00CF7B91">
        <w:fldChar w:fldCharType="separate"/>
      </w:r>
      <w:r w:rsidR="00273660">
        <w:t>VI-4</w:t>
      </w:r>
      <w:r w:rsidR="00CF7B91">
        <w:fldChar w:fldCharType="end"/>
      </w:r>
      <w:r>
        <w:t>);</w:t>
      </w:r>
    </w:p>
    <w:p w:rsidR="00C83153" w:rsidRDefault="00ED3076" w:rsidP="00F2521F">
      <w:pPr>
        <w:pStyle w:val="ListParagraph"/>
        <w:numPr>
          <w:ilvl w:val="0"/>
          <w:numId w:val="40"/>
        </w:numPr>
      </w:pPr>
      <w:r>
        <w:t>Referência para cálculo do limite:</w:t>
      </w:r>
    </w:p>
    <w:p w:rsidR="00ED3076" w:rsidRDefault="00ED3076" w:rsidP="00F2521F">
      <w:pPr>
        <w:pStyle w:val="ListParagraph"/>
        <w:numPr>
          <w:ilvl w:val="1"/>
          <w:numId w:val="40"/>
        </w:numPr>
      </w:pPr>
      <w:r>
        <w:t>PL = Patrimônio líquido da carteira</w:t>
      </w:r>
    </w:p>
    <w:p w:rsidR="00ED3076" w:rsidRDefault="00ED3076" w:rsidP="00F2521F">
      <w:pPr>
        <w:pStyle w:val="ListParagraph"/>
        <w:numPr>
          <w:ilvl w:val="1"/>
          <w:numId w:val="40"/>
        </w:numPr>
      </w:pPr>
      <w:r>
        <w:t>VALUE = valor absoluto</w:t>
      </w:r>
    </w:p>
    <w:p w:rsidR="00ED3076" w:rsidRDefault="00ED3076" w:rsidP="00F2521F">
      <w:pPr>
        <w:pStyle w:val="ListParagraph"/>
        <w:numPr>
          <w:ilvl w:val="1"/>
          <w:numId w:val="40"/>
        </w:numPr>
      </w:pPr>
      <w:r>
        <w:t>ISSUEV = valor da emissão</w:t>
      </w:r>
    </w:p>
    <w:p w:rsidR="00ED3076" w:rsidRDefault="00ED3076" w:rsidP="00F2521F">
      <w:pPr>
        <w:pStyle w:val="ListParagraph"/>
        <w:numPr>
          <w:ilvl w:val="1"/>
          <w:numId w:val="40"/>
        </w:numPr>
      </w:pPr>
      <w:r>
        <w:t>ISSUEQ = quantidade da emissão</w:t>
      </w:r>
    </w:p>
    <w:p w:rsidR="00C83153" w:rsidRDefault="00C83153" w:rsidP="00F2521F">
      <w:pPr>
        <w:pStyle w:val="ListParagraph"/>
        <w:numPr>
          <w:ilvl w:val="0"/>
          <w:numId w:val="40"/>
        </w:numPr>
      </w:pPr>
      <w:r>
        <w:t xml:space="preserve">Condição adicional “PARA” (ver </w:t>
      </w:r>
      <w:r w:rsidR="00CF7B91">
        <w:fldChar w:fldCharType="begin"/>
      </w:r>
      <w:r>
        <w:instrText xml:space="preserve"> REF _Ref458502219 \r \h </w:instrText>
      </w:r>
      <w:r w:rsidR="00CF7B91">
        <w:fldChar w:fldCharType="separate"/>
      </w:r>
      <w:r w:rsidR="00273660">
        <w:t>VI-4</w:t>
      </w:r>
      <w:r w:rsidR="00CF7B91">
        <w:fldChar w:fldCharType="end"/>
      </w:r>
      <w:r>
        <w:t>);</w:t>
      </w:r>
    </w:p>
    <w:p w:rsidR="00C83153" w:rsidRDefault="00C83153" w:rsidP="00F2521F">
      <w:pPr>
        <w:pStyle w:val="ListParagraph"/>
        <w:numPr>
          <w:ilvl w:val="0"/>
          <w:numId w:val="40"/>
        </w:numPr>
      </w:pPr>
      <w:r>
        <w:t>Aberta: se a regra é testada sobre a carteira aberta (consolidada) ou não;</w:t>
      </w:r>
    </w:p>
    <w:p w:rsidR="00C83153" w:rsidRDefault="00C83153" w:rsidP="00F2521F">
      <w:pPr>
        <w:pStyle w:val="ListParagraph"/>
        <w:numPr>
          <w:ilvl w:val="0"/>
          <w:numId w:val="40"/>
        </w:numPr>
      </w:pPr>
      <w:r>
        <w:t xml:space="preserve">Movimento: se a regra é uma regra exclusivamente de movimentação (ver </w:t>
      </w:r>
      <w:r w:rsidR="00CF7B91">
        <w:fldChar w:fldCharType="begin"/>
      </w:r>
      <w:r>
        <w:instrText xml:space="preserve"> REF _Ref459035542 \r \h </w:instrText>
      </w:r>
      <w:r w:rsidR="00CF7B91">
        <w:fldChar w:fldCharType="separate"/>
      </w:r>
      <w:r w:rsidR="00273660">
        <w:t>VI-9</w:t>
      </w:r>
      <w:r w:rsidR="00CF7B91">
        <w:fldChar w:fldCharType="end"/>
      </w:r>
      <w:r>
        <w:t>).</w:t>
      </w:r>
    </w:p>
    <w:p w:rsidR="00911A4A" w:rsidRDefault="00911A4A" w:rsidP="00911A4A">
      <w:r>
        <w:t>❷</w:t>
      </w:r>
      <w:r w:rsidR="00C823B4">
        <w:t xml:space="preserve"> </w:t>
      </w:r>
      <w:r w:rsidR="00C823B4" w:rsidRPr="00C823B4">
        <w:rPr>
          <w:u w:val="single"/>
        </w:rPr>
        <w:t>Controle das abas</w:t>
      </w:r>
    </w:p>
    <w:p w:rsidR="00C823B4" w:rsidRDefault="00C823B4" w:rsidP="00911A4A">
      <w:r>
        <w:tab/>
        <w:t>Filtra qual nível de regra será mostrado</w:t>
      </w:r>
    </w:p>
    <w:p w:rsidR="00911A4A" w:rsidRDefault="00911A4A" w:rsidP="00911A4A">
      <w:r>
        <w:t>❸</w:t>
      </w:r>
      <w:r w:rsidR="00C823B4">
        <w:t xml:space="preserve"> </w:t>
      </w:r>
      <w:r w:rsidR="00C823B4">
        <w:rPr>
          <w:u w:val="single"/>
        </w:rPr>
        <w:t>Filtro de Livro:</w:t>
      </w:r>
    </w:p>
    <w:p w:rsidR="00C823B4" w:rsidRPr="00C823B4" w:rsidRDefault="00C823B4" w:rsidP="00911A4A">
      <w:r>
        <w:tab/>
        <w:t>Filtra apenas as regras de um dado Livro de Regras</w:t>
      </w:r>
    </w:p>
    <w:p w:rsidR="00911A4A" w:rsidRDefault="001806D3" w:rsidP="00911A4A">
      <w:r>
        <w:t>❹</w:t>
      </w:r>
      <w:r>
        <w:rPr>
          <w:u w:val="single"/>
        </w:rPr>
        <w:t>Filtro por propriedade</w:t>
      </w:r>
    </w:p>
    <w:p w:rsidR="00C823B4" w:rsidRDefault="001806D3" w:rsidP="001806D3">
      <w:pPr>
        <w:pStyle w:val="ListParagraph"/>
        <w:numPr>
          <w:ilvl w:val="0"/>
          <w:numId w:val="0"/>
        </w:numPr>
        <w:ind w:left="1440"/>
      </w:pPr>
      <w:r>
        <w:t>S</w:t>
      </w:r>
      <w:r w:rsidR="00C823B4">
        <w:t>e pressionado, filtra apenas as regras que usem a propriedade informada.</w:t>
      </w:r>
    </w:p>
    <w:p w:rsidR="00D52CFC" w:rsidRPr="00D61368" w:rsidRDefault="00D52CFC" w:rsidP="00D52CFC">
      <w:r>
        <w:t xml:space="preserve">Clicando com o botão </w:t>
      </w:r>
      <w:r>
        <w:rPr>
          <w:u w:val="single"/>
        </w:rPr>
        <w:t>direito</w:t>
      </w:r>
      <w:r>
        <w:t xml:space="preserve"> do mouse ou acionando a tecla de Menu </w:t>
      </w:r>
      <w:r>
        <w:rPr>
          <w:noProof/>
          <w:lang w:eastAsia="pt-BR"/>
        </w:rPr>
        <w:drawing>
          <wp:inline distT="0" distB="0" distL="0" distR="0">
            <wp:extent cx="166370" cy="198120"/>
            <wp:effectExtent l="19050" t="0" r="5080" b="0"/>
            <wp:docPr id="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166370" cy="198120"/>
                    </a:xfrm>
                    <a:prstGeom prst="rect">
                      <a:avLst/>
                    </a:prstGeom>
                    <a:noFill/>
                    <a:ln w="9525">
                      <a:noFill/>
                      <a:miter lim="800000"/>
                      <a:headEnd/>
                      <a:tailEnd/>
                    </a:ln>
                  </pic:spPr>
                </pic:pic>
              </a:graphicData>
            </a:graphic>
          </wp:inline>
        </w:drawing>
      </w:r>
      <w:r>
        <w:t xml:space="preserve">, abre-se o </w:t>
      </w:r>
      <w:r>
        <w:rPr>
          <w:u w:val="wave"/>
        </w:rPr>
        <w:t>Popup Menu Regras</w:t>
      </w:r>
      <w:r>
        <w:t xml:space="preserve">:  </w:t>
      </w:r>
    </w:p>
    <w:p w:rsidR="00D52CFC" w:rsidRDefault="00D52CFC" w:rsidP="00F2521F">
      <w:pPr>
        <w:pStyle w:val="ListParagraph"/>
        <w:numPr>
          <w:ilvl w:val="0"/>
          <w:numId w:val="62"/>
        </w:numPr>
      </w:pPr>
      <w:r>
        <w:lastRenderedPageBreak/>
        <w:t>Nova: Cria uma nova regra;</w:t>
      </w:r>
    </w:p>
    <w:p w:rsidR="00D52CFC" w:rsidRDefault="00D52CFC" w:rsidP="00F2521F">
      <w:pPr>
        <w:pStyle w:val="ListParagraph"/>
        <w:numPr>
          <w:ilvl w:val="0"/>
          <w:numId w:val="62"/>
        </w:numPr>
      </w:pPr>
      <w:r>
        <w:t>Edita: edita a regra selecionada;</w:t>
      </w:r>
    </w:p>
    <w:p w:rsidR="00D52CFC" w:rsidRDefault="00D52CFC" w:rsidP="00F2521F">
      <w:pPr>
        <w:pStyle w:val="ListParagraph"/>
        <w:numPr>
          <w:ilvl w:val="0"/>
          <w:numId w:val="62"/>
        </w:numPr>
      </w:pPr>
      <w:r>
        <w:t>Exclui: exclui a regra selecionada;</w:t>
      </w:r>
    </w:p>
    <w:p w:rsidR="00D52CFC" w:rsidRPr="00C823B4" w:rsidRDefault="00D52CFC" w:rsidP="00F2521F">
      <w:pPr>
        <w:pStyle w:val="ListParagraph"/>
        <w:numPr>
          <w:ilvl w:val="0"/>
          <w:numId w:val="62"/>
        </w:numPr>
      </w:pPr>
      <w:r>
        <w:t>Novo Livro: Permite criar um novo livro de regras.</w:t>
      </w:r>
    </w:p>
    <w:p w:rsidR="009E03D1" w:rsidRDefault="009E03D1" w:rsidP="00B633AB">
      <w:pPr>
        <w:pStyle w:val="Heading2"/>
      </w:pPr>
      <w:bookmarkStart w:id="85" w:name="_Toc493172890"/>
      <w:bookmarkStart w:id="86" w:name="_Ref458502219"/>
      <w:r>
        <w:t>VISÃO RÁPIDA DA REGRA</w:t>
      </w:r>
      <w:bookmarkEnd w:id="85"/>
    </w:p>
    <w:p w:rsidR="009E03D1" w:rsidRPr="009E03D1" w:rsidRDefault="00A95FEA" w:rsidP="009E03D1">
      <w:r>
        <w:t>Duplo-clique</w:t>
      </w:r>
      <w:r w:rsidR="009E03D1">
        <w:t xml:space="preserve"> sobre uma regra abre a visão rápida da regra, com o seu nome, escopo, descrição e os fundos e livros que adotam a regra:</w:t>
      </w:r>
    </w:p>
    <w:p w:rsidR="009E03D1" w:rsidRPr="009E03D1" w:rsidRDefault="009E03D1" w:rsidP="009E03D1">
      <w:r>
        <w:rPr>
          <w:noProof/>
          <w:lang w:eastAsia="pt-BR"/>
        </w:rPr>
        <w:drawing>
          <wp:inline distT="0" distB="0" distL="0" distR="0">
            <wp:extent cx="2790825" cy="267208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cstate="print"/>
                    <a:srcRect/>
                    <a:stretch>
                      <a:fillRect/>
                    </a:stretch>
                  </pic:blipFill>
                  <pic:spPr bwMode="auto">
                    <a:xfrm>
                      <a:off x="0" y="0"/>
                      <a:ext cx="2790825" cy="2672080"/>
                    </a:xfrm>
                    <a:prstGeom prst="rect">
                      <a:avLst/>
                    </a:prstGeom>
                    <a:noFill/>
                    <a:ln w="9525">
                      <a:noFill/>
                      <a:miter lim="800000"/>
                      <a:headEnd/>
                      <a:tailEnd/>
                    </a:ln>
                  </pic:spPr>
                </pic:pic>
              </a:graphicData>
            </a:graphic>
          </wp:inline>
        </w:drawing>
      </w:r>
    </w:p>
    <w:p w:rsidR="00431641" w:rsidRPr="00936959" w:rsidRDefault="00431641" w:rsidP="00B633AB">
      <w:pPr>
        <w:pStyle w:val="Heading2"/>
      </w:pPr>
      <w:bookmarkStart w:id="87" w:name="_Toc493172891"/>
      <w:r w:rsidRPr="00936959">
        <w:t>ESCREVENDO REGRAS</w:t>
      </w:r>
      <w:bookmarkEnd w:id="86"/>
      <w:bookmarkEnd w:id="87"/>
    </w:p>
    <w:p w:rsidR="00AE09AE" w:rsidRDefault="00AE09AE" w:rsidP="00AE09AE">
      <w:r>
        <w:t xml:space="preserve">Escolhendo </w:t>
      </w:r>
      <w:r w:rsidR="005A6C46" w:rsidRPr="005A6C46">
        <w:rPr>
          <w:u w:val="wave"/>
        </w:rPr>
        <w:t>Popup</w:t>
      </w:r>
      <w:r w:rsidR="0077655A" w:rsidRPr="005A6C46">
        <w:rPr>
          <w:u w:val="wave"/>
        </w:rPr>
        <w:t xml:space="preserve"> </w:t>
      </w:r>
      <w:r w:rsidR="001806D3">
        <w:rPr>
          <w:u w:val="wave"/>
        </w:rPr>
        <w:t>Manu</w:t>
      </w:r>
      <w:r w:rsidRPr="005A6C46">
        <w:rPr>
          <w:u w:val="wave"/>
        </w:rPr>
        <w:t xml:space="preserve"> Regras</w:t>
      </w:r>
      <w:r w:rsidR="001806D3" w:rsidRPr="001806D3">
        <w:sym w:font="Wingdings" w:char="F0E0"/>
      </w:r>
      <w:r w:rsidR="001806D3" w:rsidRPr="001806D3">
        <w:t>Nova</w:t>
      </w:r>
      <w:r>
        <w:t xml:space="preserve"> fará com que o sistema pergunte o nome da nova regra a ser criada. Se o nome informado não for duplicado, o SRC cria a regra e a seguir mostra </w:t>
      </w:r>
      <w:r w:rsidR="006F22F9">
        <w:t xml:space="preserve">o </w:t>
      </w:r>
      <w:r w:rsidR="006F22F9" w:rsidRPr="006F22F9">
        <w:rPr>
          <w:u w:val="single"/>
        </w:rPr>
        <w:t xml:space="preserve">Formulário </w:t>
      </w:r>
      <w:r w:rsidR="006F22F9">
        <w:rPr>
          <w:u w:val="single"/>
        </w:rPr>
        <w:t>de Edição da R</w:t>
      </w:r>
      <w:r w:rsidRPr="006F22F9">
        <w:rPr>
          <w:u w:val="single"/>
        </w:rPr>
        <w:t>egra</w:t>
      </w:r>
      <w:r>
        <w:t>.</w:t>
      </w:r>
    </w:p>
    <w:p w:rsidR="00AE09AE" w:rsidRDefault="006F22F9" w:rsidP="00AE09AE">
      <w:r w:rsidRPr="00752D2F">
        <w:t xml:space="preserve">O mesmo formulário </w:t>
      </w:r>
      <w:r w:rsidR="00AE09AE" w:rsidRPr="00752D2F">
        <w:t xml:space="preserve">de Edição de Regra é mostrada se o usuário escolher </w:t>
      </w:r>
      <w:r w:rsidR="001806D3" w:rsidRPr="00752D2F">
        <w:rPr>
          <w:u w:val="wave"/>
        </w:rPr>
        <w:t>Popup Manu Regras</w:t>
      </w:r>
      <w:r w:rsidR="001806D3" w:rsidRPr="00752D2F">
        <w:sym w:font="Wingdings" w:char="F0E0"/>
      </w:r>
      <w:r w:rsidR="00AE09AE" w:rsidRPr="00752D2F">
        <w:t>Edita.</w:t>
      </w:r>
    </w:p>
    <w:p w:rsidR="00431641" w:rsidRDefault="00431641" w:rsidP="006F22F9">
      <w:pPr>
        <w:jc w:val="center"/>
      </w:pPr>
    </w:p>
    <w:p w:rsidR="009E03D1" w:rsidRDefault="009E03D1" w:rsidP="006F22F9">
      <w:pPr>
        <w:jc w:val="center"/>
      </w:pPr>
    </w:p>
    <w:p w:rsidR="009E03D1" w:rsidRDefault="009E03D1" w:rsidP="006F22F9">
      <w:pPr>
        <w:jc w:val="center"/>
      </w:pPr>
    </w:p>
    <w:p w:rsidR="003E1EE5" w:rsidRDefault="00CF7B91" w:rsidP="00076CAD">
      <w:pPr>
        <w:rPr>
          <w:u w:val="single"/>
        </w:rPr>
      </w:pPr>
      <w:r>
        <w:rPr>
          <w:noProof/>
          <w:u w:val="single"/>
          <w:lang w:eastAsia="pt-BR"/>
        </w:rPr>
        <w:lastRenderedPageBreak/>
        <w:pict>
          <v:shape id="_x0000_s1343" type="#_x0000_t202" style="position:absolute;left:0;text-align:left;margin-left:265.45pt;margin-top:189.35pt;width:26.3pt;height:22.5pt;z-index:251811840" filled="f" stroked="f">
            <v:textbox>
              <w:txbxContent>
                <w:p w:rsidR="00802F82" w:rsidRPr="00431641" w:rsidRDefault="00802F82" w:rsidP="00AB4CD2">
                  <w:pPr>
                    <w:ind w:left="0"/>
                  </w:pPr>
                  <w:r>
                    <w:rPr>
                      <w:b/>
                      <w:color w:val="FF0000"/>
                    </w:rPr>
                    <w:t>❸</w:t>
                  </w:r>
                </w:p>
              </w:txbxContent>
            </v:textbox>
          </v:shape>
        </w:pict>
      </w:r>
      <w:r>
        <w:rPr>
          <w:noProof/>
          <w:u w:val="single"/>
          <w:lang w:eastAsia="pt-BR"/>
        </w:rPr>
        <w:pict>
          <v:shape id="_x0000_s1345" type="#_x0000_t202" style="position:absolute;left:0;text-align:left;margin-left:262.1pt;margin-top:267.35pt;width:29.65pt;height:19.5pt;z-index:251813888" filled="f" stroked="f">
            <v:textbox style="mso-next-textbox:#_x0000_s1345">
              <w:txbxContent>
                <w:p w:rsidR="00802F82" w:rsidRPr="00431641" w:rsidRDefault="00802F82" w:rsidP="00AB4CD2">
                  <w:pPr>
                    <w:ind w:left="0"/>
                  </w:pPr>
                  <w:r>
                    <w:rPr>
                      <w:b/>
                      <w:color w:val="FF0000"/>
                    </w:rPr>
                    <w:t>❺</w:t>
                  </w:r>
                </w:p>
              </w:txbxContent>
            </v:textbox>
          </v:shape>
        </w:pict>
      </w:r>
      <w:r>
        <w:rPr>
          <w:noProof/>
          <w:u w:val="single"/>
          <w:lang w:eastAsia="pt-BR"/>
        </w:rPr>
        <w:pict>
          <v:shape id="_x0000_s1344" type="#_x0000_t202" style="position:absolute;left:0;text-align:left;margin-left:524.35pt;margin-top:13.85pt;width:26.15pt;height:19.5pt;z-index:251812864" filled="f" stroked="f">
            <v:textbox style="mso-next-textbox:#_x0000_s1344">
              <w:txbxContent>
                <w:p w:rsidR="00802F82" w:rsidRPr="00431641" w:rsidRDefault="00802F82" w:rsidP="00AB4CD2">
                  <w:pPr>
                    <w:ind w:left="0"/>
                  </w:pPr>
                  <w:r>
                    <w:rPr>
                      <w:b/>
                      <w:color w:val="FF0000"/>
                    </w:rPr>
                    <w:t>❹</w:t>
                  </w:r>
                </w:p>
              </w:txbxContent>
            </v:textbox>
          </v:shape>
        </w:pict>
      </w:r>
      <w:r>
        <w:rPr>
          <w:noProof/>
          <w:u w:val="single"/>
          <w:lang w:eastAsia="pt-BR"/>
        </w:rPr>
        <w:pict>
          <v:shape id="_x0000_s1342" type="#_x0000_t202" style="position:absolute;left:0;text-align:left;margin-left:55.65pt;margin-top:48.4pt;width:24.75pt;height:21.4pt;z-index:251810816" filled="f" stroked="f">
            <v:textbox>
              <w:txbxContent>
                <w:p w:rsidR="00802F82" w:rsidRPr="00431641" w:rsidRDefault="00802F82" w:rsidP="00AB4CD2">
                  <w:pPr>
                    <w:ind w:left="0"/>
                  </w:pPr>
                  <w:r>
                    <w:rPr>
                      <w:b/>
                      <w:color w:val="FF0000"/>
                    </w:rPr>
                    <w:t>❷</w:t>
                  </w:r>
                </w:p>
              </w:txbxContent>
            </v:textbox>
          </v:shape>
        </w:pict>
      </w:r>
      <w:r>
        <w:rPr>
          <w:noProof/>
          <w:u w:val="single"/>
          <w:lang w:eastAsia="pt-BR"/>
        </w:rPr>
        <w:pict>
          <v:shape id="_x0000_s1341" type="#_x0000_t202" style="position:absolute;left:0;text-align:left;margin-left:55.65pt;margin-top:20.15pt;width:30.55pt;height:19.5pt;z-index:251809792" filled="f" stroked="f">
            <v:textbox>
              <w:txbxContent>
                <w:p w:rsidR="00802F82" w:rsidRPr="00431641" w:rsidRDefault="00802F82" w:rsidP="00AB4CD2">
                  <w:pPr>
                    <w:ind w:left="0"/>
                    <w:rPr>
                      <w:b/>
                      <w:color w:val="FF0000"/>
                    </w:rPr>
                  </w:pPr>
                  <w:r w:rsidRPr="00431641">
                    <w:rPr>
                      <w:b/>
                      <w:color w:val="FF0000"/>
                    </w:rPr>
                    <w:t>❶</w:t>
                  </w:r>
                </w:p>
              </w:txbxContent>
            </v:textbox>
          </v:shape>
        </w:pict>
      </w:r>
      <w:r>
        <w:rPr>
          <w:noProof/>
          <w:u w:val="single"/>
          <w:lang w:eastAsia="pt-BR"/>
        </w:rPr>
        <w:pict>
          <v:rect id="_x0000_s1340" style="position:absolute;left:0;text-align:left;margin-left:41.7pt;margin-top:265.1pt;width:250.05pt;height:69.75pt;z-index:251808768" filled="f" strokecolor="red" strokeweight="2.25pt"/>
        </w:pict>
      </w:r>
      <w:r>
        <w:rPr>
          <w:noProof/>
          <w:u w:val="single"/>
          <w:lang w:eastAsia="pt-BR"/>
        </w:rPr>
        <w:pict>
          <v:rect id="_x0000_s1339" style="position:absolute;left:0;text-align:left;margin-left:300pt;margin-top:13.85pt;width:250.5pt;height:273pt;z-index:251807744" filled="f" strokecolor="red" strokeweight="2.25pt"/>
        </w:pict>
      </w:r>
      <w:r>
        <w:rPr>
          <w:noProof/>
          <w:u w:val="single"/>
          <w:lang w:eastAsia="pt-BR"/>
        </w:rPr>
        <w:pict>
          <v:rect id="_x0000_s1338" style="position:absolute;left:0;text-align:left;margin-left:41.7pt;margin-top:189.35pt;width:250.05pt;height:75.75pt;z-index:251806720" filled="f" strokecolor="red" strokeweight="2.25pt"/>
        </w:pict>
      </w:r>
      <w:r>
        <w:rPr>
          <w:noProof/>
          <w:u w:val="single"/>
          <w:lang w:eastAsia="pt-BR"/>
        </w:rPr>
        <w:pict>
          <v:rect id="_x0000_s1337" style="position:absolute;left:0;text-align:left;margin-left:41.7pt;margin-top:43.85pt;width:250.05pt;height:145.5pt;z-index:251805696" filled="f" strokecolor="red" strokeweight="2.25pt"/>
        </w:pict>
      </w:r>
      <w:r>
        <w:rPr>
          <w:noProof/>
          <w:u w:val="single"/>
          <w:lang w:eastAsia="pt-BR"/>
        </w:rPr>
        <w:pict>
          <v:rect id="_x0000_s1336" style="position:absolute;left:0;text-align:left;margin-left:41.7pt;margin-top:13.85pt;width:250.05pt;height:30pt;z-index:251804672" filled="f" strokecolor="red" strokeweight="2.25pt"/>
        </w:pict>
      </w:r>
      <w:r w:rsidR="00AB4CD2">
        <w:rPr>
          <w:noProof/>
          <w:u w:val="single"/>
          <w:lang w:eastAsia="pt-BR"/>
        </w:rPr>
        <w:drawing>
          <wp:inline distT="0" distB="0" distL="0" distR="0">
            <wp:extent cx="6572250" cy="4346883"/>
            <wp:effectExtent l="1905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6572250" cy="4346883"/>
                    </a:xfrm>
                    <a:prstGeom prst="rect">
                      <a:avLst/>
                    </a:prstGeom>
                    <a:noFill/>
                    <a:ln w="9525">
                      <a:noFill/>
                      <a:miter lim="800000"/>
                      <a:headEnd/>
                      <a:tailEnd/>
                    </a:ln>
                  </pic:spPr>
                </pic:pic>
              </a:graphicData>
            </a:graphic>
          </wp:inline>
        </w:drawing>
      </w:r>
    </w:p>
    <w:p w:rsidR="003E1EE5" w:rsidRDefault="006F22F9" w:rsidP="003E1EE5">
      <w:r>
        <w:t>O formulário</w:t>
      </w:r>
      <w:r w:rsidR="003E1EE5">
        <w:t xml:space="preserve"> de Edição de Regra possui 4 áreas:</w:t>
      </w:r>
    </w:p>
    <w:p w:rsidR="00AE09AE" w:rsidRPr="00076CAD" w:rsidRDefault="00076CAD" w:rsidP="00076CAD">
      <w:pPr>
        <w:rPr>
          <w:u w:val="single"/>
        </w:rPr>
      </w:pPr>
      <w:r>
        <w:rPr>
          <w:u w:val="single"/>
        </w:rPr>
        <w:t xml:space="preserve">❶ </w:t>
      </w:r>
      <w:r w:rsidR="00AE09AE" w:rsidRPr="00076CAD">
        <w:rPr>
          <w:u w:val="single"/>
        </w:rPr>
        <w:t>Área de Identificação</w:t>
      </w:r>
    </w:p>
    <w:p w:rsidR="00AB4CD2" w:rsidRDefault="00AB4CD2" w:rsidP="00076CAD">
      <w:pPr>
        <w:pStyle w:val="ListParagraph"/>
      </w:pPr>
      <w:r>
        <w:t>Identificador: número da regra</w:t>
      </w:r>
    </w:p>
    <w:p w:rsidR="00AE09AE" w:rsidRDefault="00AE09AE" w:rsidP="00076CAD">
      <w:pPr>
        <w:pStyle w:val="ListParagraph"/>
      </w:pPr>
      <w:r>
        <w:t>Nome:</w:t>
      </w:r>
      <w:r w:rsidR="00076CAD">
        <w:t xml:space="preserve"> nome da regra</w:t>
      </w:r>
    </w:p>
    <w:p w:rsidR="00AB4CD2" w:rsidRDefault="00AB4CD2" w:rsidP="00AB4CD2">
      <w:pPr>
        <w:rPr>
          <w:u w:val="single"/>
        </w:rPr>
      </w:pPr>
      <w:r w:rsidRPr="00076CAD">
        <w:rPr>
          <w:u w:val="single"/>
        </w:rPr>
        <w:t>❷</w:t>
      </w:r>
      <w:r>
        <w:rPr>
          <w:u w:val="single"/>
        </w:rPr>
        <w:t>Limites</w:t>
      </w:r>
    </w:p>
    <w:p w:rsidR="00AB4CD2" w:rsidRDefault="00AB4CD2" w:rsidP="00AB4CD2">
      <w:pPr>
        <w:pStyle w:val="ListParagraph"/>
      </w:pPr>
      <w:r>
        <w:t>Tipo de Limite: “MAX” ou “MIN”</w:t>
      </w:r>
    </w:p>
    <w:p w:rsidR="00AB4CD2" w:rsidRDefault="00AB4CD2" w:rsidP="00AB4CD2">
      <w:pPr>
        <w:pStyle w:val="ListParagraph"/>
      </w:pPr>
      <w:r>
        <w:t>Limite: nível percentual do limite</w:t>
      </w:r>
    </w:p>
    <w:p w:rsidR="00AB4CD2" w:rsidRDefault="00AB4CD2" w:rsidP="00AB4CD2">
      <w:pPr>
        <w:pStyle w:val="ListParagraph"/>
        <w:rPr>
          <w:lang w:val="en-US"/>
        </w:rPr>
      </w:pPr>
      <w:r w:rsidRPr="00AE09AE">
        <w:rPr>
          <w:lang w:val="en-US"/>
        </w:rPr>
        <w:t>Warning: nível percentual do “war</w:t>
      </w:r>
      <w:r>
        <w:rPr>
          <w:lang w:val="en-US"/>
        </w:rPr>
        <w:t>ning”</w:t>
      </w:r>
    </w:p>
    <w:p w:rsidR="00AB4CD2" w:rsidRPr="00AB4CD2" w:rsidRDefault="00AB4CD2" w:rsidP="00AB4CD2">
      <w:pPr>
        <w:pStyle w:val="ListParagraph"/>
      </w:pPr>
      <w:r w:rsidRPr="00AB4CD2">
        <w:t>O quadro “O limite é:” determina qual a referência do limite:</w:t>
      </w:r>
    </w:p>
    <w:p w:rsidR="00AB4CD2" w:rsidRDefault="00AB4CD2" w:rsidP="00F2521F">
      <w:pPr>
        <w:pStyle w:val="ListParagraph"/>
        <w:numPr>
          <w:ilvl w:val="0"/>
          <w:numId w:val="65"/>
        </w:numPr>
      </w:pPr>
      <w:r>
        <w:t>Percentual do patrimônio líquido da carteira;</w:t>
      </w:r>
    </w:p>
    <w:p w:rsidR="00AB4CD2" w:rsidRDefault="00AB4CD2" w:rsidP="00AB4CD2">
      <w:pPr>
        <w:pStyle w:val="ListParagraph"/>
        <w:numPr>
          <w:ilvl w:val="0"/>
          <w:numId w:val="0"/>
        </w:numPr>
        <w:ind w:left="2880"/>
      </w:pPr>
      <w:r>
        <w:lastRenderedPageBreak/>
        <w:t>Exemplo: não pode investir mais que 20% do PL em FIDCs.</w:t>
      </w:r>
    </w:p>
    <w:p w:rsidR="00AB4CD2" w:rsidRDefault="00AB4CD2" w:rsidP="00F2521F">
      <w:pPr>
        <w:pStyle w:val="ListParagraph"/>
        <w:numPr>
          <w:ilvl w:val="0"/>
          <w:numId w:val="65"/>
        </w:numPr>
      </w:pPr>
      <w:r>
        <w:t>Valor absoluto;</w:t>
      </w:r>
    </w:p>
    <w:p w:rsidR="00AB4CD2" w:rsidRDefault="00AB4CD2" w:rsidP="00AB4CD2">
      <w:pPr>
        <w:ind w:left="2880"/>
      </w:pPr>
      <w:r>
        <w:t>Exemplo: o investimento em um título está limitado a R$ 20 milhões.</w:t>
      </w:r>
    </w:p>
    <w:p w:rsidR="00AB4CD2" w:rsidRDefault="00AB4CD2" w:rsidP="00F2521F">
      <w:pPr>
        <w:pStyle w:val="ListParagraph"/>
        <w:numPr>
          <w:ilvl w:val="0"/>
          <w:numId w:val="65"/>
        </w:numPr>
      </w:pPr>
      <w:r>
        <w:t>Percentual do valor da emissão do título;</w:t>
      </w:r>
    </w:p>
    <w:p w:rsidR="00AB4CD2" w:rsidRDefault="00AB4CD2" w:rsidP="00AB4CD2">
      <w:pPr>
        <w:pStyle w:val="ListParagraph"/>
        <w:numPr>
          <w:ilvl w:val="0"/>
          <w:numId w:val="0"/>
        </w:numPr>
        <w:ind w:left="2880"/>
      </w:pPr>
      <w:r>
        <w:t>Exemplo: o investimento em um título não pode ultrapassar 25% do valor da série.</w:t>
      </w:r>
    </w:p>
    <w:p w:rsidR="00AB4CD2" w:rsidRDefault="00AB4CD2" w:rsidP="00F2521F">
      <w:pPr>
        <w:pStyle w:val="ListParagraph"/>
        <w:numPr>
          <w:ilvl w:val="0"/>
          <w:numId w:val="65"/>
        </w:numPr>
      </w:pPr>
      <w:r>
        <w:t>Percentual da quantidade de emissão dos títulos;</w:t>
      </w:r>
    </w:p>
    <w:p w:rsidR="00AB4CD2" w:rsidRDefault="00AB4CD2" w:rsidP="00AB4CD2">
      <w:pPr>
        <w:pStyle w:val="ListParagraph"/>
        <w:numPr>
          <w:ilvl w:val="0"/>
          <w:numId w:val="0"/>
        </w:numPr>
        <w:ind w:left="2880"/>
      </w:pPr>
      <w:r>
        <w:t>Exemplo: o investimento em um título não pode ultrapassar 25% da quantidade da série.</w:t>
      </w:r>
    </w:p>
    <w:p w:rsidR="00AB4CD2" w:rsidRDefault="00AB4CD2" w:rsidP="00AB4CD2">
      <w:pPr>
        <w:ind w:left="1080" w:firstLine="360"/>
      </w:pPr>
      <w:r>
        <w:t>Para que a referência seja o percentual de emissão (3ª ou 4ª opções):</w:t>
      </w:r>
    </w:p>
    <w:p w:rsidR="00AB4CD2" w:rsidRDefault="00AB4CD2" w:rsidP="00AB4CD2">
      <w:pPr>
        <w:pStyle w:val="ListParagraph"/>
        <w:numPr>
          <w:ilvl w:val="0"/>
          <w:numId w:val="4"/>
        </w:numPr>
      </w:pPr>
      <w:r>
        <w:t xml:space="preserve">a cláusula de Agrupamento (“POR”) deve ser acionada de modo que o SRC agrupe os títulos pelo critério. Se o agrupador for a propriedade “NOME”, o sistema comparará o valor investido em cada título com o valor (ou quantidade) de emissão do próprio título; </w:t>
      </w:r>
    </w:p>
    <w:p w:rsidR="00AB4CD2" w:rsidRDefault="00AB4CD2" w:rsidP="00AB4CD2">
      <w:pPr>
        <w:pStyle w:val="ListParagraph"/>
        <w:numPr>
          <w:ilvl w:val="0"/>
          <w:numId w:val="4"/>
        </w:numPr>
      </w:pPr>
      <w:r>
        <w:t>o usuário deve selecionar a propriedade que contém o valor ou quantidade do título a ser comparada com a em carteira. Ou seja, deve existir uma propriedade descritiva contendo o saldo (em valor ou quantidade) de emissão de cada título, em formato numérico, para que a regra funcione.</w:t>
      </w:r>
    </w:p>
    <w:p w:rsidR="00AB4CD2" w:rsidRDefault="00AB4CD2" w:rsidP="00AB4CD2">
      <w:pPr>
        <w:ind w:firstLine="360"/>
      </w:pPr>
      <w:r>
        <w:t>Observações:</w:t>
      </w:r>
    </w:p>
    <w:p w:rsidR="00AB4CD2" w:rsidRDefault="00AB4CD2" w:rsidP="00AB4CD2">
      <w:pPr>
        <w:pStyle w:val="ListParagraph"/>
        <w:numPr>
          <w:ilvl w:val="0"/>
          <w:numId w:val="4"/>
        </w:numPr>
      </w:pPr>
      <w:r>
        <w:t xml:space="preserve">Para que o alerta de “warning” funcione, seu percentual deve ser </w:t>
      </w:r>
      <w:r w:rsidRPr="00AB4CD2">
        <w:t>inferior</w:t>
      </w:r>
      <w:r>
        <w:t xml:space="preserve"> ao Limite quando este for “máximo” e </w:t>
      </w:r>
      <w:r w:rsidRPr="00AB4CD2">
        <w:t>superior</w:t>
      </w:r>
      <w:r>
        <w:t xml:space="preserve"> ao Limite quando este for “mínimo”.</w:t>
      </w:r>
    </w:p>
    <w:p w:rsidR="00AB4CD2" w:rsidRDefault="00AB4CD2" w:rsidP="00AB4CD2">
      <w:pPr>
        <w:pStyle w:val="ListParagraph"/>
        <w:numPr>
          <w:ilvl w:val="0"/>
          <w:numId w:val="4"/>
        </w:numPr>
      </w:pPr>
      <w:r>
        <w:t xml:space="preserve">Para </w:t>
      </w:r>
      <w:r w:rsidRPr="00AB4CD2">
        <w:t>proibir</w:t>
      </w:r>
      <w:r>
        <w:t xml:space="preserve"> um investimento, seleciona-se “Limite Máximo” e “0%” no limite.</w:t>
      </w:r>
    </w:p>
    <w:p w:rsidR="00AB4CD2" w:rsidRPr="00AB4CD2" w:rsidRDefault="00AB4CD2" w:rsidP="00AB4CD2"/>
    <w:p w:rsidR="00324D45" w:rsidRPr="00324D45" w:rsidRDefault="00AB4CD2" w:rsidP="00324D45">
      <w:pPr>
        <w:rPr>
          <w:u w:val="single"/>
        </w:rPr>
      </w:pPr>
      <w:r>
        <w:rPr>
          <w:u w:val="single"/>
        </w:rPr>
        <w:t>❸</w:t>
      </w:r>
      <w:r w:rsidR="00324D45">
        <w:t xml:space="preserve"> </w:t>
      </w:r>
      <w:r w:rsidR="00324D45">
        <w:rPr>
          <w:u w:val="single"/>
        </w:rPr>
        <w:t>Escopo</w:t>
      </w:r>
    </w:p>
    <w:p w:rsidR="00324D45" w:rsidRDefault="00AB4CD2" w:rsidP="00324D45">
      <w:pPr>
        <w:pStyle w:val="ListParagraph"/>
      </w:pPr>
      <w:r>
        <w:t>Nível</w:t>
      </w:r>
      <w:r w:rsidR="00324D45">
        <w:t>: “CTRL”, “LIM” ou “GER” conforme o nível de compliance exigido</w:t>
      </w:r>
    </w:p>
    <w:p w:rsidR="00324D45" w:rsidRDefault="00324D45" w:rsidP="00324D45">
      <w:pPr>
        <w:pStyle w:val="ListParagraph"/>
      </w:pPr>
      <w:r w:rsidRPr="00AE09AE">
        <w:t>Box “carteira aberta”: se ma</w:t>
      </w:r>
      <w:r>
        <w:t>rcado, a regra será aplicada à carteira aberta, consolidada, do fundo. Caso desmarcado, a regra será aplicada à carteira imediatamente investida pelo fundo.</w:t>
      </w:r>
    </w:p>
    <w:p w:rsidR="00AE09AE" w:rsidRPr="00AE09AE" w:rsidRDefault="00076CAD" w:rsidP="00076CAD">
      <w:pPr>
        <w:pStyle w:val="ListParagraph"/>
      </w:pPr>
      <w:r>
        <w:t>Box “movimentação”: se marcado, a regra será aplicada apenas à movimentação dos fundos, gerando um BREACH quando houver uma violação em uma simulação de transação (ver) e gerando um “warning” caso haja violação no estoque.</w:t>
      </w:r>
    </w:p>
    <w:p w:rsidR="00076CAD" w:rsidRPr="00076CAD" w:rsidRDefault="00AB4CD2" w:rsidP="00C676D2">
      <w:pPr>
        <w:rPr>
          <w:u w:val="single"/>
        </w:rPr>
      </w:pPr>
      <w:r>
        <w:rPr>
          <w:u w:val="single"/>
        </w:rPr>
        <w:lastRenderedPageBreak/>
        <w:t>❹</w:t>
      </w:r>
      <w:r w:rsidR="00324D45">
        <w:rPr>
          <w:u w:val="single"/>
        </w:rPr>
        <w:t>Condições de Elegibilidade (Filtro, cláusula “WHERE” ou</w:t>
      </w:r>
      <w:r w:rsidR="00076CAD" w:rsidRPr="00076CAD">
        <w:rPr>
          <w:u w:val="single"/>
        </w:rPr>
        <w:t xml:space="preserve"> “</w:t>
      </w:r>
      <w:r w:rsidR="008803D3">
        <w:rPr>
          <w:u w:val="single"/>
        </w:rPr>
        <w:t xml:space="preserve">cláusula </w:t>
      </w:r>
      <w:r w:rsidR="00076CAD" w:rsidRPr="00076CAD">
        <w:rPr>
          <w:u w:val="single"/>
        </w:rPr>
        <w:t>PARA”</w:t>
      </w:r>
      <w:r w:rsidR="00324D45">
        <w:rPr>
          <w:u w:val="single"/>
        </w:rPr>
        <w:t>)</w:t>
      </w:r>
    </w:p>
    <w:p w:rsidR="00076CAD" w:rsidRDefault="00076CAD" w:rsidP="003E1EE5">
      <w:pPr>
        <w:ind w:left="1440"/>
      </w:pPr>
      <w:r>
        <w:t xml:space="preserve">Essa área define </w:t>
      </w:r>
      <w:r w:rsidR="00324D45">
        <w:t>a quais papéis da carteira a regra será aplicada.</w:t>
      </w:r>
    </w:p>
    <w:p w:rsidR="00076CAD" w:rsidRDefault="00076CAD" w:rsidP="003E1EE5">
      <w:pPr>
        <w:ind w:left="1440"/>
      </w:pPr>
      <w:r>
        <w:t xml:space="preserve">Se o primeiro Box for marcado (“Aplique a regra apenas...”) a condição </w:t>
      </w:r>
      <w:r w:rsidR="00324D45">
        <w:t xml:space="preserve">de elegibilidade </w:t>
      </w:r>
      <w:r>
        <w:t>será exigida e a regra será testada apenas para o</w:t>
      </w:r>
      <w:r w:rsidR="00936959">
        <w:t xml:space="preserve"> conjunto de</w:t>
      </w:r>
      <w:r>
        <w:t xml:space="preserve"> títulos que se enquadrarem no critério.</w:t>
      </w:r>
    </w:p>
    <w:p w:rsidR="00076CAD" w:rsidRDefault="00076CAD" w:rsidP="003E1EE5">
      <w:pPr>
        <w:ind w:left="1440"/>
      </w:pPr>
      <w:r>
        <w:t xml:space="preserve">Se o primeiro Box </w:t>
      </w:r>
      <w:r w:rsidRPr="00076CAD">
        <w:rPr>
          <w:u w:val="single"/>
        </w:rPr>
        <w:t>não</w:t>
      </w:r>
      <w:r>
        <w:t xml:space="preserve"> for marcado, a regra será testada para todos os títulos da carteira.</w:t>
      </w:r>
    </w:p>
    <w:p w:rsidR="00076CAD" w:rsidRPr="00076CAD" w:rsidRDefault="00076CAD" w:rsidP="003E1EE5">
      <w:pPr>
        <w:ind w:left="1440"/>
      </w:pPr>
      <w:r>
        <w:t xml:space="preserve">O critério possui </w:t>
      </w:r>
      <w:r>
        <w:rPr>
          <w:u w:val="single"/>
        </w:rPr>
        <w:t>uma</w:t>
      </w:r>
      <w:r w:rsidR="00AB4CD2">
        <w:rPr>
          <w:u w:val="single"/>
        </w:rPr>
        <w:t>,</w:t>
      </w:r>
      <w:r>
        <w:rPr>
          <w:u w:val="single"/>
        </w:rPr>
        <w:t xml:space="preserve"> duas</w:t>
      </w:r>
      <w:r w:rsidR="00AB4CD2">
        <w:rPr>
          <w:u w:val="single"/>
        </w:rPr>
        <w:t xml:space="preserve"> ou três</w:t>
      </w:r>
      <w:r>
        <w:t xml:space="preserve"> condições. Se o </w:t>
      </w:r>
      <w:r w:rsidR="00A455B3">
        <w:t xml:space="preserve">1º e o </w:t>
      </w:r>
      <w:r>
        <w:t>2º box (“e no seguinte critério”) for</w:t>
      </w:r>
      <w:r w:rsidR="00A455B3">
        <w:t>em</w:t>
      </w:r>
      <w:r>
        <w:t xml:space="preserve"> marcado</w:t>
      </w:r>
      <w:r w:rsidR="00A455B3">
        <w:t>s</w:t>
      </w:r>
      <w:r>
        <w:t xml:space="preserve">, será exigido que o título obedeça a </w:t>
      </w:r>
      <w:r w:rsidRPr="00AB4CD2">
        <w:t>ambas</w:t>
      </w:r>
      <w:r>
        <w:t xml:space="preserve"> as condições </w:t>
      </w:r>
      <w:r w:rsidR="00AB4CD2">
        <w:t xml:space="preserve">1 e 2 </w:t>
      </w:r>
      <w:r>
        <w:t xml:space="preserve">para ser abarcado pela regra. </w:t>
      </w:r>
      <w:r w:rsidR="00AB4CD2">
        <w:t>Se os 3 boxes forem marcados, será exigido que o título obedeça às 3 condições simultaneamente.</w:t>
      </w:r>
    </w:p>
    <w:p w:rsidR="00076CAD" w:rsidRDefault="00C360CC" w:rsidP="003E1EE5">
      <w:pPr>
        <w:ind w:left="1440"/>
      </w:pPr>
      <w:r>
        <w:t>Cada condição é composta de</w:t>
      </w:r>
      <w:r w:rsidR="00AB4CD2">
        <w:t>:</w:t>
      </w:r>
    </w:p>
    <w:p w:rsidR="00C360CC" w:rsidRDefault="00C360CC" w:rsidP="00AB4CD2">
      <w:pPr>
        <w:pStyle w:val="ListParagraph"/>
        <w:ind w:left="1980" w:hanging="180"/>
      </w:pPr>
      <w:r>
        <w:t>Propriedade (a propriedade do título que será testada para verificar sua inclusão)</w:t>
      </w:r>
    </w:p>
    <w:p w:rsidR="00C360CC" w:rsidRDefault="00C360CC" w:rsidP="00AB4CD2">
      <w:pPr>
        <w:pStyle w:val="ListParagraph"/>
        <w:ind w:left="1980" w:hanging="180"/>
      </w:pPr>
      <w:r>
        <w:t>Comparador (qual será o teste de inclusão)</w:t>
      </w:r>
    </w:p>
    <w:p w:rsidR="00C360CC" w:rsidRDefault="00C360CC" w:rsidP="00AB4CD2">
      <w:pPr>
        <w:pStyle w:val="ListParagraph"/>
        <w:ind w:left="1980" w:hanging="180"/>
      </w:pPr>
      <w:r>
        <w:t>Constante (</w:t>
      </w:r>
      <w:r w:rsidR="00BB00F0">
        <w:t>com o quê a propriedade será comparada</w:t>
      </w:r>
      <w:r>
        <w:t>)</w:t>
      </w:r>
    </w:p>
    <w:p w:rsidR="00324D45" w:rsidRDefault="00324D45" w:rsidP="00324D45">
      <w:pPr>
        <w:pStyle w:val="ListParagraph"/>
        <w:numPr>
          <w:ilvl w:val="0"/>
          <w:numId w:val="0"/>
        </w:numPr>
        <w:ind w:left="1440"/>
        <w:jc w:val="center"/>
      </w:pPr>
      <w:r>
        <w:rPr>
          <w:noProof/>
          <w:lang w:eastAsia="pt-BR"/>
        </w:rPr>
        <w:drawing>
          <wp:inline distT="0" distB="0" distL="0" distR="0">
            <wp:extent cx="1685925" cy="1047750"/>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cstate="print"/>
                    <a:srcRect/>
                    <a:stretch>
                      <a:fillRect/>
                    </a:stretch>
                  </pic:blipFill>
                  <pic:spPr bwMode="auto">
                    <a:xfrm>
                      <a:off x="0" y="0"/>
                      <a:ext cx="1685925" cy="1047750"/>
                    </a:xfrm>
                    <a:prstGeom prst="rect">
                      <a:avLst/>
                    </a:prstGeom>
                    <a:noFill/>
                    <a:ln w="9525">
                      <a:noFill/>
                      <a:miter lim="800000"/>
                      <a:headEnd/>
                      <a:tailEnd/>
                    </a:ln>
                  </pic:spPr>
                </pic:pic>
              </a:graphicData>
            </a:graphic>
          </wp:inline>
        </w:drawing>
      </w:r>
    </w:p>
    <w:p w:rsidR="00C360CC" w:rsidRDefault="00C360CC" w:rsidP="003E1EE5">
      <w:pPr>
        <w:ind w:left="1440"/>
      </w:pPr>
      <w:r>
        <w:rPr>
          <w:u w:val="single"/>
        </w:rPr>
        <w:t>Propriedade</w:t>
      </w:r>
      <w:r>
        <w:t xml:space="preserve"> é qualquer propriedade descritiva, ou nome, classe de liquidez, classe de rentabilidade ou indexador.</w:t>
      </w:r>
    </w:p>
    <w:p w:rsidR="008803D3" w:rsidRPr="008803D3" w:rsidRDefault="008803D3" w:rsidP="003E1EE5">
      <w:pPr>
        <w:ind w:left="1440"/>
      </w:pPr>
      <w:r>
        <w:t xml:space="preserve">O </w:t>
      </w:r>
      <w:r w:rsidRPr="008803D3">
        <w:rPr>
          <w:u w:val="single"/>
        </w:rPr>
        <w:t>comparador</w:t>
      </w:r>
      <w:r>
        <w:t xml:space="preserve"> é um operador como “=”, “&lt;&gt;”, “&gt;”, que irá comparar o valor da propriedade com a constante. Ver </w:t>
      </w:r>
      <w:r w:rsidR="00CF7B91">
        <w:fldChar w:fldCharType="begin"/>
      </w:r>
      <w:r>
        <w:instrText xml:space="preserve"> REF _Ref492476959 \r \h </w:instrText>
      </w:r>
      <w:r w:rsidR="00CF7B91">
        <w:fldChar w:fldCharType="separate"/>
      </w:r>
      <w:r w:rsidR="00273660">
        <w:t>VI-6</w:t>
      </w:r>
      <w:r w:rsidR="00CF7B91">
        <w:fldChar w:fldCharType="end"/>
      </w:r>
      <w:r>
        <w:t xml:space="preserve"> para as particularidades dos comparadores.</w:t>
      </w:r>
    </w:p>
    <w:p w:rsidR="00A43073" w:rsidRDefault="00C360CC" w:rsidP="003E1EE5">
      <w:pPr>
        <w:ind w:left="1440"/>
      </w:pPr>
      <w:r>
        <w:t xml:space="preserve">A </w:t>
      </w:r>
      <w:r>
        <w:rPr>
          <w:u w:val="single"/>
        </w:rPr>
        <w:t>constante</w:t>
      </w:r>
      <w:r>
        <w:t xml:space="preserve"> </w:t>
      </w:r>
      <w:r w:rsidR="00A43073">
        <w:t xml:space="preserve">é um texto com o qual a propriedade será comparada. </w:t>
      </w:r>
    </w:p>
    <w:p w:rsidR="00C360CC" w:rsidRPr="0093718C" w:rsidRDefault="008803D3" w:rsidP="003E1EE5">
      <w:pPr>
        <w:ind w:left="1440"/>
      </w:pPr>
      <w:r>
        <w:t>A constante</w:t>
      </w:r>
      <w:r w:rsidR="00A43073">
        <w:t xml:space="preserve"> pode ser um </w:t>
      </w:r>
      <w:r w:rsidR="00A43073" w:rsidRPr="00A43073">
        <w:rPr>
          <w:u w:val="single"/>
        </w:rPr>
        <w:t>único valor</w:t>
      </w:r>
      <w:r w:rsidR="00A43073">
        <w:t xml:space="preserve"> ou uma </w:t>
      </w:r>
      <w:r w:rsidR="00A43073" w:rsidRPr="00A43073">
        <w:rPr>
          <w:u w:val="single"/>
        </w:rPr>
        <w:t>lista de valores</w:t>
      </w:r>
      <w:r w:rsidR="0093718C">
        <w:t xml:space="preserve"> separados por vírgulas.</w:t>
      </w:r>
    </w:p>
    <w:p w:rsidR="00A43073" w:rsidRDefault="00A43073" w:rsidP="00F2521F">
      <w:pPr>
        <w:pStyle w:val="ListParagraph"/>
        <w:numPr>
          <w:ilvl w:val="1"/>
          <w:numId w:val="64"/>
        </w:numPr>
      </w:pPr>
      <w:r>
        <w:t xml:space="preserve">No caso de uma comparação “=” a uma </w:t>
      </w:r>
      <w:r>
        <w:rPr>
          <w:u w:val="single"/>
        </w:rPr>
        <w:t>lista</w:t>
      </w:r>
      <w:r>
        <w:t xml:space="preserve"> de valores, o teste será positivo quando a propriedade for igual a </w:t>
      </w:r>
      <w:r>
        <w:rPr>
          <w:u w:val="single"/>
        </w:rPr>
        <w:t>qualquer um</w:t>
      </w:r>
      <w:r>
        <w:t xml:space="preserve"> dos valores da lista.</w:t>
      </w:r>
    </w:p>
    <w:p w:rsidR="00A43073" w:rsidRDefault="00A43073" w:rsidP="00F2521F">
      <w:pPr>
        <w:pStyle w:val="ListParagraph"/>
        <w:numPr>
          <w:ilvl w:val="1"/>
          <w:numId w:val="64"/>
        </w:numPr>
      </w:pPr>
      <w:r>
        <w:t>No caso de uma comparação “</w:t>
      </w:r>
      <w:r w:rsidR="0093718C">
        <w:t>&lt;&gt;</w:t>
      </w:r>
      <w:r>
        <w:t xml:space="preserve">” de uma </w:t>
      </w:r>
      <w:r>
        <w:rPr>
          <w:u w:val="single"/>
        </w:rPr>
        <w:t>lista</w:t>
      </w:r>
      <w:r>
        <w:t xml:space="preserve"> de valores, o teste será positivo quando a propriedade for diferente de </w:t>
      </w:r>
      <w:r>
        <w:rPr>
          <w:u w:val="single"/>
        </w:rPr>
        <w:t>todos</w:t>
      </w:r>
      <w:r w:rsidRPr="00A43073">
        <w:t xml:space="preserve"> o</w:t>
      </w:r>
      <w:r>
        <w:t>s valores da lista.</w:t>
      </w:r>
    </w:p>
    <w:p w:rsidR="0093718C" w:rsidRDefault="0093718C" w:rsidP="00F2521F">
      <w:pPr>
        <w:pStyle w:val="ListParagraph"/>
        <w:numPr>
          <w:ilvl w:val="1"/>
          <w:numId w:val="64"/>
        </w:numPr>
      </w:pPr>
      <w:r>
        <w:t xml:space="preserve">No caso de comparadores </w:t>
      </w:r>
      <w:r w:rsidR="0077259A">
        <w:t>“&lt;” e “&gt;”,</w:t>
      </w:r>
      <w:r>
        <w:t xml:space="preserve"> a lista não faz sentido e não será considerada como tal.</w:t>
      </w:r>
    </w:p>
    <w:p w:rsidR="00A43073" w:rsidRPr="00A43073" w:rsidRDefault="0093718C" w:rsidP="003E1EE5">
      <w:pPr>
        <w:ind w:left="1440"/>
      </w:pPr>
      <w:r>
        <w:lastRenderedPageBreak/>
        <w:t>O quadro à direita do campo de constante auxilia no seu preenchimento, permitindo entrar com os valores da propriedade descritiva.</w:t>
      </w:r>
    </w:p>
    <w:p w:rsidR="003C09EF" w:rsidRDefault="00AB4CD2" w:rsidP="003C09EF">
      <w:pPr>
        <w:rPr>
          <w:u w:val="single"/>
        </w:rPr>
      </w:pPr>
      <w:r>
        <w:rPr>
          <w:u w:val="single"/>
        </w:rPr>
        <w:t>❺</w:t>
      </w:r>
      <w:r w:rsidR="003C09EF">
        <w:rPr>
          <w:u w:val="single"/>
        </w:rPr>
        <w:t xml:space="preserve">  </w:t>
      </w:r>
      <w:r w:rsidR="00324D45">
        <w:rPr>
          <w:u w:val="single"/>
        </w:rPr>
        <w:t>Agrupamento por classe (cláusula “GROUP BY” ou “</w:t>
      </w:r>
      <w:r w:rsidR="008803D3">
        <w:rPr>
          <w:u w:val="single"/>
        </w:rPr>
        <w:t xml:space="preserve">cláusula </w:t>
      </w:r>
      <w:r w:rsidR="00324D45">
        <w:rPr>
          <w:u w:val="single"/>
        </w:rPr>
        <w:t>POR”)</w:t>
      </w:r>
    </w:p>
    <w:p w:rsidR="00BF4168" w:rsidRPr="00BF4168" w:rsidRDefault="00BF4168" w:rsidP="00645C8A">
      <w:pPr>
        <w:ind w:left="1440"/>
      </w:pPr>
      <w:r w:rsidRPr="00BF4168">
        <w:t xml:space="preserve">Se </w:t>
      </w:r>
      <w:r>
        <w:t xml:space="preserve">o box for acionado, o SRC classificará os títulos elegíveis pela propriedade </w:t>
      </w:r>
      <w:r w:rsidR="00324D45">
        <w:t>selecionada</w:t>
      </w:r>
      <w:r>
        <w:t xml:space="preserve"> e aplicará a regra à classe que contiver o maior patrimônio (se o limite for “MAX”) ou o menor patrimônio (se o limite for “MIN”).</w:t>
      </w:r>
    </w:p>
    <w:p w:rsidR="008803D3" w:rsidRDefault="008803D3" w:rsidP="00B633AB">
      <w:pPr>
        <w:pStyle w:val="Heading2"/>
      </w:pPr>
      <w:bookmarkStart w:id="88" w:name="_Ref492476959"/>
      <w:bookmarkStart w:id="89" w:name="_Toc493172892"/>
      <w:r>
        <w:t>USO DOS COMPARADORES</w:t>
      </w:r>
      <w:bookmarkEnd w:id="88"/>
      <w:bookmarkEnd w:id="89"/>
    </w:p>
    <w:p w:rsidR="008803D3" w:rsidRDefault="008803D3" w:rsidP="008803D3">
      <w:pPr>
        <w:ind w:left="270" w:firstLine="450"/>
      </w:pPr>
      <w:r>
        <w:t xml:space="preserve">O </w:t>
      </w:r>
      <w:r w:rsidRPr="00C360CC">
        <w:rPr>
          <w:u w:val="single"/>
        </w:rPr>
        <w:t>comparador</w:t>
      </w:r>
      <w:r>
        <w:t xml:space="preserve"> de uma condição pode ser:</w:t>
      </w:r>
    </w:p>
    <w:p w:rsidR="008803D3" w:rsidRDefault="008803D3" w:rsidP="008803D3">
      <w:pPr>
        <w:pStyle w:val="ListParagraph"/>
        <w:numPr>
          <w:ilvl w:val="1"/>
          <w:numId w:val="63"/>
        </w:numPr>
      </w:pPr>
      <w:r>
        <w:t>“=”: igual à constante</w:t>
      </w:r>
    </w:p>
    <w:p w:rsidR="008803D3" w:rsidRDefault="008803D3" w:rsidP="008803D3">
      <w:pPr>
        <w:pStyle w:val="ListParagraph"/>
        <w:numPr>
          <w:ilvl w:val="1"/>
          <w:numId w:val="63"/>
        </w:numPr>
      </w:pPr>
      <w:r>
        <w:t>“&gt;”: maior que a constante</w:t>
      </w:r>
    </w:p>
    <w:p w:rsidR="008803D3" w:rsidRDefault="008803D3" w:rsidP="008803D3">
      <w:pPr>
        <w:pStyle w:val="ListParagraph"/>
        <w:numPr>
          <w:ilvl w:val="1"/>
          <w:numId w:val="63"/>
        </w:numPr>
      </w:pPr>
      <w:r>
        <w:t>“&lt;”: menor que a constante</w:t>
      </w:r>
    </w:p>
    <w:p w:rsidR="008803D3" w:rsidRDefault="008803D3" w:rsidP="008803D3">
      <w:pPr>
        <w:pStyle w:val="ListParagraph"/>
        <w:numPr>
          <w:ilvl w:val="1"/>
          <w:numId w:val="63"/>
        </w:numPr>
      </w:pPr>
      <w:r>
        <w:t>“&lt;&gt;”: diferente da constante</w:t>
      </w:r>
    </w:p>
    <w:p w:rsidR="008803D3" w:rsidRDefault="008803D3" w:rsidP="008803D3">
      <w:pPr>
        <w:pStyle w:val="ListParagraph"/>
        <w:numPr>
          <w:ilvl w:val="1"/>
          <w:numId w:val="63"/>
        </w:numPr>
      </w:pPr>
      <w:r>
        <w:t>crPior: significa “pior rating de crédito” que o da constante</w:t>
      </w:r>
    </w:p>
    <w:p w:rsidR="008803D3" w:rsidRDefault="008803D3" w:rsidP="008803D3">
      <w:pPr>
        <w:pStyle w:val="ListParagraph"/>
        <w:numPr>
          <w:ilvl w:val="1"/>
          <w:numId w:val="63"/>
        </w:numPr>
      </w:pPr>
      <w:r>
        <w:t>crMelhor: significa “melhor rating de crédito” que o da constante</w:t>
      </w:r>
    </w:p>
    <w:p w:rsidR="008803D3" w:rsidRDefault="008803D3" w:rsidP="008803D3">
      <w:pPr>
        <w:pStyle w:val="ListParagraph"/>
        <w:numPr>
          <w:ilvl w:val="1"/>
          <w:numId w:val="63"/>
        </w:numPr>
      </w:pPr>
      <w:r>
        <w:t>&lt;DaysAgo: significa “(o valor da propriedade) está a menos que x dias atrás”, onde x é a constante</w:t>
      </w:r>
    </w:p>
    <w:p w:rsidR="008803D3" w:rsidRDefault="008803D3" w:rsidP="008803D3">
      <w:pPr>
        <w:pStyle w:val="ListParagraph"/>
        <w:numPr>
          <w:ilvl w:val="1"/>
          <w:numId w:val="63"/>
        </w:numPr>
      </w:pPr>
      <w:r>
        <w:t>&gt;DaysAgo: significa “(o valor da propriedade) está a mais que x dias atrás”, onde x é a constante</w:t>
      </w:r>
    </w:p>
    <w:p w:rsidR="008803D3" w:rsidRDefault="008803D3" w:rsidP="008803D3">
      <w:r>
        <w:t>Os comparadores “=”, “&lt;&gt;”, “&gt;” e “&lt;” comparam:</w:t>
      </w:r>
    </w:p>
    <w:p w:rsidR="008803D3" w:rsidRDefault="008803D3" w:rsidP="008803D3">
      <w:pPr>
        <w:pStyle w:val="ListParagraph"/>
        <w:numPr>
          <w:ilvl w:val="2"/>
          <w:numId w:val="67"/>
        </w:numPr>
      </w:pPr>
      <w:r>
        <w:t>Números, se ambos os comparandos forem numéricos;</w:t>
      </w:r>
    </w:p>
    <w:p w:rsidR="008803D3" w:rsidRDefault="008803D3" w:rsidP="008803D3">
      <w:pPr>
        <w:pStyle w:val="ListParagraph"/>
        <w:numPr>
          <w:ilvl w:val="2"/>
          <w:numId w:val="67"/>
        </w:numPr>
      </w:pPr>
      <w:r>
        <w:t>Datas, se ambos os comparandos forem datas;</w:t>
      </w:r>
    </w:p>
    <w:p w:rsidR="008803D3" w:rsidRDefault="008803D3" w:rsidP="008803D3">
      <w:pPr>
        <w:pStyle w:val="ListParagraph"/>
        <w:numPr>
          <w:ilvl w:val="2"/>
          <w:numId w:val="67"/>
        </w:numPr>
      </w:pPr>
      <w:r>
        <w:t>Textos (ordem alfabética), se algum dos comparandos não for número nem data.</w:t>
      </w:r>
    </w:p>
    <w:p w:rsidR="008803D3" w:rsidRPr="00C360CC" w:rsidRDefault="008803D3" w:rsidP="008803D3">
      <w:r>
        <w:t>Todos os testes são sensíveis à caixa alta/baixa da propriedade e da constante.</w:t>
      </w:r>
    </w:p>
    <w:p w:rsidR="008803D3" w:rsidRDefault="008803D3" w:rsidP="008803D3">
      <w:r>
        <w:t>Os comparadores crPior e crMelhor devem ser usados quando a propriedade contém um rating de crédito (“AAA”, “BB+”, etc) e funcionam para ratings padrão S&amp;P ou Moodys.</w:t>
      </w:r>
    </w:p>
    <w:p w:rsidR="008803D3" w:rsidRDefault="008803D3" w:rsidP="008803D3">
      <w:r>
        <w:t>Qualquer rating fora dos padrões S&amp;P ou Moodys é considerado um rating pior possível. Por exemplo, se uma propriedade de rating for “não existente”, ela será considerada pior que “C”.</w:t>
      </w:r>
    </w:p>
    <w:p w:rsidR="008803D3" w:rsidRPr="006E4D35" w:rsidRDefault="008803D3" w:rsidP="008803D3">
      <w:r>
        <w:lastRenderedPageBreak/>
        <w:t>Os comparadores &lt;DaysAgo e &gt;DaysAgo devem ser usados quando a propriedade contém uma data, sempre dada no formato em inglês dd-mmm-yyyy.</w:t>
      </w:r>
    </w:p>
    <w:p w:rsidR="00076CAD" w:rsidRDefault="00936959" w:rsidP="00B633AB">
      <w:pPr>
        <w:pStyle w:val="Heading2"/>
      </w:pPr>
      <w:bookmarkStart w:id="90" w:name="_Toc493172893"/>
      <w:r>
        <w:t>COMBINANDO CLÁUSULAS “PARA” E “POR”</w:t>
      </w:r>
      <w:bookmarkEnd w:id="90"/>
    </w:p>
    <w:p w:rsidR="00936959" w:rsidRDefault="00936959" w:rsidP="00C676D2">
      <w:r>
        <w:t>As cláusulas “PARA” e “POR” são independentes.</w:t>
      </w:r>
    </w:p>
    <w:p w:rsidR="00936959" w:rsidRDefault="00936959" w:rsidP="00C676D2">
      <w:r>
        <w:t xml:space="preserve">Uma regra sem cláusula “PARA” nem “POR” será aplicada à soma </w:t>
      </w:r>
      <w:r w:rsidR="008803D3">
        <w:t>de todos os títulos da carteira e resultará em 100% do patrimônio líquido.</w:t>
      </w:r>
    </w:p>
    <w:p w:rsidR="00936959" w:rsidRDefault="00936959" w:rsidP="00C676D2">
      <w:r>
        <w:t>Uma regra com “PARA” e sem “POR” será aplicada à soma dos títulos que cumprem o critério “PARA”.</w:t>
      </w:r>
    </w:p>
    <w:p w:rsidR="00936959" w:rsidRDefault="00936959" w:rsidP="00E53693">
      <w:pPr>
        <w:tabs>
          <w:tab w:val="left" w:pos="4680"/>
        </w:tabs>
      </w:pPr>
      <w:r>
        <w:t xml:space="preserve">Uma regra sem “PARA” e com “POR” será aplicada a todos os títulos da carteira, mas classificados pela propriedade “POR” de modo que só a classe de maior concentração (se o limite for MAX) ou a classe de menor concentração (se o limite for MIN) integrará o </w:t>
      </w:r>
      <w:r w:rsidR="00E53693">
        <w:t>valor</w:t>
      </w:r>
      <w:r>
        <w:t xml:space="preserve"> sob a regra e será comparada com o limite.</w:t>
      </w:r>
    </w:p>
    <w:p w:rsidR="00936959" w:rsidRDefault="00936959" w:rsidP="00C676D2">
      <w:r>
        <w:t>Uma regra com “PARA” e com “POR” será aplicada ao conjunto dos títulos que cumprem o critério “PARA”</w:t>
      </w:r>
      <w:r w:rsidR="00BF4168">
        <w:t>, classificados pela propriedade “POR”. O SRC primeiramente separa toda a sub-carteira que cumpre o “PARA” e depois classifica pelo “POR”.</w:t>
      </w:r>
    </w:p>
    <w:p w:rsidR="003E59E7" w:rsidRDefault="003E59E7" w:rsidP="00C676D2">
      <w:r>
        <w:t>Por exemplo:</w:t>
      </w:r>
    </w:p>
    <w:p w:rsidR="003E59E7" w:rsidRDefault="003E59E7" w:rsidP="00C676D2">
      <w:r>
        <w:t>Tem-se a carteira abaixo:</w:t>
      </w:r>
    </w:p>
    <w:p w:rsidR="003E59E7" w:rsidRDefault="003E59E7" w:rsidP="00C676D2">
      <w:r w:rsidRPr="003E59E7">
        <w:rPr>
          <w:noProof/>
          <w:lang w:eastAsia="pt-BR"/>
        </w:rPr>
        <w:drawing>
          <wp:inline distT="0" distB="0" distL="0" distR="0">
            <wp:extent cx="3495675" cy="2486025"/>
            <wp:effectExtent l="19050" t="0" r="9525"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3495675" cy="2486025"/>
                    </a:xfrm>
                    <a:prstGeom prst="rect">
                      <a:avLst/>
                    </a:prstGeom>
                    <a:noFill/>
                    <a:ln w="9525">
                      <a:noFill/>
                      <a:miter lim="800000"/>
                      <a:headEnd/>
                      <a:tailEnd/>
                    </a:ln>
                  </pic:spPr>
                </pic:pic>
              </a:graphicData>
            </a:graphic>
          </wp:inline>
        </w:drawing>
      </w:r>
    </w:p>
    <w:p w:rsidR="003E59E7" w:rsidRDefault="003E59E7" w:rsidP="00C676D2">
      <w:r>
        <w:t>Uma regra “PARA” o tipo “Debenture” filtra as seguintes posições:</w:t>
      </w:r>
    </w:p>
    <w:p w:rsidR="003E59E7" w:rsidRDefault="003E59E7" w:rsidP="00C676D2">
      <w:r w:rsidRPr="003E59E7">
        <w:rPr>
          <w:noProof/>
          <w:lang w:eastAsia="pt-BR"/>
        </w:rPr>
        <w:lastRenderedPageBreak/>
        <w:drawing>
          <wp:inline distT="0" distB="0" distL="0" distR="0">
            <wp:extent cx="3495675" cy="2505075"/>
            <wp:effectExtent l="19050" t="0" r="9525"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srcRect/>
                    <a:stretch>
                      <a:fillRect/>
                    </a:stretch>
                  </pic:blipFill>
                  <pic:spPr bwMode="auto">
                    <a:xfrm>
                      <a:off x="0" y="0"/>
                      <a:ext cx="3495675" cy="2505075"/>
                    </a:xfrm>
                    <a:prstGeom prst="rect">
                      <a:avLst/>
                    </a:prstGeom>
                    <a:noFill/>
                    <a:ln w="9525">
                      <a:noFill/>
                      <a:miter lim="800000"/>
                      <a:headEnd/>
                      <a:tailEnd/>
                    </a:ln>
                  </pic:spPr>
                </pic:pic>
              </a:graphicData>
            </a:graphic>
          </wp:inline>
        </w:drawing>
      </w:r>
    </w:p>
    <w:p w:rsidR="003E59E7" w:rsidRDefault="003E59E7" w:rsidP="00C676D2">
      <w:r>
        <w:t>Como resultado, o percentual de carteira a ser comparado com o limite é de 32%.</w:t>
      </w:r>
    </w:p>
    <w:p w:rsidR="003E59E7" w:rsidRDefault="003E59E7" w:rsidP="00C676D2"/>
    <w:p w:rsidR="003E59E7" w:rsidRDefault="003E59E7" w:rsidP="00C676D2">
      <w:r>
        <w:t>Uma regra “POR” Emissor, sem critério de elegibilidade (sem “PARA”), classifica e agrupa as posições nos seguintes grupos:</w:t>
      </w:r>
    </w:p>
    <w:p w:rsidR="003E59E7" w:rsidRDefault="003E59E7" w:rsidP="00C676D2">
      <w:r w:rsidRPr="003E59E7">
        <w:rPr>
          <w:noProof/>
          <w:lang w:eastAsia="pt-BR"/>
        </w:rPr>
        <w:drawing>
          <wp:inline distT="0" distB="0" distL="0" distR="0">
            <wp:extent cx="4095750" cy="2571750"/>
            <wp:effectExtent l="19050" t="0" r="0" b="0"/>
            <wp:docPr id="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4095750" cy="2571750"/>
                    </a:xfrm>
                    <a:prstGeom prst="rect">
                      <a:avLst/>
                    </a:prstGeom>
                    <a:noFill/>
                    <a:ln w="9525">
                      <a:noFill/>
                      <a:miter lim="800000"/>
                      <a:headEnd/>
                      <a:tailEnd/>
                    </a:ln>
                  </pic:spPr>
                </pic:pic>
              </a:graphicData>
            </a:graphic>
          </wp:inline>
        </w:drawing>
      </w:r>
    </w:p>
    <w:p w:rsidR="003E59E7" w:rsidRDefault="003E59E7" w:rsidP="00C676D2">
      <w:r>
        <w:t xml:space="preserve">Como resultado, se o limite for do tipo “Máximo”, o percentual a ser comparado com o limite é o do grupo com pior situação, ou seja, o “Emissor I”, que concentra 30% </w:t>
      </w:r>
      <w:r w:rsidR="00CC6942">
        <w:t>do PL</w:t>
      </w:r>
      <w:r>
        <w:t>.</w:t>
      </w:r>
    </w:p>
    <w:p w:rsidR="003E59E7" w:rsidRDefault="003E59E7" w:rsidP="00C676D2"/>
    <w:p w:rsidR="003E59E7" w:rsidRDefault="003E59E7" w:rsidP="00C676D2">
      <w:r>
        <w:t>Uma regra “PARA” Debênture e “POR” Emissor filtra apenas papéis debêntures e os classifica por emissor:</w:t>
      </w:r>
    </w:p>
    <w:p w:rsidR="003E59E7" w:rsidRDefault="003E59E7" w:rsidP="00C676D2">
      <w:r w:rsidRPr="003E59E7">
        <w:rPr>
          <w:noProof/>
          <w:lang w:eastAsia="pt-BR"/>
        </w:rPr>
        <w:lastRenderedPageBreak/>
        <w:drawing>
          <wp:inline distT="0" distB="0" distL="0" distR="0">
            <wp:extent cx="4095750" cy="2533650"/>
            <wp:effectExtent l="19050" t="0" r="0" b="0"/>
            <wp:docPr id="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4095750" cy="2533650"/>
                    </a:xfrm>
                    <a:prstGeom prst="rect">
                      <a:avLst/>
                    </a:prstGeom>
                    <a:noFill/>
                    <a:ln w="9525">
                      <a:noFill/>
                      <a:miter lim="800000"/>
                      <a:headEnd/>
                      <a:tailEnd/>
                    </a:ln>
                  </pic:spPr>
                </pic:pic>
              </a:graphicData>
            </a:graphic>
          </wp:inline>
        </w:drawing>
      </w:r>
    </w:p>
    <w:p w:rsidR="003E59E7" w:rsidRDefault="003E59E7" w:rsidP="00C676D2">
      <w:r>
        <w:t>Como resultado, se o limite for do tipo “máximo”, a concentração a ser comparada com o limite é o do grupo com pior situação dentro da carteira elegível, que é a do Emissor D, com 25% do PL.</w:t>
      </w:r>
    </w:p>
    <w:p w:rsidR="00936959" w:rsidRDefault="00936959" w:rsidP="00B633AB">
      <w:pPr>
        <w:pStyle w:val="Heading2"/>
      </w:pPr>
      <w:bookmarkStart w:id="91" w:name="_Toc493172894"/>
      <w:r>
        <w:t>EXEMPLOS DE REGRAS</w:t>
      </w:r>
      <w:bookmarkEnd w:id="91"/>
    </w:p>
    <w:p w:rsidR="00BB00F0" w:rsidRDefault="00BB00F0" w:rsidP="00BB00F0">
      <w:r>
        <w:t>EXEMPLO A</w:t>
      </w:r>
    </w:p>
    <w:p w:rsidR="008B7775" w:rsidRDefault="0077259A" w:rsidP="00BB00F0">
      <w:r>
        <w:rPr>
          <w:noProof/>
          <w:lang w:eastAsia="pt-BR"/>
        </w:rPr>
        <w:lastRenderedPageBreak/>
        <w:drawing>
          <wp:inline distT="0" distB="0" distL="0" distR="0">
            <wp:extent cx="6710996" cy="4438650"/>
            <wp:effectExtent l="1905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srcRect/>
                    <a:stretch>
                      <a:fillRect/>
                    </a:stretch>
                  </pic:blipFill>
                  <pic:spPr bwMode="auto">
                    <a:xfrm>
                      <a:off x="0" y="0"/>
                      <a:ext cx="6713924" cy="4440586"/>
                    </a:xfrm>
                    <a:prstGeom prst="rect">
                      <a:avLst/>
                    </a:prstGeom>
                    <a:noFill/>
                    <a:ln w="9525">
                      <a:noFill/>
                      <a:miter lim="800000"/>
                      <a:headEnd/>
                      <a:tailEnd/>
                    </a:ln>
                  </pic:spPr>
                </pic:pic>
              </a:graphicData>
            </a:graphic>
          </wp:inline>
        </w:drawing>
      </w:r>
    </w:p>
    <w:p w:rsidR="00BB00F0" w:rsidRPr="00BB00F0" w:rsidRDefault="00BB00F0" w:rsidP="00BB00F0">
      <w:r>
        <w:t>Esta regra l</w:t>
      </w:r>
      <w:r w:rsidR="007A771B">
        <w:t>imita o total de título</w:t>
      </w:r>
      <w:r w:rsidR="0077259A">
        <w:t>s que têm a propriedade “Tipo555</w:t>
      </w:r>
      <w:r w:rsidR="007A771B">
        <w:t>” igual a</w:t>
      </w:r>
      <w:r>
        <w:t xml:space="preserve"> Fundo409 </w:t>
      </w:r>
      <w:r>
        <w:rPr>
          <w:u w:val="single"/>
        </w:rPr>
        <w:t>ou</w:t>
      </w:r>
      <w:r>
        <w:t xml:space="preserve"> FIC409 </w:t>
      </w:r>
      <w:r>
        <w:rPr>
          <w:u w:val="single"/>
        </w:rPr>
        <w:t>ou</w:t>
      </w:r>
      <w:r>
        <w:t xml:space="preserve"> FII </w:t>
      </w:r>
      <w:r>
        <w:rPr>
          <w:u w:val="single"/>
        </w:rPr>
        <w:t>ou</w:t>
      </w:r>
      <w:r>
        <w:t xml:space="preserve"> FIDC a 20% do PL, com “warning” a 18%.</w:t>
      </w:r>
    </w:p>
    <w:p w:rsidR="00BB00F0" w:rsidRDefault="00BB00F0" w:rsidP="00BB00F0">
      <w:r>
        <w:t>EXEMPLO B</w:t>
      </w:r>
    </w:p>
    <w:p w:rsidR="00BB00F0" w:rsidRDefault="00CF7B91" w:rsidP="00BB00F0">
      <w:r>
        <w:rPr>
          <w:noProof/>
          <w:lang w:eastAsia="pt-BR"/>
        </w:rPr>
        <w:lastRenderedPageBreak/>
        <w:pict>
          <v:oval id="_x0000_s1346" style="position:absolute;left:0;text-align:left;margin-left:39pt;margin-top:288.35pt;width:27pt;height:18.75pt;rotation:-2070128fd;z-index:251814912" filled="f" strokecolor="red" strokeweight="2.25pt"/>
        </w:pict>
      </w:r>
      <w:r w:rsidR="0077259A">
        <w:rPr>
          <w:noProof/>
          <w:lang w:eastAsia="pt-BR"/>
        </w:rPr>
        <w:drawing>
          <wp:inline distT="0" distB="0" distL="0" distR="0">
            <wp:extent cx="6750234" cy="4464602"/>
            <wp:effectExtent l="1905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srcRect/>
                    <a:stretch>
                      <a:fillRect/>
                    </a:stretch>
                  </pic:blipFill>
                  <pic:spPr bwMode="auto">
                    <a:xfrm>
                      <a:off x="0" y="0"/>
                      <a:ext cx="6753179" cy="4466550"/>
                    </a:xfrm>
                    <a:prstGeom prst="rect">
                      <a:avLst/>
                    </a:prstGeom>
                    <a:noFill/>
                    <a:ln w="9525">
                      <a:noFill/>
                      <a:miter lim="800000"/>
                      <a:headEnd/>
                      <a:tailEnd/>
                    </a:ln>
                  </pic:spPr>
                </pic:pic>
              </a:graphicData>
            </a:graphic>
          </wp:inline>
        </w:drawing>
      </w:r>
    </w:p>
    <w:p w:rsidR="00BB00F0" w:rsidRDefault="007A771B" w:rsidP="00BB00F0">
      <w:r>
        <w:t>Esta regra limita a 2</w:t>
      </w:r>
      <w:r w:rsidR="0077259A">
        <w:t>0</w:t>
      </w:r>
      <w:r>
        <w:t xml:space="preserve">% (com warning a </w:t>
      </w:r>
      <w:r w:rsidR="0077259A">
        <w:t>18</w:t>
      </w:r>
      <w:r>
        <w:t xml:space="preserve">%) a concentração </w:t>
      </w:r>
      <w:r>
        <w:rPr>
          <w:u w:val="single"/>
        </w:rPr>
        <w:t>por Emissor</w:t>
      </w:r>
      <w:r>
        <w:t xml:space="preserve"> </w:t>
      </w:r>
      <w:r w:rsidR="0077259A">
        <w:t xml:space="preserve">(note o quadro azul) </w:t>
      </w:r>
      <w:r>
        <w:t>para todos os títulos que tiverem “Tipo</w:t>
      </w:r>
      <w:r w:rsidR="0077259A">
        <w:t>555</w:t>
      </w:r>
      <w:r>
        <w:t>Emissor” igual a “InstFin”.</w:t>
      </w:r>
    </w:p>
    <w:p w:rsidR="007A771B" w:rsidRDefault="007A771B" w:rsidP="00BB00F0">
      <w:r>
        <w:t>É usada para limitar a 2</w:t>
      </w:r>
      <w:r w:rsidR="0077259A">
        <w:t>0</w:t>
      </w:r>
      <w:r>
        <w:t>% do PL a concentração em cada emissor que seja instituição financeira.</w:t>
      </w:r>
    </w:p>
    <w:p w:rsidR="00313D9E" w:rsidRDefault="00313D9E">
      <w:pPr>
        <w:ind w:left="0"/>
        <w:jc w:val="left"/>
      </w:pPr>
      <w:r>
        <w:br w:type="page"/>
      </w:r>
    </w:p>
    <w:p w:rsidR="007A771B" w:rsidRDefault="007A771B" w:rsidP="00BB00F0">
      <w:r>
        <w:lastRenderedPageBreak/>
        <w:t>EXEMPLO C</w:t>
      </w:r>
    </w:p>
    <w:p w:rsidR="00BB00F0" w:rsidRDefault="00CF7B91" w:rsidP="00BB00F0">
      <w:r>
        <w:rPr>
          <w:noProof/>
          <w:lang w:eastAsia="pt-BR"/>
        </w:rPr>
        <w:pict>
          <v:oval id="_x0000_s1350" style="position:absolute;left:0;text-align:left;margin-left:81.75pt;margin-top:121.15pt;width:27pt;height:18.75pt;rotation:-2070128fd;z-index:251816960" filled="f" strokecolor="red" strokeweight="2.25pt"/>
        </w:pict>
      </w:r>
      <w:r>
        <w:rPr>
          <w:noProof/>
          <w:lang w:eastAsia="pt-BR"/>
        </w:rPr>
        <w:pict>
          <v:oval id="_x0000_s1349" style="position:absolute;left:0;text-align:left;margin-left:39pt;margin-top:282.4pt;width:27pt;height:18.75pt;rotation:-2070128fd;z-index:251815936" filled="f" strokecolor="red" strokeweight="2.25pt"/>
        </w:pict>
      </w:r>
      <w:r w:rsidR="009E149A">
        <w:rPr>
          <w:noProof/>
          <w:lang w:eastAsia="pt-BR"/>
        </w:rPr>
        <w:drawing>
          <wp:inline distT="0" distB="0" distL="0" distR="0">
            <wp:extent cx="6664509" cy="4407903"/>
            <wp:effectExtent l="19050" t="0" r="2991" b="0"/>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srcRect/>
                    <a:stretch>
                      <a:fillRect/>
                    </a:stretch>
                  </pic:blipFill>
                  <pic:spPr bwMode="auto">
                    <a:xfrm>
                      <a:off x="0" y="0"/>
                      <a:ext cx="6667417" cy="4409826"/>
                    </a:xfrm>
                    <a:prstGeom prst="rect">
                      <a:avLst/>
                    </a:prstGeom>
                    <a:noFill/>
                    <a:ln w="9525">
                      <a:noFill/>
                      <a:miter lim="800000"/>
                      <a:headEnd/>
                      <a:tailEnd/>
                    </a:ln>
                  </pic:spPr>
                </pic:pic>
              </a:graphicData>
            </a:graphic>
          </wp:inline>
        </w:drawing>
      </w:r>
    </w:p>
    <w:p w:rsidR="007A771B" w:rsidRDefault="007A771B" w:rsidP="00BB00F0">
      <w:r w:rsidRPr="00DF5993">
        <w:t xml:space="preserve">Esta regra limita o investimento em </w:t>
      </w:r>
      <w:r w:rsidRPr="00DF5993">
        <w:rPr>
          <w:u w:val="single"/>
        </w:rPr>
        <w:t>cada</w:t>
      </w:r>
      <w:r w:rsidRPr="00DF5993">
        <w:t xml:space="preserve"> </w:t>
      </w:r>
      <w:r w:rsidR="00DF5993">
        <w:t xml:space="preserve">debênture </w:t>
      </w:r>
      <w:r w:rsidRPr="00DF5993">
        <w:t>a 25% d</w:t>
      </w:r>
      <w:r w:rsidR="00DF5993">
        <w:t>a sua emissão</w:t>
      </w:r>
      <w:r w:rsidRPr="00DF5993">
        <w:t>.</w:t>
      </w:r>
    </w:p>
    <w:p w:rsidR="007A771B" w:rsidRDefault="007A771B" w:rsidP="00BB00F0">
      <w:r>
        <w:t>Note que:</w:t>
      </w:r>
    </w:p>
    <w:p w:rsidR="00DF5993" w:rsidRDefault="00DF5993" w:rsidP="007A771B">
      <w:pPr>
        <w:pStyle w:val="ListParagraph"/>
      </w:pPr>
      <w:r>
        <w:t>O box “PARA” (verde) foi acionado para o SRC aplicar a regra apenas a debêntures (Tipo555 igual a “Deb400” ou “Deb476”)</w:t>
      </w:r>
    </w:p>
    <w:p w:rsidR="007A771B" w:rsidRDefault="007A771B" w:rsidP="007A771B">
      <w:pPr>
        <w:pStyle w:val="ListParagraph"/>
      </w:pPr>
      <w:r>
        <w:t xml:space="preserve">O </w:t>
      </w:r>
      <w:r w:rsidR="00DF5993">
        <w:t>4</w:t>
      </w:r>
      <w:r>
        <w:t xml:space="preserve">º box da </w:t>
      </w:r>
      <w:r w:rsidR="00DF5993">
        <w:t>caixa</w:t>
      </w:r>
      <w:r>
        <w:t xml:space="preserve"> “</w:t>
      </w:r>
      <w:r w:rsidR="00DF5993">
        <w:t>O limite é</w:t>
      </w:r>
      <w:r>
        <w:t>” foi acionado, e no dropdown a propriedade foi escolhida “</w:t>
      </w:r>
      <w:r w:rsidR="00DF5993">
        <w:t>Quant</w:t>
      </w:r>
      <w:r>
        <w:t>Emissao”.</w:t>
      </w:r>
    </w:p>
    <w:p w:rsidR="00DF5993" w:rsidRDefault="00DF5993" w:rsidP="00DF5993">
      <w:pPr>
        <w:pStyle w:val="ListParagraph"/>
      </w:pPr>
      <w:r>
        <w:t xml:space="preserve">O box “POR” (azul) foi acionado, para o SRC agrupar por </w:t>
      </w:r>
      <w:r>
        <w:rPr>
          <w:u w:val="single"/>
        </w:rPr>
        <w:t>cada</w:t>
      </w:r>
      <w:r>
        <w:t xml:space="preserve"> título e identificar qual é o pior caso. Sem isso, a regra não faria sentido.</w:t>
      </w:r>
    </w:p>
    <w:p w:rsidR="00DF5993" w:rsidRPr="007A771B" w:rsidRDefault="00DF5993" w:rsidP="00DF5993">
      <w:pPr>
        <w:pStyle w:val="ListParagraph"/>
        <w:numPr>
          <w:ilvl w:val="0"/>
          <w:numId w:val="0"/>
        </w:numPr>
        <w:ind w:left="1440"/>
      </w:pPr>
    </w:p>
    <w:p w:rsidR="00313D9E" w:rsidRDefault="00313D9E">
      <w:pPr>
        <w:ind w:left="0"/>
        <w:jc w:val="left"/>
      </w:pPr>
      <w:r>
        <w:br w:type="page"/>
      </w:r>
    </w:p>
    <w:p w:rsidR="008B7775" w:rsidRDefault="008B7775" w:rsidP="00BB00F0">
      <w:r>
        <w:lastRenderedPageBreak/>
        <w:t>EXEMPLO D</w:t>
      </w:r>
    </w:p>
    <w:p w:rsidR="00BB00F0" w:rsidRDefault="00DF5993" w:rsidP="00BB00F0">
      <w:r>
        <w:rPr>
          <w:noProof/>
          <w:lang w:eastAsia="pt-BR"/>
        </w:rPr>
        <w:drawing>
          <wp:inline distT="0" distB="0" distL="0" distR="0">
            <wp:extent cx="6754200" cy="4467225"/>
            <wp:effectExtent l="19050" t="0" r="8550" b="0"/>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srcRect/>
                    <a:stretch>
                      <a:fillRect/>
                    </a:stretch>
                  </pic:blipFill>
                  <pic:spPr bwMode="auto">
                    <a:xfrm>
                      <a:off x="0" y="0"/>
                      <a:ext cx="6757147" cy="4469174"/>
                    </a:xfrm>
                    <a:prstGeom prst="rect">
                      <a:avLst/>
                    </a:prstGeom>
                    <a:noFill/>
                    <a:ln w="9525">
                      <a:noFill/>
                      <a:miter lim="800000"/>
                      <a:headEnd/>
                      <a:tailEnd/>
                    </a:ln>
                  </pic:spPr>
                </pic:pic>
              </a:graphicData>
            </a:graphic>
          </wp:inline>
        </w:drawing>
      </w:r>
    </w:p>
    <w:p w:rsidR="008B7775" w:rsidRDefault="008B7775" w:rsidP="00BB00F0">
      <w:r>
        <w:t xml:space="preserve">Esta regra limita </w:t>
      </w:r>
      <w:r w:rsidR="00DF5993">
        <w:t>a 20% o percentual do PL investido em títulos de rating pior que AA-, prazo maior que 1825 dias e agência de rating igual a “Fitch”, “Moodys” ou “S&amp;P”.</w:t>
      </w:r>
    </w:p>
    <w:p w:rsidR="006658F5" w:rsidRDefault="00DF5993" w:rsidP="00BB00F0">
      <w:r>
        <w:t>Note que as 3 boxes do quadro “PARA” (em verde) foram marcados, dizendo que as 3 condições têm que ser cumpridas simultaneamente</w:t>
      </w:r>
      <w:r w:rsidR="006658F5">
        <w:t>.</w:t>
      </w:r>
      <w:r>
        <w:t xml:space="preserve"> Um título pior que AA- mas prazo menor que 1825 dias, por exemplo, não contaria para essa regra.</w:t>
      </w:r>
    </w:p>
    <w:p w:rsidR="00DF5993" w:rsidRPr="00266B40" w:rsidRDefault="00DF5993" w:rsidP="00BB00F0">
      <w:r>
        <w:t>Note que existe uma comparação de valores (“Prazo Total” &gt; 1825). Para que ela funcione corretamente, a propriedade “Prazo Total” deve conter valores numéricos.</w:t>
      </w:r>
    </w:p>
    <w:p w:rsidR="00D63709" w:rsidRDefault="00D63709" w:rsidP="00B633AB">
      <w:pPr>
        <w:pStyle w:val="Heading2"/>
      </w:pPr>
      <w:bookmarkStart w:id="92" w:name="_Ref459035542"/>
      <w:bookmarkStart w:id="93" w:name="_Toc493172895"/>
      <w:r>
        <w:t>REGRAS DE MOVIMENTAÇÃO</w:t>
      </w:r>
      <w:bookmarkEnd w:id="92"/>
      <w:bookmarkEnd w:id="93"/>
    </w:p>
    <w:p w:rsidR="00D63709" w:rsidRDefault="00D63709" w:rsidP="00D63709">
      <w:r>
        <w:t xml:space="preserve">O SRC permite configurar regras que só são válidas na movimentação (compra ou venda), mas não na carteira. </w:t>
      </w:r>
    </w:p>
    <w:p w:rsidR="00D63709" w:rsidRDefault="00D63709" w:rsidP="00D63709">
      <w:r>
        <w:lastRenderedPageBreak/>
        <w:t xml:space="preserve">Por exemplo, a regra que limita a </w:t>
      </w:r>
      <w:r w:rsidRPr="00D63709">
        <w:rPr>
          <w:u w:val="single"/>
        </w:rPr>
        <w:t>aquisição</w:t>
      </w:r>
      <w:r>
        <w:t xml:space="preserve"> a um rating mínimo, mas que, após a aquisição, não veda o fundo de manter investimentos abaixo do rating (caso o título seja rebaixado após a aquisição).</w:t>
      </w:r>
    </w:p>
    <w:p w:rsidR="00C22936" w:rsidRDefault="00C22936" w:rsidP="00C22936">
      <w:r>
        <w:t>Uma regra “de movimentação” gera um BREACH ou um WARNING conforme a movimentação cause um desenquadramento da carteira pós-movimentação.</w:t>
      </w:r>
    </w:p>
    <w:p w:rsidR="00D63709" w:rsidRDefault="009F2014" w:rsidP="00D63709">
      <w:r>
        <w:t xml:space="preserve">As regras de movimentação </w:t>
      </w:r>
      <w:r>
        <w:rPr>
          <w:u w:val="single"/>
        </w:rPr>
        <w:t>não</w:t>
      </w:r>
      <w:r>
        <w:t xml:space="preserve"> permitem checar “day-trade”, “off-market price” ou outras condições que não possam ser traduzidas como alterações da carteira após a movimentação.</w:t>
      </w:r>
    </w:p>
    <w:p w:rsidR="00C22936" w:rsidRDefault="00C22936" w:rsidP="00C22936">
      <w:pPr>
        <w:ind w:left="0"/>
      </w:pPr>
      <w:r>
        <w:tab/>
        <w:t>A violação do limite de um regra de movimentação tem o seguinte tratamento:</w:t>
      </w:r>
    </w:p>
    <w:p w:rsidR="00C22936" w:rsidRDefault="00C22936" w:rsidP="00F2521F">
      <w:pPr>
        <w:pStyle w:val="ListParagraph"/>
        <w:numPr>
          <w:ilvl w:val="0"/>
          <w:numId w:val="22"/>
        </w:numPr>
      </w:pPr>
      <w:r>
        <w:t xml:space="preserve">Se o SRC estiver simulando uma compra e venda(ver </w:t>
      </w:r>
      <w:r w:rsidR="00CF7B91">
        <w:fldChar w:fldCharType="begin"/>
      </w:r>
      <w:r>
        <w:instrText xml:space="preserve"> REF _Ref458615482 \r \h </w:instrText>
      </w:r>
      <w:r w:rsidR="00CF7B91">
        <w:fldChar w:fldCharType="separate"/>
      </w:r>
      <w:r w:rsidR="00273660">
        <w:t>VI-13</w:t>
      </w:r>
      <w:r w:rsidR="00CF7B91">
        <w:fldChar w:fldCharType="end"/>
      </w:r>
      <w:r>
        <w:t>), causa um BREACH</w:t>
      </w:r>
    </w:p>
    <w:p w:rsidR="00C22936" w:rsidRPr="009F2014" w:rsidRDefault="00C22936" w:rsidP="00F2521F">
      <w:pPr>
        <w:pStyle w:val="ListParagraph"/>
        <w:numPr>
          <w:ilvl w:val="0"/>
          <w:numId w:val="22"/>
        </w:numPr>
      </w:pPr>
      <w:r>
        <w:t>Se o SRC estiver processando a carteira normalmente, causa um WARNING, mesmo que o limite ultrapassado seja “hard limit”.</w:t>
      </w:r>
    </w:p>
    <w:p w:rsidR="00D85C43" w:rsidRDefault="00D85C43" w:rsidP="00B633AB">
      <w:pPr>
        <w:pStyle w:val="Heading2"/>
      </w:pPr>
      <w:bookmarkStart w:id="94" w:name="_Toc493172896"/>
      <w:r>
        <w:t>LIVROS DE REGRAS</w:t>
      </w:r>
      <w:bookmarkEnd w:id="94"/>
    </w:p>
    <w:p w:rsidR="00F70D9A" w:rsidRDefault="00F70D9A" w:rsidP="00F70D9A">
      <w:r>
        <w:t>Para facilitar a organização, as regras são agrupadas em Livros. Os Livros são atribuídos aos fundos.</w:t>
      </w:r>
    </w:p>
    <w:p w:rsidR="00934F55" w:rsidRDefault="00934F55" w:rsidP="00F70D9A">
      <w:r>
        <w:t>Por exemplo: pode-se criar um livro para conter todas as regras da Res. 3792, outro livro para conter todas as regras da ICVM 555, outro para conter as regras da Res. 3922, outro com as regras da Res. 4444, etc.</w:t>
      </w:r>
    </w:p>
    <w:p w:rsidR="00F70D9A" w:rsidRDefault="00F70D9A" w:rsidP="00F70D9A">
      <w:r>
        <w:t>Uma mesma regra pode figurar em mais de um Livro.</w:t>
      </w:r>
      <w:r w:rsidR="00934F55">
        <w:t xml:space="preserve"> Um Livro pode ter mais de uma regra.</w:t>
      </w:r>
    </w:p>
    <w:p w:rsidR="00F70D9A" w:rsidRDefault="00F70D9A" w:rsidP="00F70D9A">
      <w:r>
        <w:t>Um mesmo Livro pode ser atribuído a mais de um fundo.</w:t>
      </w:r>
      <w:r w:rsidR="00934F55">
        <w:t xml:space="preserve"> Cada fundo pode ter mais de um livro.</w:t>
      </w:r>
    </w:p>
    <w:p w:rsidR="00E823CA" w:rsidRDefault="00E823CA" w:rsidP="00F70D9A">
      <w:r>
        <w:t>O diagrama abaixo mostra os relacionamentos possíveis entre regras, livros e fundos:</w:t>
      </w:r>
    </w:p>
    <w:p w:rsidR="00E823CA" w:rsidRDefault="00E823CA" w:rsidP="00F70D9A"/>
    <w:p w:rsidR="00E823CA" w:rsidRDefault="00CF7B91" w:rsidP="00F70D9A">
      <w:r>
        <w:pict>
          <v:group id="_x0000_s1353" editas="canvas" style="width:502.5pt;height:324pt;mso-position-horizontal-relative:char;mso-position-vertical-relative:line" coordorigin="1440,2063" coordsize="10050,6480">
            <o:lock v:ext="edit" aspectratio="t"/>
            <v:shape id="_x0000_s1352" type="#_x0000_t75" style="position:absolute;left:1440;top:2063;width:10050;height:6480" o:preferrelative="f">
              <v:fill o:detectmouseclick="t"/>
              <v:path o:extrusionok="t" o:connecttype="none"/>
              <o:lock v:ext="edit" text="t"/>
            </v:shape>
            <v:shape id="_x0000_s1354" type="#_x0000_t202" style="position:absolute;left:1950;top:2341;width:1050;height:465">
              <v:textbox>
                <w:txbxContent>
                  <w:p w:rsidR="00802F82" w:rsidRDefault="00802F82" w:rsidP="00E823CA">
                    <w:pPr>
                      <w:ind w:left="0"/>
                    </w:pPr>
                    <w:r>
                      <w:t>Regra 1</w:t>
                    </w:r>
                  </w:p>
                </w:txbxContent>
              </v:textbox>
            </v:shape>
            <v:shape id="_x0000_s1355" type="#_x0000_t202" style="position:absolute;left:1950;top:3646;width:1050;height:465">
              <v:textbox>
                <w:txbxContent>
                  <w:p w:rsidR="00802F82" w:rsidRDefault="00802F82" w:rsidP="00E823CA">
                    <w:pPr>
                      <w:ind w:left="0"/>
                    </w:pPr>
                    <w:r>
                      <w:t>Regra 3</w:t>
                    </w:r>
                  </w:p>
                </w:txbxContent>
              </v:textbox>
            </v:shape>
            <v:shape id="_x0000_s1356" type="#_x0000_t202" style="position:absolute;left:1950;top:2971;width:1050;height:465">
              <v:textbox>
                <w:txbxContent>
                  <w:p w:rsidR="00802F82" w:rsidRDefault="00802F82" w:rsidP="00E823CA">
                    <w:pPr>
                      <w:ind w:left="0"/>
                    </w:pPr>
                    <w:r>
                      <w:t>Regra 2</w:t>
                    </w:r>
                  </w:p>
                </w:txbxContent>
              </v:textbox>
            </v:shape>
            <v:shape id="_x0000_s1357" type="#_x0000_t202" style="position:absolute;left:1950;top:4351;width:1050;height:465">
              <v:textbox>
                <w:txbxContent>
                  <w:p w:rsidR="00802F82" w:rsidRDefault="00802F82" w:rsidP="00E823CA">
                    <w:pPr>
                      <w:ind w:left="0"/>
                    </w:pPr>
                    <w:r>
                      <w:t>Regra 4</w:t>
                    </w:r>
                  </w:p>
                </w:txbxContent>
              </v:textbox>
            </v:shape>
            <v:shape id="_x0000_s1358" type="#_x0000_t202" style="position:absolute;left:1950;top:5056;width:1050;height:465">
              <v:textbox>
                <w:txbxContent>
                  <w:p w:rsidR="00802F82" w:rsidRDefault="00802F82" w:rsidP="00E823CA">
                    <w:pPr>
                      <w:ind w:left="0"/>
                    </w:pPr>
                    <w:r>
                      <w:t>Regra 5</w:t>
                    </w:r>
                  </w:p>
                </w:txbxContent>
              </v:textbox>
            </v:shape>
            <v:shape id="_x0000_s1359" type="#_x0000_t202" style="position:absolute;left:1950;top:5776;width:1050;height:465">
              <v:textbox>
                <w:txbxContent>
                  <w:p w:rsidR="00802F82" w:rsidRDefault="00802F82" w:rsidP="00E823CA">
                    <w:pPr>
                      <w:ind w:left="0"/>
                    </w:pPr>
                    <w:r>
                      <w:t>Regra 6</w:t>
                    </w:r>
                  </w:p>
                </w:txbxContent>
              </v:textbox>
            </v:shape>
            <v:shape id="_x0000_s1360" type="#_x0000_t202" style="position:absolute;left:1950;top:6496;width:1050;height:465">
              <v:textbox>
                <w:txbxContent>
                  <w:p w:rsidR="00802F82" w:rsidRDefault="00802F82" w:rsidP="00E823CA">
                    <w:pPr>
                      <w:ind w:left="0"/>
                    </w:pPr>
                    <w:r>
                      <w:t>Regra 7</w:t>
                    </w:r>
                  </w:p>
                </w:txbxContent>
              </v:textbox>
            </v:shape>
            <v:shape id="_x0000_s1361" type="#_x0000_t202" style="position:absolute;left:1950;top:7201;width:1050;height:465">
              <v:textbox>
                <w:txbxContent>
                  <w:p w:rsidR="00802F82" w:rsidRDefault="00802F82" w:rsidP="00E823CA">
                    <w:pPr>
                      <w:ind w:left="0"/>
                    </w:pPr>
                    <w:r>
                      <w:t>Regra 8</w:t>
                    </w:r>
                  </w:p>
                </w:txbxContent>
              </v:textbox>
            </v:shape>
            <v:shape id="_x0000_s1362" type="#_x0000_t202" style="position:absolute;left:1950;top:7816;width:1050;height:465">
              <v:textbox>
                <w:txbxContent>
                  <w:p w:rsidR="00802F82" w:rsidRDefault="00802F82" w:rsidP="00E823CA">
                    <w:pPr>
                      <w:ind w:left="0"/>
                    </w:pPr>
                    <w:r>
                      <w:t>Regra 9</w:t>
                    </w:r>
                  </w:p>
                </w:txbxContent>
              </v:textbox>
            </v:shape>
            <v:shape id="_x0000_s1363" type="#_x0000_t202" style="position:absolute;left:5085;top:2806;width:1725;height:1140;v-text-anchor:middle">
              <v:textbox>
                <w:txbxContent>
                  <w:p w:rsidR="00802F82" w:rsidRDefault="00802F82" w:rsidP="00E823CA">
                    <w:pPr>
                      <w:spacing w:after="0"/>
                      <w:ind w:left="0"/>
                      <w:jc w:val="center"/>
                    </w:pPr>
                    <w:r>
                      <w:t>Book A</w:t>
                    </w:r>
                  </w:p>
                </w:txbxContent>
              </v:textbox>
            </v:shape>
            <v:shape id="_x0000_s1364" type="#_x0000_t202" style="position:absolute;left:5085;top:4651;width:1725;height:1140;v-text-anchor:middle">
              <v:textbox>
                <w:txbxContent>
                  <w:p w:rsidR="00802F82" w:rsidRDefault="00802F82" w:rsidP="00E823CA">
                    <w:pPr>
                      <w:spacing w:after="0"/>
                      <w:ind w:left="0"/>
                      <w:jc w:val="center"/>
                    </w:pPr>
                    <w:r>
                      <w:t>Book B</w:t>
                    </w:r>
                  </w:p>
                </w:txbxContent>
              </v:textbox>
            </v:shape>
            <v:shape id="_x0000_s1365" type="#_x0000_t202" style="position:absolute;left:5085;top:6511;width:1725;height:1140;v-text-anchor:middle">
              <v:textbox>
                <w:txbxContent>
                  <w:p w:rsidR="00802F82" w:rsidRDefault="00802F82" w:rsidP="00E823CA">
                    <w:pPr>
                      <w:spacing w:after="0"/>
                      <w:ind w:left="0"/>
                      <w:jc w:val="center"/>
                    </w:pPr>
                    <w:r>
                      <w:t>Book C</w:t>
                    </w:r>
                  </w:p>
                </w:txbxContent>
              </v:textbox>
            </v:shape>
            <v:shape id="_x0000_s1366" type="#_x0000_t202" style="position:absolute;left:8490;top:2806;width:1725;height:1140;v-text-anchor:middle">
              <v:textbox>
                <w:txbxContent>
                  <w:p w:rsidR="00802F82" w:rsidRDefault="00802F82" w:rsidP="00E823CA">
                    <w:pPr>
                      <w:spacing w:after="0"/>
                      <w:ind w:left="0"/>
                      <w:jc w:val="center"/>
                    </w:pPr>
                    <w:r>
                      <w:t>Fundo X</w:t>
                    </w:r>
                  </w:p>
                </w:txbxContent>
              </v:textbox>
            </v:shape>
            <v:shape id="_x0000_s1367" type="#_x0000_t202" style="position:absolute;left:8490;top:4651;width:1725;height:1140;v-text-anchor:middle">
              <v:textbox>
                <w:txbxContent>
                  <w:p w:rsidR="00802F82" w:rsidRDefault="00802F82" w:rsidP="00E823CA">
                    <w:pPr>
                      <w:spacing w:after="0"/>
                      <w:ind w:left="0"/>
                      <w:jc w:val="center"/>
                    </w:pPr>
                    <w:r>
                      <w:t>Fundo Y</w:t>
                    </w:r>
                  </w:p>
                </w:txbxContent>
              </v:textbox>
            </v:shape>
            <v:shape id="_x0000_s1368" type="#_x0000_t202" style="position:absolute;left:8490;top:6511;width:1725;height:1140;v-text-anchor:middle">
              <v:textbox>
                <w:txbxContent>
                  <w:p w:rsidR="00802F82" w:rsidRDefault="00802F82" w:rsidP="00E823CA">
                    <w:pPr>
                      <w:spacing w:after="0"/>
                      <w:ind w:left="0"/>
                      <w:jc w:val="center"/>
                    </w:pPr>
                    <w:r>
                      <w:t>Fundo Z</w:t>
                    </w:r>
                  </w:p>
                </w:txbxContent>
              </v:textbox>
            </v:shape>
            <v:shape id="_x0000_s1369" type="#_x0000_t38" style="position:absolute;left:3000;top:2574;width:2085;height:802" o:connectortype="curved" adj="10795,-110424,-31079">
              <v:stroke endarrow="block"/>
            </v:shape>
            <v:shape id="_x0000_s1370" type="#_x0000_t38" style="position:absolute;left:3000;top:3204;width:2085;height:172" o:connectortype="curved" adj="10795,-594000,-31079">
              <v:stroke endarrow="block"/>
            </v:shape>
            <v:shape id="_x0000_s1371" type="#_x0000_t38" style="position:absolute;left:3000;top:7081;width:2085;height:968;flip:y" o:connectortype="curved" adj="10795,213657,-31079">
              <v:stroke endarrow="block"/>
            </v:shape>
            <v:shape id="_x0000_s1372" type="#_x0000_t38" style="position:absolute;left:3000;top:7081;width:2085;height:353;flip:y" o:connectortype="curved" adj="10795,548261,-31079">
              <v:stroke endarrow="block"/>
            </v:shape>
            <v:shape id="_x0000_s1373" type="#_x0000_t38" style="position:absolute;left:3000;top:6729;width:2085;height:352" o:connectortype="curved" adj="10795,-506557,-31079">
              <v:stroke endarrow="block"/>
            </v:shape>
            <v:shape id="_x0000_s1375" type="#_x0000_t38" style="position:absolute;left:3000;top:5221;width:2085;height:788;flip:y" o:connectortype="curved" adj="10795,206543,-31079">
              <v:stroke endarrow="block"/>
            </v:shape>
            <v:shape id="_x0000_s1376" type="#_x0000_t38" style="position:absolute;left:3000;top:5221;width:2085;height:68;flip:y" o:connectortype="curved" adj="10795,2164765,-31079">
              <v:stroke endarrow="block"/>
            </v:shape>
            <v:shape id="_x0000_s1377" type="#_x0000_t38" style="position:absolute;left:3000;top:3376;width:2085;height:503;flip:y" o:connectortype="curved" adj="10795,232103,-31079">
              <v:stroke endarrow="block"/>
            </v:shape>
            <v:shape id="_x0000_s1378" type="#_x0000_t38" style="position:absolute;left:3000;top:3879;width:2085;height:1342" o:connectortype="curved" adj="10795,-86996,-31079">
              <v:stroke endarrow="block"/>
            </v:shape>
            <v:shape id="_x0000_s1379" type="#_x0000_t38" style="position:absolute;left:3000;top:4584;width:2085;height:637" o:connectortype="curved" adj="10795,-207184,-31079">
              <v:stroke endarrow="block"/>
            </v:shape>
            <v:shape id="_x0000_s1380" type="#_x0000_t32" style="position:absolute;left:6810;top:3376;width:1680;height:1" o:connectortype="straight">
              <v:stroke endarrow="block"/>
            </v:shape>
            <v:shape id="_x0000_s1381" type="#_x0000_t32" style="position:absolute;left:6810;top:3376;width:1680;height:1845" o:connectortype="straight">
              <v:stroke endarrow="block"/>
            </v:shape>
            <v:shape id="_x0000_s1383" type="#_x0000_t32" style="position:absolute;left:6810;top:5221;width:1680;height:1" o:connectortype="straight">
              <v:stroke endarrow="block"/>
            </v:shape>
            <v:shape id="_x0000_s1384" type="#_x0000_t32" style="position:absolute;left:6810;top:7081;width:1680;height:1" o:connectortype="straight">
              <v:stroke endarrow="block"/>
            </v:shape>
            <w10:wrap type="none"/>
            <w10:anchorlock/>
          </v:group>
        </w:pict>
      </w:r>
    </w:p>
    <w:p w:rsidR="00D969E7" w:rsidRDefault="00D969E7" w:rsidP="00F70D9A">
      <w:r>
        <w:t xml:space="preserve">Para gerenciar os Livros de regras, clica-se em </w:t>
      </w:r>
      <w:r w:rsidR="00934F55" w:rsidRPr="00934F55">
        <w:rPr>
          <w:u w:val="wave"/>
        </w:rPr>
        <w:t>Menu Principal</w:t>
      </w:r>
      <w:r w:rsidR="00934F55">
        <w:sym w:font="Wingdings" w:char="F0E0"/>
      </w:r>
      <w:r>
        <w:t>Compliance</w:t>
      </w:r>
      <w:r>
        <w:sym w:font="Wingdings" w:char="F0E0"/>
      </w:r>
      <w:r>
        <w:t>Livros. A Lista de Livros aparece, com opções de criar Novo, Excluir ou Editar.</w:t>
      </w:r>
    </w:p>
    <w:p w:rsidR="00D969E7" w:rsidRPr="00F70D9A" w:rsidRDefault="00347A63" w:rsidP="00F70D9A">
      <w:r>
        <w:t>Ao Editar um Livro, podem-se escolher as regras que o comporão.</w:t>
      </w:r>
    </w:p>
    <w:p w:rsidR="00936959" w:rsidRDefault="00936959" w:rsidP="00B633AB">
      <w:pPr>
        <w:pStyle w:val="Heading2"/>
      </w:pPr>
      <w:bookmarkStart w:id="95" w:name="_Toc493172897"/>
      <w:r>
        <w:t>ATRIBUINDO LIVROS AOS FUNDOS</w:t>
      </w:r>
      <w:bookmarkEnd w:id="95"/>
    </w:p>
    <w:p w:rsidR="00347A63" w:rsidRPr="00347A63" w:rsidRDefault="00347A63" w:rsidP="00347A63">
      <w:r>
        <w:t xml:space="preserve">Os Livros são atribuídos aos Fundos na edição do </w:t>
      </w:r>
      <w:r w:rsidRPr="0099160B">
        <w:rPr>
          <w:u w:val="single"/>
        </w:rPr>
        <w:t>cadastro</w:t>
      </w:r>
      <w:r>
        <w:t xml:space="preserve"> do Fundo (</w:t>
      </w:r>
      <w:r w:rsidRPr="00347A63">
        <w:t>ver</w:t>
      </w:r>
      <w:r>
        <w:t xml:space="preserve"> </w:t>
      </w:r>
      <w:r w:rsidR="00CF7B91">
        <w:fldChar w:fldCharType="begin"/>
      </w:r>
      <w:r>
        <w:instrText xml:space="preserve"> REF _Ref458526319 \r \h </w:instrText>
      </w:r>
      <w:r w:rsidR="00CF7B91">
        <w:fldChar w:fldCharType="separate"/>
      </w:r>
      <w:r w:rsidR="00273660">
        <w:t>III-5</w:t>
      </w:r>
      <w:r w:rsidR="00CF7B91">
        <w:fldChar w:fldCharType="end"/>
      </w:r>
      <w:r>
        <w:t>).</w:t>
      </w:r>
    </w:p>
    <w:p w:rsidR="00950D7D" w:rsidRPr="00950D7D" w:rsidRDefault="00950D7D" w:rsidP="00B633AB">
      <w:pPr>
        <w:pStyle w:val="Heading2"/>
      </w:pPr>
      <w:bookmarkStart w:id="96" w:name="_Toc493172898"/>
      <w:r w:rsidRPr="00950D7D">
        <w:t>VISUALIZANDO A COMPLIANCE</w:t>
      </w:r>
      <w:bookmarkEnd w:id="96"/>
    </w:p>
    <w:p w:rsidR="00D85C43" w:rsidRDefault="007F3670" w:rsidP="00C676D2">
      <w:r>
        <w:t>A conformidade com as regras p</w:t>
      </w:r>
      <w:r w:rsidR="00823A32">
        <w:t>ode ser visualizada:</w:t>
      </w:r>
    </w:p>
    <w:p w:rsidR="007F3670" w:rsidRDefault="007F3670" w:rsidP="007F3670">
      <w:pPr>
        <w:pStyle w:val="ListParagraph"/>
      </w:pPr>
      <w:r>
        <w:t xml:space="preserve">No </w:t>
      </w:r>
      <w:r w:rsidRPr="00115373">
        <w:rPr>
          <w:u w:val="single"/>
        </w:rPr>
        <w:t>Dashboard</w:t>
      </w:r>
      <w:r>
        <w:t xml:space="preserve">, há </w:t>
      </w:r>
      <w:r w:rsidR="00823A32">
        <w:t>dois</w:t>
      </w:r>
      <w:r>
        <w:t xml:space="preserve"> semáforo</w:t>
      </w:r>
      <w:r w:rsidR="00823A32">
        <w:t>s</w:t>
      </w:r>
      <w:r>
        <w:t xml:space="preserve"> que mostra</w:t>
      </w:r>
      <w:r w:rsidR="00823A32">
        <w:t>m</w:t>
      </w:r>
      <w:r>
        <w:t xml:space="preserve"> o enquadramento </w:t>
      </w:r>
      <w:r w:rsidRPr="00016FE1">
        <w:t>do fundo</w:t>
      </w:r>
      <w:r>
        <w:t>:</w:t>
      </w:r>
    </w:p>
    <w:p w:rsidR="00624B1E" w:rsidRDefault="00624B1E" w:rsidP="00624B1E">
      <w:pPr>
        <w:pStyle w:val="ListParagraph"/>
        <w:numPr>
          <w:ilvl w:val="0"/>
          <w:numId w:val="0"/>
        </w:numPr>
        <w:ind w:left="2160"/>
      </w:pPr>
      <w:r>
        <w:t>A coluna “Compl” mostra o semáforo das regras de controle (escopo de regra “CTRL”):</w:t>
      </w:r>
    </w:p>
    <w:p w:rsidR="007F3670" w:rsidRDefault="00624B1E" w:rsidP="00624B1E">
      <w:pPr>
        <w:ind w:left="1440" w:firstLine="720"/>
      </w:pPr>
      <w:r w:rsidRPr="00624B1E">
        <w:rPr>
          <w:color w:val="FF0000"/>
        </w:rPr>
        <w:sym w:font="Wingdings 2" w:char="F098"/>
      </w:r>
      <w:r>
        <w:t xml:space="preserve"> </w:t>
      </w:r>
      <w:r w:rsidR="007F3670">
        <w:t xml:space="preserve">BREACH </w:t>
      </w:r>
      <w:r>
        <w:t xml:space="preserve">(vermelho): </w:t>
      </w:r>
      <w:r w:rsidR="007F3670">
        <w:t xml:space="preserve">se pelo menos </w:t>
      </w:r>
      <w:r w:rsidR="00823A32">
        <w:t xml:space="preserve">uma regra </w:t>
      </w:r>
      <w:r w:rsidR="00016FE1">
        <w:t xml:space="preserve">do fundo </w:t>
      </w:r>
      <w:r w:rsidR="007F3670">
        <w:t xml:space="preserve">estiver em BREACH, </w:t>
      </w:r>
    </w:p>
    <w:p w:rsidR="007F3670" w:rsidRDefault="00624B1E" w:rsidP="00624B1E">
      <w:pPr>
        <w:ind w:left="1440" w:firstLine="720"/>
      </w:pPr>
      <w:r w:rsidRPr="00624B1E">
        <w:rPr>
          <w:color w:val="FFC000"/>
        </w:rPr>
        <w:lastRenderedPageBreak/>
        <w:sym w:font="Wingdings 2" w:char="F098"/>
      </w:r>
      <w:r w:rsidRPr="00624B1E">
        <w:rPr>
          <w:color w:val="FFC000"/>
        </w:rPr>
        <w:t xml:space="preserve"> </w:t>
      </w:r>
      <w:r w:rsidR="007F3670">
        <w:t>WARN (</w:t>
      </w:r>
      <w:r w:rsidR="007F3670" w:rsidRPr="00624B1E">
        <w:rPr>
          <w:u w:val="single"/>
        </w:rPr>
        <w:t>amarelo</w:t>
      </w:r>
      <w:r w:rsidR="007F3670">
        <w:t xml:space="preserve">) se não houver </w:t>
      </w:r>
      <w:r w:rsidR="00823A32">
        <w:t xml:space="preserve">nenhuma regra </w:t>
      </w:r>
      <w:r w:rsidR="00016FE1">
        <w:t xml:space="preserve">em </w:t>
      </w:r>
      <w:r w:rsidR="007F3670">
        <w:t>BREACH e pelo menos um</w:t>
      </w:r>
      <w:r w:rsidR="00823A32">
        <w:t>a</w:t>
      </w:r>
      <w:r w:rsidR="007F3670">
        <w:t xml:space="preserve"> </w:t>
      </w:r>
      <w:r w:rsidR="00016FE1">
        <w:t xml:space="preserve">em </w:t>
      </w:r>
      <w:r w:rsidR="007F3670">
        <w:t>WARN.</w:t>
      </w:r>
    </w:p>
    <w:p w:rsidR="00016FE1" w:rsidRDefault="00624B1E" w:rsidP="00624B1E">
      <w:pPr>
        <w:ind w:left="1440" w:firstLine="720"/>
      </w:pPr>
      <w:r w:rsidRPr="00624B1E">
        <w:rPr>
          <w:color w:val="00B050"/>
        </w:rPr>
        <w:sym w:font="Wingdings 2" w:char="F098"/>
      </w:r>
      <w:r>
        <w:t xml:space="preserve"> </w:t>
      </w:r>
      <w:r w:rsidR="00016FE1">
        <w:t>OK (</w:t>
      </w:r>
      <w:r w:rsidR="00016FE1" w:rsidRPr="00624B1E">
        <w:rPr>
          <w:u w:val="single"/>
        </w:rPr>
        <w:t>verde</w:t>
      </w:r>
      <w:r w:rsidR="00016FE1">
        <w:t xml:space="preserve">) se </w:t>
      </w:r>
      <w:r w:rsidR="00823A32">
        <w:t>todas as regras estiverem</w:t>
      </w:r>
      <w:r w:rsidR="00016FE1">
        <w:t xml:space="preserve"> OK</w:t>
      </w:r>
      <w:r>
        <w:t>.</w:t>
      </w:r>
    </w:p>
    <w:p w:rsidR="00624B1E" w:rsidRDefault="00624B1E" w:rsidP="00624B1E">
      <w:pPr>
        <w:ind w:left="2160"/>
      </w:pPr>
      <w:r w:rsidRPr="00624B1E">
        <w:t>A coluna “CompIG”</w:t>
      </w:r>
      <w:r>
        <w:t xml:space="preserve"> mostra o enquadramento nos limites internos e gerenciais (escopos de regra (“LIM” e “GER”)</w:t>
      </w:r>
    </w:p>
    <w:p w:rsidR="00624B1E" w:rsidRDefault="00624B1E" w:rsidP="00624B1E">
      <w:pPr>
        <w:ind w:left="2160"/>
      </w:pPr>
      <w:r>
        <w:rPr>
          <w:color w:val="FF0000"/>
        </w:rPr>
        <w:sym w:font="Wingdings 2" w:char="F09B"/>
      </w:r>
      <w:r>
        <w:t xml:space="preserve"> BREACH (vermelho): se pelo menos uma regra do fundo estiver em BREACH, </w:t>
      </w:r>
    </w:p>
    <w:p w:rsidR="00624B1E" w:rsidRDefault="00624B1E" w:rsidP="00624B1E">
      <w:pPr>
        <w:ind w:left="1440" w:firstLine="720"/>
      </w:pPr>
      <w:r>
        <w:rPr>
          <w:color w:val="FFC000"/>
        </w:rPr>
        <w:sym w:font="Wingdings 2" w:char="F09B"/>
      </w:r>
      <w:r w:rsidRPr="00624B1E">
        <w:rPr>
          <w:color w:val="FFC000"/>
        </w:rPr>
        <w:t xml:space="preserve"> </w:t>
      </w:r>
      <w:r>
        <w:t>WARN (</w:t>
      </w:r>
      <w:r w:rsidRPr="00624B1E">
        <w:rPr>
          <w:u w:val="single"/>
        </w:rPr>
        <w:t>amarelo</w:t>
      </w:r>
      <w:r>
        <w:t>) se não houver nenhuma regra em BREACH e pelo menos uma em WARN.</w:t>
      </w:r>
    </w:p>
    <w:p w:rsidR="00624B1E" w:rsidRDefault="00624B1E" w:rsidP="00624B1E">
      <w:pPr>
        <w:ind w:left="1440" w:firstLine="720"/>
      </w:pPr>
      <w:r>
        <w:rPr>
          <w:color w:val="00B050"/>
        </w:rPr>
        <w:sym w:font="Wingdings 2" w:char="F09B"/>
      </w:r>
      <w:r>
        <w:t xml:space="preserve"> OK (</w:t>
      </w:r>
      <w:r w:rsidRPr="00624B1E">
        <w:rPr>
          <w:u w:val="single"/>
        </w:rPr>
        <w:t>verde</w:t>
      </w:r>
      <w:r>
        <w:t>) se todas as regras estiverem OK.</w:t>
      </w:r>
    </w:p>
    <w:p w:rsidR="00624B1E" w:rsidRPr="00624B1E" w:rsidRDefault="00624B1E" w:rsidP="00624B1E">
      <w:pPr>
        <w:ind w:left="2160"/>
      </w:pPr>
    </w:p>
    <w:p w:rsidR="00016FE1" w:rsidRDefault="00016FE1" w:rsidP="00016FE1">
      <w:pPr>
        <w:pStyle w:val="ListParagraph"/>
      </w:pPr>
      <w:r>
        <w:t xml:space="preserve">No </w:t>
      </w:r>
      <w:r w:rsidRPr="00115373">
        <w:rPr>
          <w:u w:val="single"/>
        </w:rPr>
        <w:t>e-mail</w:t>
      </w:r>
      <w:r>
        <w:t xml:space="preserve"> diário, </w:t>
      </w:r>
      <w:r w:rsidR="00823A32">
        <w:t>os desenquadramentos são reportados por fundo e regra</w:t>
      </w:r>
      <w:r w:rsidR="00604239">
        <w:t>, em 4 grupos:</w:t>
      </w:r>
    </w:p>
    <w:p w:rsidR="00604239" w:rsidRDefault="00604239" w:rsidP="00604239">
      <w:pPr>
        <w:pStyle w:val="ListParagraph"/>
        <w:numPr>
          <w:ilvl w:val="1"/>
          <w:numId w:val="2"/>
        </w:numPr>
      </w:pPr>
      <w:r>
        <w:t>BREACHES de regras de CONTROLE</w:t>
      </w:r>
    </w:p>
    <w:p w:rsidR="00604239" w:rsidRDefault="00604239" w:rsidP="00604239">
      <w:pPr>
        <w:pStyle w:val="ListParagraph"/>
        <w:numPr>
          <w:ilvl w:val="1"/>
          <w:numId w:val="2"/>
        </w:numPr>
      </w:pPr>
      <w:r>
        <w:t>WARNINGS de regras de CONTROLE</w:t>
      </w:r>
    </w:p>
    <w:p w:rsidR="00604239" w:rsidRDefault="00604239" w:rsidP="00604239">
      <w:pPr>
        <w:pStyle w:val="ListParagraph"/>
        <w:numPr>
          <w:ilvl w:val="1"/>
          <w:numId w:val="2"/>
        </w:numPr>
      </w:pPr>
      <w:r>
        <w:t>BREACHES de regras internas, tanto “LIM” quanto “GER”</w:t>
      </w:r>
    </w:p>
    <w:p w:rsidR="00604239" w:rsidRDefault="00604239" w:rsidP="00604239">
      <w:pPr>
        <w:pStyle w:val="ListParagraph"/>
        <w:numPr>
          <w:ilvl w:val="1"/>
          <w:numId w:val="2"/>
        </w:numPr>
      </w:pPr>
      <w:r>
        <w:t>WARNINGS de regras internas, tanto “LIM” quanto “GER”</w:t>
      </w:r>
    </w:p>
    <w:p w:rsidR="00016FE1" w:rsidRPr="00256320" w:rsidRDefault="00016FE1" w:rsidP="00016FE1">
      <w:pPr>
        <w:pStyle w:val="ListParagraph"/>
      </w:pPr>
      <w:r w:rsidRPr="00256320">
        <w:t xml:space="preserve">Na aba “Regras” da </w:t>
      </w:r>
      <w:r w:rsidRPr="00256320">
        <w:rPr>
          <w:u w:val="single"/>
        </w:rPr>
        <w:t>Tela de Carteira</w:t>
      </w:r>
      <w:r w:rsidRPr="00256320">
        <w:t>, o enquadramento é mostrado por Regra.</w:t>
      </w:r>
      <w:r w:rsidR="005A3041" w:rsidRPr="00256320">
        <w:t xml:space="preserve"> O semáforo aparecerá cheio ou vazado conforme a regra for de CONTROLE ou não. Clicando sobre uma linha da Tela de Carteira quando ela está exibindo regras mostrará a tela de Visão Rápida da regra, aplicada ao fundo.</w:t>
      </w:r>
    </w:p>
    <w:p w:rsidR="00B633AB" w:rsidRDefault="00B633AB" w:rsidP="00B633AB">
      <w:pPr>
        <w:pStyle w:val="Heading2"/>
      </w:pPr>
      <w:bookmarkStart w:id="97" w:name="_Ref458615482"/>
      <w:bookmarkStart w:id="98" w:name="_Toc493172899"/>
      <w:r>
        <w:t>PRÉ-TRADE COMPLIANCE</w:t>
      </w:r>
      <w:bookmarkEnd w:id="97"/>
      <w:bookmarkEnd w:id="98"/>
    </w:p>
    <w:p w:rsidR="00B633AB" w:rsidRDefault="00B633AB" w:rsidP="00B633AB">
      <w:r>
        <w:t xml:space="preserve">Há </w:t>
      </w:r>
      <w:r>
        <w:rPr>
          <w:u w:val="single"/>
        </w:rPr>
        <w:t>duas</w:t>
      </w:r>
      <w:r>
        <w:t xml:space="preserve"> funções de pré-trade compliance disponíveis:</w:t>
      </w:r>
    </w:p>
    <w:p w:rsidR="00B633AB" w:rsidRDefault="00B633AB" w:rsidP="00B633AB">
      <w:pPr>
        <w:pStyle w:val="ListParagraph"/>
        <w:numPr>
          <w:ilvl w:val="0"/>
          <w:numId w:val="68"/>
        </w:numPr>
      </w:pPr>
      <w:r>
        <w:t>Teste dos trades boletados para o dia:</w:t>
      </w:r>
    </w:p>
    <w:p w:rsidR="00B633AB" w:rsidRDefault="00B633AB" w:rsidP="00B633AB">
      <w:pPr>
        <w:pStyle w:val="ListParagraph"/>
        <w:numPr>
          <w:ilvl w:val="0"/>
          <w:numId w:val="0"/>
        </w:numPr>
        <w:ind w:left="1440"/>
      </w:pPr>
      <w:r w:rsidRPr="005A3041">
        <w:rPr>
          <w:u w:val="wave"/>
        </w:rPr>
        <w:t>Menu Principal</w:t>
      </w:r>
      <w:r>
        <w:sym w:font="Wingdings" w:char="F0E0"/>
      </w:r>
      <w:r>
        <w:t>Trades</w:t>
      </w:r>
      <w:r>
        <w:sym w:font="Wingdings" w:char="F0E0"/>
      </w:r>
      <w:r>
        <w:t>Pré-Trade Compliance ou</w:t>
      </w:r>
    </w:p>
    <w:p w:rsidR="00B633AB" w:rsidRDefault="00B633AB" w:rsidP="00B633AB">
      <w:pPr>
        <w:pStyle w:val="ListParagraph"/>
        <w:numPr>
          <w:ilvl w:val="0"/>
          <w:numId w:val="0"/>
        </w:numPr>
        <w:ind w:left="1440"/>
      </w:pPr>
      <w:r w:rsidRPr="005A3041">
        <w:rPr>
          <w:u w:val="wave"/>
        </w:rPr>
        <w:t>Menu Principal</w:t>
      </w:r>
      <w:r>
        <w:sym w:font="Wingdings" w:char="F0E0"/>
      </w:r>
      <w:r>
        <w:t>Compliance</w:t>
      </w:r>
      <w:r>
        <w:sym w:font="Wingdings" w:char="F0E0"/>
      </w:r>
      <w:r>
        <w:t>Pré-Trade Compliance</w:t>
      </w:r>
    </w:p>
    <w:p w:rsidR="00B633AB" w:rsidRDefault="00B633AB" w:rsidP="00B633AB">
      <w:pPr>
        <w:pStyle w:val="ListParagraph"/>
        <w:numPr>
          <w:ilvl w:val="0"/>
          <w:numId w:val="0"/>
        </w:numPr>
        <w:ind w:left="1440"/>
      </w:pPr>
      <w:r>
        <w:t>Testa as boletas importadas para a Data Base.</w:t>
      </w:r>
    </w:p>
    <w:p w:rsidR="00B633AB" w:rsidRDefault="00B633AB" w:rsidP="00B633AB">
      <w:pPr>
        <w:pStyle w:val="ListParagraph"/>
        <w:numPr>
          <w:ilvl w:val="0"/>
          <w:numId w:val="68"/>
        </w:numPr>
      </w:pPr>
      <w:r>
        <w:t>Simulação: permite simular um trade que não foi importado.</w:t>
      </w:r>
    </w:p>
    <w:p w:rsidR="00B633AB" w:rsidRDefault="00B633AB" w:rsidP="00B633AB">
      <w:pPr>
        <w:pStyle w:val="ListParagraph"/>
        <w:numPr>
          <w:ilvl w:val="0"/>
          <w:numId w:val="0"/>
        </w:numPr>
        <w:ind w:left="1440"/>
      </w:pPr>
      <w:r>
        <w:t xml:space="preserve">Em </w:t>
      </w:r>
      <w:r w:rsidRPr="005A3041">
        <w:rPr>
          <w:u w:val="wave"/>
        </w:rPr>
        <w:t>Menu Principal</w:t>
      </w:r>
      <w:r>
        <w:sym w:font="Wingdings" w:char="F0E0"/>
      </w:r>
      <w:r>
        <w:t>Simulação</w:t>
      </w:r>
      <w:r>
        <w:sym w:font="Wingdings" w:char="F0E0"/>
      </w:r>
      <w:r>
        <w:t xml:space="preserve">Simula C/V (ver </w:t>
      </w:r>
      <w:r w:rsidR="00CF7B91">
        <w:fldChar w:fldCharType="begin"/>
      </w:r>
      <w:r>
        <w:instrText xml:space="preserve"> REF _Ref458692734 \r \h </w:instrText>
      </w:r>
      <w:r w:rsidR="00CF7B91">
        <w:fldChar w:fldCharType="separate"/>
      </w:r>
      <w:r w:rsidR="00273660">
        <w:t>XI-2</w:t>
      </w:r>
      <w:r w:rsidR="00CF7B91">
        <w:fldChar w:fldCharType="end"/>
      </w:r>
      <w:r>
        <w:t>).</w:t>
      </w:r>
    </w:p>
    <w:p w:rsidR="00B633AB" w:rsidRDefault="00B633AB" w:rsidP="00B633AB">
      <w:r>
        <w:lastRenderedPageBreak/>
        <w:t xml:space="preserve">Clicando </w:t>
      </w:r>
      <w:r w:rsidRPr="005A3041">
        <w:rPr>
          <w:u w:val="wave"/>
        </w:rPr>
        <w:t>Menu Principal</w:t>
      </w:r>
      <w:r>
        <w:sym w:font="Wingdings" w:char="F0E0"/>
      </w:r>
      <w:r>
        <w:t>Trades</w:t>
      </w:r>
      <w:r>
        <w:sym w:font="Wingdings" w:char="F0E0"/>
      </w:r>
      <w:r>
        <w:t xml:space="preserve">Pré-Trade Compliance ou </w:t>
      </w:r>
      <w:r w:rsidRPr="005A3041">
        <w:rPr>
          <w:u w:val="wave"/>
        </w:rPr>
        <w:t>Menu Principal</w:t>
      </w:r>
      <w:r>
        <w:sym w:font="Wingdings" w:char="F0E0"/>
      </w:r>
      <w:r>
        <w:t>Compliance</w:t>
      </w:r>
      <w:r>
        <w:sym w:font="Wingdings" w:char="F0E0"/>
      </w:r>
      <w:r>
        <w:t>Pré-Trade Compliance, aparece o Relatório de Pre-Trade Compliance por fundo, assinalando se algum fundo teve o enquadramento violado ou piorado por causa de algum negócio boletado para a Data Base:</w:t>
      </w:r>
    </w:p>
    <w:p w:rsidR="00B633AB" w:rsidRDefault="00B633AB" w:rsidP="00B633AB">
      <w:r>
        <w:rPr>
          <w:noProof/>
          <w:lang w:eastAsia="pt-BR"/>
        </w:rPr>
        <w:drawing>
          <wp:inline distT="0" distB="0" distL="0" distR="0">
            <wp:extent cx="6449127" cy="2952750"/>
            <wp:effectExtent l="19050" t="0" r="8823" b="0"/>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srcRect/>
                    <a:stretch>
                      <a:fillRect/>
                    </a:stretch>
                  </pic:blipFill>
                  <pic:spPr bwMode="auto">
                    <a:xfrm>
                      <a:off x="0" y="0"/>
                      <a:ext cx="6459771" cy="2957623"/>
                    </a:xfrm>
                    <a:prstGeom prst="rect">
                      <a:avLst/>
                    </a:prstGeom>
                    <a:noFill/>
                    <a:ln w="9525">
                      <a:noFill/>
                      <a:miter lim="800000"/>
                      <a:headEnd/>
                      <a:tailEnd/>
                    </a:ln>
                  </pic:spPr>
                </pic:pic>
              </a:graphicData>
            </a:graphic>
          </wp:inline>
        </w:drawing>
      </w:r>
    </w:p>
    <w:p w:rsidR="00B633AB" w:rsidRDefault="00B633AB" w:rsidP="00B633AB">
      <w:r>
        <w:t>As colunas do relatório de pré-trade compliance mostram:</w:t>
      </w:r>
    </w:p>
    <w:p w:rsidR="00B633AB" w:rsidRDefault="00B633AB" w:rsidP="00B633AB">
      <w:pPr>
        <w:pStyle w:val="ListParagraph"/>
        <w:numPr>
          <w:ilvl w:val="0"/>
          <w:numId w:val="68"/>
        </w:numPr>
      </w:pPr>
      <w:r>
        <w:t>Número de trades relativos ao fundo direta ou indiretamente (trades realizados por algum dos fundos investidos);</w:t>
      </w:r>
    </w:p>
    <w:p w:rsidR="00B633AB" w:rsidRDefault="00B633AB" w:rsidP="00B633AB">
      <w:pPr>
        <w:pStyle w:val="ListParagraph"/>
        <w:numPr>
          <w:ilvl w:val="0"/>
          <w:numId w:val="68"/>
        </w:numPr>
      </w:pPr>
      <w:r>
        <w:t>Status do fundo: se sua carteira passou, violou, piorou ou melhorou:</w:t>
      </w:r>
    </w:p>
    <w:p w:rsidR="00B633AB" w:rsidRDefault="00B633AB" w:rsidP="00B633AB">
      <w:pPr>
        <w:ind w:firstLine="720"/>
      </w:pPr>
      <w:r w:rsidRPr="00DB61FB">
        <w:rPr>
          <w:shd w:val="clear" w:color="auto" w:fill="00B050"/>
        </w:rPr>
        <w:t>PASSOU</w:t>
      </w:r>
      <w:r>
        <w:t xml:space="preserve"> </w:t>
      </w:r>
      <w:r>
        <w:tab/>
        <w:t>nenhuma regra foi violada com a adição dos trades;</w:t>
      </w:r>
    </w:p>
    <w:p w:rsidR="00B633AB" w:rsidRDefault="00B633AB" w:rsidP="00B633AB">
      <w:pPr>
        <w:ind w:firstLine="720"/>
      </w:pPr>
      <w:r w:rsidRPr="00DB61FB">
        <w:rPr>
          <w:shd w:val="clear" w:color="auto" w:fill="00B0F0"/>
        </w:rPr>
        <w:t>VOLTOU</w:t>
      </w:r>
      <w:r>
        <w:t xml:space="preserve"> </w:t>
      </w:r>
      <w:r>
        <w:tab/>
        <w:t>uma regra anteriormente violada foi reenquadrada por um trade;</w:t>
      </w:r>
    </w:p>
    <w:p w:rsidR="00B633AB" w:rsidRDefault="00B633AB" w:rsidP="00B633AB">
      <w:pPr>
        <w:ind w:firstLine="720"/>
      </w:pPr>
      <w:r w:rsidRPr="00DB61FB">
        <w:rPr>
          <w:b/>
          <w:color w:val="FFFFFF" w:themeColor="background1"/>
          <w:shd w:val="clear" w:color="auto" w:fill="FF0000"/>
        </w:rPr>
        <w:t>VIOLOU</w:t>
      </w:r>
      <w:r>
        <w:t xml:space="preserve"> </w:t>
      </w:r>
      <w:r>
        <w:tab/>
        <w:t>uma regra foi violada por um trade;</w:t>
      </w:r>
    </w:p>
    <w:p w:rsidR="00B633AB" w:rsidRDefault="00B633AB" w:rsidP="00B633AB">
      <w:pPr>
        <w:ind w:firstLine="720"/>
      </w:pPr>
      <w:r w:rsidRPr="00DB61FB">
        <w:rPr>
          <w:shd w:val="clear" w:color="auto" w:fill="FFC000"/>
        </w:rPr>
        <w:t>PIOROU</w:t>
      </w:r>
      <w:r>
        <w:t xml:space="preserve"> </w:t>
      </w:r>
      <w:r>
        <w:tab/>
        <w:t>uma regra que já estava violada ficou mais distante do enquadramento com o trade.</w:t>
      </w:r>
    </w:p>
    <w:p w:rsidR="00B633AB" w:rsidRDefault="00B633AB" w:rsidP="00B633AB">
      <w:pPr>
        <w:pStyle w:val="ListParagraph"/>
        <w:numPr>
          <w:ilvl w:val="0"/>
          <w:numId w:val="81"/>
        </w:numPr>
      </w:pPr>
      <w:r>
        <w:t>Identificador do trade;</w:t>
      </w:r>
    </w:p>
    <w:p w:rsidR="00B633AB" w:rsidRDefault="00B633AB" w:rsidP="00B633AB">
      <w:pPr>
        <w:pStyle w:val="ListParagraph"/>
        <w:numPr>
          <w:ilvl w:val="0"/>
          <w:numId w:val="81"/>
        </w:numPr>
      </w:pPr>
      <w:r>
        <w:t>Status do trade: se cada trade individualmente fez a carteira violar, piorar, voltar ou passar;</w:t>
      </w:r>
    </w:p>
    <w:p w:rsidR="00B633AB" w:rsidRDefault="00B633AB" w:rsidP="00B633AB">
      <w:pPr>
        <w:pStyle w:val="ListParagraph"/>
        <w:numPr>
          <w:ilvl w:val="0"/>
          <w:numId w:val="81"/>
        </w:numPr>
      </w:pPr>
      <w:r>
        <w:t>Descrição do trade por extenso;</w:t>
      </w:r>
    </w:p>
    <w:p w:rsidR="00B633AB" w:rsidRDefault="00B633AB" w:rsidP="00B633AB">
      <w:pPr>
        <w:pStyle w:val="ListParagraph"/>
        <w:numPr>
          <w:ilvl w:val="0"/>
          <w:numId w:val="81"/>
        </w:numPr>
      </w:pPr>
      <w:r>
        <w:t>Book de regras testado;</w:t>
      </w:r>
    </w:p>
    <w:p w:rsidR="00B633AB" w:rsidRDefault="00B633AB" w:rsidP="00B633AB">
      <w:pPr>
        <w:pStyle w:val="ListParagraph"/>
        <w:numPr>
          <w:ilvl w:val="0"/>
          <w:numId w:val="81"/>
        </w:numPr>
      </w:pPr>
      <w:r>
        <w:lastRenderedPageBreak/>
        <w:t>Regra testada;</w:t>
      </w:r>
    </w:p>
    <w:p w:rsidR="00B633AB" w:rsidRDefault="00B633AB" w:rsidP="00B633AB">
      <w:pPr>
        <w:pStyle w:val="ListParagraph"/>
        <w:numPr>
          <w:ilvl w:val="0"/>
          <w:numId w:val="81"/>
        </w:numPr>
      </w:pPr>
      <w:r>
        <w:t>Resultado da regra antes do trade;</w:t>
      </w:r>
    </w:p>
    <w:p w:rsidR="00B633AB" w:rsidRDefault="00B633AB" w:rsidP="00B633AB">
      <w:pPr>
        <w:pStyle w:val="ListParagraph"/>
        <w:numPr>
          <w:ilvl w:val="0"/>
          <w:numId w:val="81"/>
        </w:numPr>
      </w:pPr>
      <w:r>
        <w:t>Resultado da regra após o trade;</w:t>
      </w:r>
    </w:p>
    <w:p w:rsidR="00B633AB" w:rsidRDefault="00B633AB" w:rsidP="00B633AB">
      <w:pPr>
        <w:pStyle w:val="ListParagraph"/>
        <w:numPr>
          <w:ilvl w:val="0"/>
          <w:numId w:val="81"/>
        </w:numPr>
      </w:pPr>
      <w:r>
        <w:t>Limite da regra.</w:t>
      </w:r>
    </w:p>
    <w:p w:rsidR="00B633AB" w:rsidRDefault="00B633AB" w:rsidP="00B633AB">
      <w:r>
        <w:t>Clicando duas vezes na linha do fundo, aparece o Relatório Detalhado de Pre-Trade Compliance, listando os trades que causaram ou pioraram o desenquadramento:</w:t>
      </w:r>
    </w:p>
    <w:p w:rsidR="00B633AB" w:rsidRDefault="00B633AB" w:rsidP="00B633AB">
      <w:r>
        <w:rPr>
          <w:noProof/>
          <w:lang w:eastAsia="pt-BR"/>
        </w:rPr>
        <w:drawing>
          <wp:inline distT="0" distB="0" distL="0" distR="0">
            <wp:extent cx="6610350" cy="3026567"/>
            <wp:effectExtent l="19050" t="0" r="0" b="0"/>
            <wp:docPr id="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srcRect/>
                    <a:stretch>
                      <a:fillRect/>
                    </a:stretch>
                  </pic:blipFill>
                  <pic:spPr bwMode="auto">
                    <a:xfrm>
                      <a:off x="0" y="0"/>
                      <a:ext cx="6610350" cy="3026567"/>
                    </a:xfrm>
                    <a:prstGeom prst="rect">
                      <a:avLst/>
                    </a:prstGeom>
                    <a:noFill/>
                    <a:ln w="9525">
                      <a:noFill/>
                      <a:miter lim="800000"/>
                      <a:headEnd/>
                      <a:tailEnd/>
                    </a:ln>
                  </pic:spPr>
                </pic:pic>
              </a:graphicData>
            </a:graphic>
          </wp:inline>
        </w:drawing>
      </w:r>
    </w:p>
    <w:p w:rsidR="00B633AB" w:rsidRDefault="00B633AB" w:rsidP="00B633AB">
      <w:r>
        <w:t>A disposição dos trades, e os ‘status’ por cada trade, dependem da “Política” escolhida no cabeçalho:</w:t>
      </w:r>
    </w:p>
    <w:p w:rsidR="00B633AB" w:rsidRDefault="00B633AB" w:rsidP="00B633AB">
      <w:pPr>
        <w:pStyle w:val="ListParagraph"/>
        <w:numPr>
          <w:ilvl w:val="0"/>
          <w:numId w:val="68"/>
        </w:numPr>
      </w:pPr>
      <w:r>
        <w:t xml:space="preserve">“Por hora”: Os trades são considerados submetidos por ordem de importação (geralmente, a ordem em que estão na planilha ou no arquivo NEG). </w:t>
      </w:r>
    </w:p>
    <w:p w:rsidR="00B633AB" w:rsidRDefault="00B633AB" w:rsidP="00B633AB">
      <w:pPr>
        <w:pStyle w:val="ListParagraph"/>
        <w:numPr>
          <w:ilvl w:val="0"/>
          <w:numId w:val="68"/>
        </w:numPr>
      </w:pPr>
      <w:r>
        <w:t>“Por volume”: Os trades são considerados do menor para o maior.</w:t>
      </w:r>
    </w:p>
    <w:p w:rsidR="00B633AB" w:rsidRDefault="00B633AB" w:rsidP="00B633AB">
      <w:r>
        <w:t>É possível um trade desenquadrar e outro subsequente reenquadrar a carteira.</w:t>
      </w:r>
    </w:p>
    <w:p w:rsidR="007F3670" w:rsidRDefault="00B633AB" w:rsidP="00624B1E">
      <w:r>
        <w:t>Não é possível testar individualmente um trade da lista de boletas importadas para a Data Base, porque um trade pode dar um resultado isoladamente e um resultado diferente quando combinado com os demais. Para testar isoladamente um trade hipotético, usa-se a função de Simulação.</w:t>
      </w:r>
    </w:p>
    <w:p w:rsidR="007F3670" w:rsidRDefault="007F3670" w:rsidP="007F3670">
      <w:pPr>
        <w:pStyle w:val="ListParagraph"/>
        <w:numPr>
          <w:ilvl w:val="0"/>
          <w:numId w:val="0"/>
        </w:numPr>
        <w:ind w:left="2880"/>
      </w:pPr>
    </w:p>
    <w:p w:rsidR="007F3670" w:rsidRDefault="007F3670" w:rsidP="007F3670">
      <w:pPr>
        <w:pStyle w:val="ListParagraph"/>
        <w:numPr>
          <w:ilvl w:val="0"/>
          <w:numId w:val="0"/>
        </w:numPr>
        <w:ind w:left="2880"/>
      </w:pPr>
    </w:p>
    <w:p w:rsidR="000A50AF" w:rsidRDefault="000A50AF" w:rsidP="00530BBF">
      <w:pPr>
        <w:pStyle w:val="Heading1"/>
      </w:pPr>
      <w:bookmarkStart w:id="99" w:name="_Toc493172900"/>
      <w:r>
        <w:lastRenderedPageBreak/>
        <w:t>RISCO DE MERCADO</w:t>
      </w:r>
      <w:bookmarkEnd w:id="99"/>
    </w:p>
    <w:p w:rsidR="00823A32" w:rsidRDefault="00823A32" w:rsidP="00B633AB">
      <w:pPr>
        <w:pStyle w:val="Heading2"/>
      </w:pPr>
      <w:bookmarkStart w:id="100" w:name="_Toc493172901"/>
      <w:r>
        <w:t>GERAL</w:t>
      </w:r>
      <w:bookmarkEnd w:id="100"/>
    </w:p>
    <w:p w:rsidR="00823A32" w:rsidRDefault="00823A32" w:rsidP="00823A32">
      <w:r>
        <w:t xml:space="preserve">O SRC calcula </w:t>
      </w:r>
      <w:r w:rsidR="00640A0F">
        <w:t xml:space="preserve">as seguintes </w:t>
      </w:r>
      <w:r>
        <w:t>métricas de risco de mercado:</w:t>
      </w:r>
    </w:p>
    <w:p w:rsidR="00823A32" w:rsidRDefault="00823A32" w:rsidP="00F2521F">
      <w:pPr>
        <w:pStyle w:val="ListParagraph"/>
        <w:numPr>
          <w:ilvl w:val="0"/>
          <w:numId w:val="12"/>
        </w:numPr>
      </w:pPr>
      <w:r>
        <w:t xml:space="preserve">VaR </w:t>
      </w:r>
      <w:r w:rsidR="00640A0F">
        <w:t>da Carteira, p</w:t>
      </w:r>
      <w:r>
        <w:t>aramétrico diário</w:t>
      </w:r>
      <w:r w:rsidR="00017DD2">
        <w:t xml:space="preserve"> a 99%</w:t>
      </w:r>
      <w:r w:rsidR="00707EF7">
        <w:t>;</w:t>
      </w:r>
    </w:p>
    <w:p w:rsidR="00640A0F" w:rsidRDefault="00640A0F" w:rsidP="00F2521F">
      <w:pPr>
        <w:pStyle w:val="ListParagraph"/>
        <w:numPr>
          <w:ilvl w:val="0"/>
          <w:numId w:val="12"/>
        </w:numPr>
      </w:pPr>
      <w:r>
        <w:t>VaR da Quota, histórico diário a 99%;</w:t>
      </w:r>
    </w:p>
    <w:p w:rsidR="00823A32" w:rsidRDefault="00707EF7" w:rsidP="00F2521F">
      <w:pPr>
        <w:pStyle w:val="ListParagraph"/>
        <w:numPr>
          <w:ilvl w:val="0"/>
          <w:numId w:val="12"/>
        </w:numPr>
      </w:pPr>
      <w:r>
        <w:t xml:space="preserve">Stress </w:t>
      </w:r>
      <w:r w:rsidR="00640A0F">
        <w:t>da Carteira histórico</w:t>
      </w:r>
      <w:r>
        <w:t>;</w:t>
      </w:r>
    </w:p>
    <w:p w:rsidR="00707EF7" w:rsidRDefault="00640A0F" w:rsidP="00F2521F">
      <w:pPr>
        <w:pStyle w:val="ListParagraph"/>
        <w:numPr>
          <w:ilvl w:val="0"/>
          <w:numId w:val="12"/>
        </w:numPr>
      </w:pPr>
      <w:r>
        <w:t>Stress da Carteira por cenário;</w:t>
      </w:r>
    </w:p>
    <w:p w:rsidR="00640A0F" w:rsidRDefault="00640A0F" w:rsidP="00F2521F">
      <w:pPr>
        <w:pStyle w:val="ListParagraph"/>
        <w:numPr>
          <w:ilvl w:val="0"/>
          <w:numId w:val="12"/>
        </w:numPr>
      </w:pPr>
      <w:r>
        <w:t>Drawdown</w:t>
      </w:r>
      <w:r w:rsidR="002936F8">
        <w:t xml:space="preserve"> e comportamento da quota em crises;</w:t>
      </w:r>
    </w:p>
    <w:p w:rsidR="002936F8" w:rsidRDefault="002936F8" w:rsidP="00F2521F">
      <w:pPr>
        <w:pStyle w:val="ListParagraph"/>
        <w:numPr>
          <w:ilvl w:val="0"/>
          <w:numId w:val="12"/>
        </w:numPr>
      </w:pPr>
      <w:r>
        <w:t>Backtest do VaR.</w:t>
      </w:r>
    </w:p>
    <w:p w:rsidR="00823A32" w:rsidRDefault="00707EF7" w:rsidP="00707EF7">
      <w:pPr>
        <w:ind w:left="0" w:firstLine="720"/>
      </w:pPr>
      <w:r>
        <w:t>Para VaR e Stress Histórico s</w:t>
      </w:r>
      <w:r w:rsidR="00823A32">
        <w:t xml:space="preserve">ão utilizados </w:t>
      </w:r>
      <w:r w:rsidR="00D859E8">
        <w:t xml:space="preserve">5 </w:t>
      </w:r>
      <w:r w:rsidR="00823A32">
        <w:t>fatores de risco:</w:t>
      </w:r>
    </w:p>
    <w:p w:rsidR="00823A32" w:rsidRDefault="00823A32" w:rsidP="00F2521F">
      <w:pPr>
        <w:pStyle w:val="ListParagraph"/>
        <w:numPr>
          <w:ilvl w:val="0"/>
          <w:numId w:val="13"/>
        </w:numPr>
      </w:pPr>
      <w:r>
        <w:t xml:space="preserve">curva pré, </w:t>
      </w:r>
    </w:p>
    <w:p w:rsidR="00823A32" w:rsidRDefault="00823A32" w:rsidP="00F2521F">
      <w:pPr>
        <w:pStyle w:val="ListParagraph"/>
        <w:numPr>
          <w:ilvl w:val="0"/>
          <w:numId w:val="13"/>
        </w:numPr>
      </w:pPr>
      <w:r>
        <w:t xml:space="preserve">curva de </w:t>
      </w:r>
      <w:r w:rsidR="00B6727A">
        <w:t>IPCA</w:t>
      </w:r>
      <w:r>
        <w:t>,</w:t>
      </w:r>
    </w:p>
    <w:p w:rsidR="00D859E8" w:rsidRDefault="00823A32" w:rsidP="00F2521F">
      <w:pPr>
        <w:pStyle w:val="ListParagraph"/>
        <w:numPr>
          <w:ilvl w:val="0"/>
          <w:numId w:val="13"/>
        </w:numPr>
      </w:pPr>
      <w:r>
        <w:t xml:space="preserve">índice </w:t>
      </w:r>
      <w:r w:rsidR="00B6727A">
        <w:t xml:space="preserve">IFIX </w:t>
      </w:r>
      <w:r>
        <w:t>de fundos imobiliários</w:t>
      </w:r>
      <w:r w:rsidR="00D859E8">
        <w:t>,</w:t>
      </w:r>
    </w:p>
    <w:p w:rsidR="00823A32" w:rsidRDefault="00D859E8" w:rsidP="00F2521F">
      <w:pPr>
        <w:pStyle w:val="ListParagraph"/>
        <w:numPr>
          <w:ilvl w:val="0"/>
          <w:numId w:val="13"/>
        </w:numPr>
      </w:pPr>
      <w:r>
        <w:t>risco idiossincrásico de equity imobiliário e</w:t>
      </w:r>
      <w:r w:rsidR="00823A32">
        <w:t xml:space="preserve"> </w:t>
      </w:r>
    </w:p>
    <w:p w:rsidR="00823A32" w:rsidRDefault="00823A32" w:rsidP="00F2521F">
      <w:pPr>
        <w:pStyle w:val="ListParagraph"/>
        <w:numPr>
          <w:ilvl w:val="0"/>
          <w:numId w:val="13"/>
        </w:numPr>
      </w:pPr>
      <w:r>
        <w:t>dólar</w:t>
      </w:r>
      <w:r w:rsidR="002936F8">
        <w:t>.</w:t>
      </w:r>
    </w:p>
    <w:p w:rsidR="00823A32" w:rsidRDefault="00823A32" w:rsidP="00823A32">
      <w:r>
        <w:t xml:space="preserve">Para o cômputo de risco de mercado é necessário que as séries históricas de preços de fatores de risco, que são </w:t>
      </w:r>
      <w:r w:rsidRPr="00823A32">
        <w:rPr>
          <w:u w:val="single"/>
        </w:rPr>
        <w:t>importadas</w:t>
      </w:r>
      <w:r>
        <w:t xml:space="preserve">, estejam atualizadas. </w:t>
      </w:r>
    </w:p>
    <w:p w:rsidR="00823A32" w:rsidRDefault="00823A32" w:rsidP="00B633AB">
      <w:pPr>
        <w:pStyle w:val="Heading2"/>
      </w:pPr>
      <w:bookmarkStart w:id="101" w:name="_Toc493172902"/>
      <w:r>
        <w:t>IMPORTAÇÃO</w:t>
      </w:r>
      <w:bookmarkEnd w:id="101"/>
    </w:p>
    <w:p w:rsidR="00823A32" w:rsidRDefault="00823A32" w:rsidP="00823A32">
      <w:r>
        <w:t>A importação das séries históricas é automática durante o processo de Importação Completa, que busca as séries na planilha Excel configurada.</w:t>
      </w:r>
    </w:p>
    <w:p w:rsidR="00823A32" w:rsidRDefault="00823A32" w:rsidP="00823A32">
      <w:r>
        <w:t>A importação de uma série de uma data sobrescreve a anterior. Este é o único procedimento para corrigir dados errados durante a importação. Não há meios de editar as séries históricas depois de importadas.</w:t>
      </w:r>
    </w:p>
    <w:p w:rsidR="00017DD2" w:rsidRDefault="00017DD2" w:rsidP="00B633AB">
      <w:pPr>
        <w:pStyle w:val="Heading2"/>
      </w:pPr>
      <w:bookmarkStart w:id="102" w:name="_Toc493172903"/>
      <w:r>
        <w:lastRenderedPageBreak/>
        <w:t>PARÂMETROS</w:t>
      </w:r>
      <w:bookmarkEnd w:id="102"/>
    </w:p>
    <w:p w:rsidR="00017DD2" w:rsidRDefault="00017DD2" w:rsidP="00017DD2">
      <w:r>
        <w:t>Na configuração do SRC é possível determinar:</w:t>
      </w:r>
    </w:p>
    <w:p w:rsidR="00017DD2" w:rsidRDefault="00017DD2" w:rsidP="00F2521F">
      <w:pPr>
        <w:pStyle w:val="ListParagraph"/>
        <w:numPr>
          <w:ilvl w:val="0"/>
          <w:numId w:val="14"/>
        </w:numPr>
      </w:pPr>
      <w:r>
        <w:t>Os identificadores dos fatores de risco na base de dados;</w:t>
      </w:r>
    </w:p>
    <w:p w:rsidR="00017DD2" w:rsidRDefault="00017DD2" w:rsidP="00F2521F">
      <w:pPr>
        <w:pStyle w:val="ListParagraph"/>
        <w:numPr>
          <w:ilvl w:val="0"/>
          <w:numId w:val="14"/>
        </w:numPr>
      </w:pPr>
      <w:r>
        <w:t>O Lambda da métrica EWMA de volatilidade;</w:t>
      </w:r>
    </w:p>
    <w:p w:rsidR="00017DD2" w:rsidRDefault="00017DD2" w:rsidP="00F2521F">
      <w:pPr>
        <w:pStyle w:val="ListParagraph"/>
        <w:numPr>
          <w:ilvl w:val="0"/>
          <w:numId w:val="14"/>
        </w:numPr>
      </w:pPr>
      <w:r>
        <w:t>Os níveis aproximados de taxas de juros e de inflação anual.</w:t>
      </w:r>
    </w:p>
    <w:p w:rsidR="00017DD2" w:rsidRDefault="00017DD2" w:rsidP="00823A32">
      <w:r>
        <w:t>Os parâmetros de VaR (diário a 99%) são fixos.</w:t>
      </w:r>
    </w:p>
    <w:p w:rsidR="00707EF7" w:rsidRDefault="00707EF7" w:rsidP="00B633AB">
      <w:pPr>
        <w:pStyle w:val="Heading2"/>
      </w:pPr>
      <w:bookmarkStart w:id="103" w:name="_Toc493172904"/>
      <w:r>
        <w:t>VAR</w:t>
      </w:r>
      <w:r w:rsidR="002936F8">
        <w:t xml:space="preserve"> DA CARTEIRA</w:t>
      </w:r>
      <w:bookmarkEnd w:id="103"/>
    </w:p>
    <w:p w:rsidR="00707EF7" w:rsidRDefault="00707EF7" w:rsidP="00823A32">
      <w:r>
        <w:t xml:space="preserve">O VaR </w:t>
      </w:r>
      <w:r w:rsidR="002936F8">
        <w:t xml:space="preserve">da Carteira </w:t>
      </w:r>
      <w:r>
        <w:t>é calculado pelo método paramétrico.</w:t>
      </w:r>
    </w:p>
    <w:p w:rsidR="002713A7" w:rsidRDefault="002713A7" w:rsidP="00823A32">
      <w:r>
        <w:t>Os seguintes testes são realizados para determinar o(s) fator(es) de risco mais adequado(s) a cada título:</w:t>
      </w:r>
    </w:p>
    <w:p w:rsidR="00D859E8" w:rsidRDefault="002713A7" w:rsidP="00F2521F">
      <w:pPr>
        <w:pStyle w:val="ListParagraph"/>
        <w:numPr>
          <w:ilvl w:val="0"/>
          <w:numId w:val="16"/>
        </w:numPr>
      </w:pPr>
      <w:r>
        <w:t>Se a Classe de Liquidez for “FIILIST”</w:t>
      </w:r>
      <w:r w:rsidR="00C63B89">
        <w:t xml:space="preserve"> </w:t>
      </w:r>
      <w:r w:rsidR="00C63B89">
        <w:rPr>
          <w:u w:val="single"/>
        </w:rPr>
        <w:t>ou</w:t>
      </w:r>
      <w:r w:rsidR="00C63B89">
        <w:t xml:space="preserve"> o Indexador for “IFIX”</w:t>
      </w:r>
      <w:r w:rsidR="00B6727A">
        <w:t>, o fator de risco será</w:t>
      </w:r>
      <w:r w:rsidR="00D859E8">
        <w:t>:</w:t>
      </w:r>
    </w:p>
    <w:p w:rsidR="00BE6AFC" w:rsidRDefault="00B6727A" w:rsidP="00F2521F">
      <w:pPr>
        <w:pStyle w:val="ListParagraph"/>
        <w:numPr>
          <w:ilvl w:val="1"/>
          <w:numId w:val="16"/>
        </w:numPr>
      </w:pPr>
      <w:r>
        <w:t xml:space="preserve">o índice IFIX </w:t>
      </w:r>
      <w:r w:rsidR="00D859E8">
        <w:t>vezes 1.07, se a senioridade for “EQUITY”</w:t>
      </w:r>
      <w:r w:rsidR="002936F8">
        <w:t xml:space="preserve"> (fundos de “tijolo”)</w:t>
      </w:r>
      <w:r>
        <w:t>;</w:t>
      </w:r>
    </w:p>
    <w:p w:rsidR="00BE6AFC" w:rsidRDefault="00D859E8" w:rsidP="00F2521F">
      <w:pPr>
        <w:pStyle w:val="ListParagraph"/>
        <w:numPr>
          <w:ilvl w:val="1"/>
          <w:numId w:val="16"/>
        </w:numPr>
      </w:pPr>
      <w:r>
        <w:t>o ínidice IFIX vezes 0.75, se a senioridade for diferente de “EQUITY”</w:t>
      </w:r>
      <w:r w:rsidR="002936F8">
        <w:t xml:space="preserve"> (fundos de “papel”)</w:t>
      </w:r>
      <w:r>
        <w:t>.</w:t>
      </w:r>
    </w:p>
    <w:p w:rsidR="00691C3E" w:rsidRDefault="00691C3E" w:rsidP="00691C3E">
      <w:pPr>
        <w:ind w:left="1800"/>
      </w:pPr>
      <w:r>
        <w:t>Note que a exposição a risco de mercado imobiliário será diferente de 100% do IFIX mesmo que o indexador seja IFIX. Presume-se que se um título com “indexador” IFIX seja um direito sobre “papel” (0.75x) ou “tijolo” (1.07x). Isso permite classificar com indexador IFIX títulos de crédito que estejam sob liquidação de garantias imobiliárias.</w:t>
      </w:r>
    </w:p>
    <w:p w:rsidR="00B6727A" w:rsidRDefault="00B6727A" w:rsidP="00F2521F">
      <w:pPr>
        <w:pStyle w:val="ListParagraph"/>
        <w:numPr>
          <w:ilvl w:val="0"/>
          <w:numId w:val="16"/>
        </w:numPr>
      </w:pPr>
      <w:r>
        <w:t xml:space="preserve">Caso a Classe de liquidez </w:t>
      </w:r>
      <w:r>
        <w:rPr>
          <w:u w:val="single"/>
        </w:rPr>
        <w:t>não</w:t>
      </w:r>
      <w:r>
        <w:t xml:space="preserve"> seja “FIILIST”:</w:t>
      </w:r>
    </w:p>
    <w:p w:rsidR="00B6727A" w:rsidRDefault="00B6727A" w:rsidP="00F2521F">
      <w:pPr>
        <w:pStyle w:val="ListParagraph"/>
        <w:numPr>
          <w:ilvl w:val="1"/>
          <w:numId w:val="16"/>
        </w:numPr>
      </w:pPr>
      <w:r>
        <w:t>Se o Indexador for “FIXED”</w:t>
      </w:r>
      <w:r w:rsidR="008B6930">
        <w:t>, “%CDI”,</w:t>
      </w:r>
      <w:r>
        <w:t xml:space="preserve"> ou “PRE” </w:t>
      </w:r>
      <w:r w:rsidRPr="002936F8">
        <w:rPr>
          <w:u w:val="single"/>
        </w:rPr>
        <w:t>ou o tipo</w:t>
      </w:r>
      <w:r>
        <w:t xml:space="preserve"> for “FUTUROS”, sensibilizará o fator de risco “pré”;</w:t>
      </w:r>
    </w:p>
    <w:p w:rsidR="00B6727A" w:rsidRDefault="00B6727A" w:rsidP="00F2521F">
      <w:pPr>
        <w:pStyle w:val="ListParagraph"/>
        <w:numPr>
          <w:ilvl w:val="1"/>
          <w:numId w:val="16"/>
        </w:numPr>
      </w:pPr>
      <w:r>
        <w:t>Se o Indexador for “IPCA”, “IGPM” ou “IGPDI”, sensibilizará o fator de risco “inflação”;</w:t>
      </w:r>
    </w:p>
    <w:p w:rsidR="00B6727A" w:rsidRDefault="00B6727A" w:rsidP="00F2521F">
      <w:pPr>
        <w:pStyle w:val="ListParagraph"/>
        <w:numPr>
          <w:ilvl w:val="1"/>
          <w:numId w:val="16"/>
        </w:numPr>
      </w:pPr>
      <w:r>
        <w:t>Se o Indexador for “DOLAR”, sensibilizará o fator de risco “dólar”</w:t>
      </w:r>
      <w:r w:rsidR="00016870">
        <w:t>;</w:t>
      </w:r>
    </w:p>
    <w:p w:rsidR="00707EF7" w:rsidRDefault="00707EF7" w:rsidP="00823A32">
      <w:r>
        <w:t xml:space="preserve">Para riscos de taxas de juros (pré e inflação) é computada a </w:t>
      </w:r>
      <w:r>
        <w:rPr>
          <w:u w:val="single"/>
        </w:rPr>
        <w:t>Duration</w:t>
      </w:r>
      <w:r>
        <w:t xml:space="preserve"> do título e interpolada a volatilidade da taxa para o seu prazo.</w:t>
      </w:r>
    </w:p>
    <w:p w:rsidR="00707EF7" w:rsidRDefault="00707EF7" w:rsidP="00823A32">
      <w:r>
        <w:t xml:space="preserve">A correlação entre fatores de risco é considerada igual a 1, ou seja o VaR </w:t>
      </w:r>
      <w:r>
        <w:rPr>
          <w:u w:val="single"/>
        </w:rPr>
        <w:t>soma</w:t>
      </w:r>
      <w:r>
        <w:t xml:space="preserve"> os riscos de mercado dos 4 fatores, provavelmente superestimando o risco de mercado verdadeiro.</w:t>
      </w:r>
    </w:p>
    <w:p w:rsidR="003C06D6" w:rsidRDefault="003C06D6" w:rsidP="00823A32">
      <w:r>
        <w:lastRenderedPageBreak/>
        <w:t xml:space="preserve">O risco de preço imobiliário é calculado em dois componentes: a) </w:t>
      </w:r>
      <w:r w:rsidR="00D859E8">
        <w:t xml:space="preserve">1.07 vezes o </w:t>
      </w:r>
      <w:r>
        <w:t xml:space="preserve">IFIX e b) risco </w:t>
      </w:r>
      <w:r w:rsidR="00E44ED7">
        <w:t>diversificável, computado com base no número de “holdings” do papel</w:t>
      </w:r>
      <w:r w:rsidR="00D859E8">
        <w:t xml:space="preserve"> (</w:t>
      </w:r>
      <w:r w:rsidR="00BF3D1F" w:rsidRPr="00BF3D1F">
        <w:t>ver Anexo VII</w:t>
      </w:r>
      <w:r w:rsidR="00D859E8">
        <w:t xml:space="preserve"> )</w:t>
      </w:r>
      <w:r w:rsidR="00511AE6">
        <w:t xml:space="preserve">. </w:t>
      </w:r>
    </w:p>
    <w:p w:rsidR="0099160B" w:rsidRDefault="0099160B" w:rsidP="0099160B">
      <w:r>
        <w:t>A opção Risco</w:t>
      </w:r>
      <w:r>
        <w:sym w:font="Wingdings" w:char="F0E0"/>
      </w:r>
      <w:r>
        <w:t>Parâmetros de Mercado permite visualizar as volatilidad</w:t>
      </w:r>
      <w:r w:rsidR="002E1136">
        <w:t>es e as variações em stress de 30 dias calculada</w:t>
      </w:r>
      <w:r>
        <w:t>s das séries históricas.</w:t>
      </w:r>
    </w:p>
    <w:p w:rsidR="002936F8" w:rsidRDefault="002936F8" w:rsidP="00B633AB">
      <w:pPr>
        <w:pStyle w:val="Heading2"/>
      </w:pPr>
      <w:bookmarkStart w:id="104" w:name="_Toc493172905"/>
      <w:r>
        <w:t>VAR DA QUOTA</w:t>
      </w:r>
      <w:bookmarkEnd w:id="104"/>
    </w:p>
    <w:p w:rsidR="002936F8" w:rsidRPr="002936F8" w:rsidRDefault="002936F8" w:rsidP="002936F8">
      <w:r>
        <w:t>O VaR da quota é calculado pelo método histórico. É calculado o desvio-padrão do retorno diário da quota nos últimos 252 dias e este é escalonado para a significância de 99%.</w:t>
      </w:r>
    </w:p>
    <w:p w:rsidR="00707EF7" w:rsidRDefault="00707EF7" w:rsidP="00B633AB">
      <w:pPr>
        <w:pStyle w:val="Heading2"/>
      </w:pPr>
      <w:bookmarkStart w:id="105" w:name="_Toc493172906"/>
      <w:r>
        <w:t>CÁLCULO DO STRESS HISTÓRICO</w:t>
      </w:r>
      <w:r w:rsidR="005F461E">
        <w:t xml:space="preserve"> DA CARTEIRA</w:t>
      </w:r>
      <w:bookmarkEnd w:id="105"/>
    </w:p>
    <w:p w:rsidR="00707EF7" w:rsidRDefault="00707EF7" w:rsidP="00823A32">
      <w:r>
        <w:t>O Stress é calculado sobre a maior variação de cada fator de risco em uma janela móvel de 30 dias.</w:t>
      </w:r>
    </w:p>
    <w:p w:rsidR="00B6727A" w:rsidRDefault="00B6727A" w:rsidP="00B633AB">
      <w:pPr>
        <w:pStyle w:val="Heading2"/>
      </w:pPr>
      <w:bookmarkStart w:id="106" w:name="_Toc493172907"/>
      <w:r>
        <w:t>TELA DE RISCO DE MERCADO</w:t>
      </w:r>
      <w:bookmarkEnd w:id="106"/>
      <w:r>
        <w:t xml:space="preserve"> </w:t>
      </w:r>
    </w:p>
    <w:p w:rsidR="00B6727A" w:rsidRDefault="00B6727A" w:rsidP="00B6727A">
      <w:r>
        <w:t>Clicando em</w:t>
      </w:r>
      <w:r w:rsidR="00A95FEA">
        <w:t xml:space="preserve"> </w:t>
      </w:r>
      <w:r w:rsidR="00A95FEA" w:rsidRPr="00A95FEA">
        <w:rPr>
          <w:u w:val="wave"/>
        </w:rPr>
        <w:t>Menu Principal</w:t>
      </w:r>
      <w:r w:rsidR="00A95FEA">
        <w:sym w:font="Wingdings" w:char="F0E0"/>
      </w:r>
      <w:r>
        <w:t>Risco</w:t>
      </w:r>
      <w:r>
        <w:sym w:font="Wingdings" w:char="F0E0"/>
      </w:r>
      <w:r>
        <w:t xml:space="preserve">Risco de Mercado (Fundos), abre-se a Tela de Risco de Mercado por fundo. </w:t>
      </w:r>
    </w:p>
    <w:p w:rsidR="00B6727A" w:rsidRDefault="00B6727A" w:rsidP="00B6727A">
      <w:r>
        <w:t>Nela é possível visualizar o VaR, o Stress Histórico, e as exposições a fatores de risco:</w:t>
      </w:r>
    </w:p>
    <w:p w:rsidR="00B6727A" w:rsidRDefault="00B6727A" w:rsidP="00F2521F">
      <w:pPr>
        <w:pStyle w:val="ListParagraph"/>
        <w:numPr>
          <w:ilvl w:val="0"/>
          <w:numId w:val="17"/>
        </w:numPr>
      </w:pPr>
      <w:r>
        <w:t>As exposições a índice imobiliário e a dólar são dadas em percentual do PL</w:t>
      </w:r>
    </w:p>
    <w:p w:rsidR="00B6727A" w:rsidRPr="00B6727A" w:rsidRDefault="00B6727A" w:rsidP="00F2521F">
      <w:pPr>
        <w:pStyle w:val="ListParagraph"/>
        <w:numPr>
          <w:ilvl w:val="0"/>
          <w:numId w:val="17"/>
        </w:numPr>
      </w:pPr>
      <w:r>
        <w:t>As exposições a pré e inflação são dadas em Duration.</w:t>
      </w:r>
    </w:p>
    <w:p w:rsidR="00B6727A" w:rsidRPr="00EF27D1" w:rsidRDefault="00B6727A" w:rsidP="00B6727A">
      <w:r>
        <w:rPr>
          <w:noProof/>
          <w:lang w:eastAsia="pt-BR"/>
        </w:rPr>
        <w:lastRenderedPageBreak/>
        <w:drawing>
          <wp:inline distT="0" distB="0" distL="0" distR="0">
            <wp:extent cx="4475513" cy="4572000"/>
            <wp:effectExtent l="19050" t="0" r="1237"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4475513" cy="4572000"/>
                    </a:xfrm>
                    <a:prstGeom prst="rect">
                      <a:avLst/>
                    </a:prstGeom>
                    <a:noFill/>
                    <a:ln w="9525">
                      <a:noFill/>
                      <a:miter lim="800000"/>
                      <a:headEnd/>
                      <a:tailEnd/>
                    </a:ln>
                  </pic:spPr>
                </pic:pic>
              </a:graphicData>
            </a:graphic>
          </wp:inline>
        </w:drawing>
      </w:r>
    </w:p>
    <w:p w:rsidR="00B6727A" w:rsidRDefault="00B6727A" w:rsidP="00B633AB">
      <w:pPr>
        <w:pStyle w:val="Heading2"/>
      </w:pPr>
      <w:bookmarkStart w:id="107" w:name="_Toc493172908"/>
      <w:r>
        <w:t>TELA DE RISCO DE CARTEIRA</w:t>
      </w:r>
      <w:bookmarkEnd w:id="107"/>
    </w:p>
    <w:p w:rsidR="00B6727A" w:rsidRPr="00B6727A" w:rsidRDefault="00B6727A" w:rsidP="00B6727A">
      <w:r>
        <w:t>Ao escolhe</w:t>
      </w:r>
      <w:r w:rsidR="00923ACD">
        <w:t>r</w:t>
      </w:r>
      <w:r>
        <w:t xml:space="preserve"> Risco</w:t>
      </w:r>
      <w:r>
        <w:sym w:font="Wingdings" w:char="F0E0"/>
      </w:r>
      <w:r>
        <w:t>Risco de Mercado (Carteira) abre-se a Tela de Risco de Carteira, com o VaR por fator de risco de cada título da carteira de um fundo selecionado.</w:t>
      </w:r>
    </w:p>
    <w:p w:rsidR="00B6727A" w:rsidRDefault="00B6727A" w:rsidP="00B6727A">
      <w:r>
        <w:rPr>
          <w:noProof/>
          <w:lang w:eastAsia="pt-BR"/>
        </w:rPr>
        <w:lastRenderedPageBreak/>
        <w:drawing>
          <wp:inline distT="0" distB="0" distL="0" distR="0">
            <wp:extent cx="4812030" cy="5486400"/>
            <wp:effectExtent l="19050" t="0" r="762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srcRect/>
                    <a:stretch>
                      <a:fillRect/>
                    </a:stretch>
                  </pic:blipFill>
                  <pic:spPr bwMode="auto">
                    <a:xfrm>
                      <a:off x="0" y="0"/>
                      <a:ext cx="4812030" cy="5486400"/>
                    </a:xfrm>
                    <a:prstGeom prst="rect">
                      <a:avLst/>
                    </a:prstGeom>
                    <a:noFill/>
                    <a:ln w="9525">
                      <a:noFill/>
                      <a:miter lim="800000"/>
                      <a:headEnd/>
                      <a:tailEnd/>
                    </a:ln>
                  </pic:spPr>
                </pic:pic>
              </a:graphicData>
            </a:graphic>
          </wp:inline>
        </w:drawing>
      </w:r>
    </w:p>
    <w:p w:rsidR="00707EF7" w:rsidRDefault="00707EF7" w:rsidP="00B633AB">
      <w:pPr>
        <w:pStyle w:val="Heading2"/>
      </w:pPr>
      <w:bookmarkStart w:id="108" w:name="_Toc493172909"/>
      <w:r>
        <w:t>STRESS POR CENÁRIO</w:t>
      </w:r>
      <w:bookmarkEnd w:id="108"/>
    </w:p>
    <w:p w:rsidR="00EF27D1" w:rsidRDefault="00EF27D1" w:rsidP="00EF27D1">
      <w:r>
        <w:t>O Stress por cenário é calculado como o impacto da variação de valor de cada título.</w:t>
      </w:r>
    </w:p>
    <w:p w:rsidR="00EF27D1" w:rsidRDefault="00EF27D1" w:rsidP="00EF27D1">
      <w:r>
        <w:t xml:space="preserve">Para computar o stress, o usuário deve criar e manter uma lista de </w:t>
      </w:r>
      <w:r>
        <w:rPr>
          <w:u w:val="single"/>
        </w:rPr>
        <w:t>cenários</w:t>
      </w:r>
      <w:r w:rsidR="00446A0B">
        <w:t xml:space="preserve"> acionando Risco</w:t>
      </w:r>
      <w:r w:rsidR="00446A0B">
        <w:sym w:font="Wingdings" w:char="F0E0"/>
      </w:r>
      <w:r w:rsidR="00446A0B">
        <w:t>Cenários de Stress. É mostrado o Formulário de Configuração de Stress, que tem 3 áreas:</w:t>
      </w:r>
    </w:p>
    <w:p w:rsidR="00446A0B" w:rsidRPr="00446A0B" w:rsidRDefault="00446A0B" w:rsidP="00B6727A"/>
    <w:p w:rsidR="00EF27D1" w:rsidRDefault="00CF7B91" w:rsidP="00EF27D1">
      <w:r>
        <w:rPr>
          <w:noProof/>
          <w:lang w:eastAsia="pt-BR"/>
        </w:rPr>
        <w:lastRenderedPageBreak/>
        <w:pict>
          <v:rect id="_x0000_s1103" style="position:absolute;left:0;text-align:left;margin-left:39.75pt;margin-top:263.6pt;width:247.5pt;height:54pt;z-index:251730944" filled="f" strokecolor="red" strokeweight="1.5pt"/>
        </w:pict>
      </w:r>
      <w:r>
        <w:rPr>
          <w:noProof/>
          <w:lang w:eastAsia="pt-BR"/>
        </w:rPr>
        <w:pict>
          <v:shape id="_x0000_s1106" type="#_x0000_t202" style="position:absolute;left:0;text-align:left;margin-left:251.25pt;margin-top:270.35pt;width:25.5pt;height:19.5pt;z-index:251734016" filled="f" stroked="f">
            <v:textbox>
              <w:txbxContent>
                <w:p w:rsidR="00802F82" w:rsidRPr="00431641" w:rsidRDefault="00802F82" w:rsidP="00446A0B">
                  <w:pPr>
                    <w:ind w:left="0"/>
                  </w:pPr>
                  <w:r>
                    <w:rPr>
                      <w:b/>
                      <w:color w:val="FF0000"/>
                    </w:rPr>
                    <w:t>❸</w:t>
                  </w:r>
                </w:p>
              </w:txbxContent>
            </v:textbox>
          </v:shape>
        </w:pict>
      </w:r>
      <w:r>
        <w:rPr>
          <w:noProof/>
          <w:lang w:eastAsia="pt-BR"/>
        </w:rPr>
        <w:pict>
          <v:shape id="_x0000_s1105" type="#_x0000_t202" style="position:absolute;left:0;text-align:left;margin-left:251.25pt;margin-top:58.1pt;width:25.5pt;height:20.25pt;z-index:251732992" filled="f" stroked="f">
            <v:textbox>
              <w:txbxContent>
                <w:p w:rsidR="00802F82" w:rsidRPr="00431641" w:rsidRDefault="00802F82" w:rsidP="00446A0B">
                  <w:pPr>
                    <w:ind w:left="0"/>
                  </w:pPr>
                  <w:r>
                    <w:rPr>
                      <w:b/>
                      <w:color w:val="FF0000"/>
                    </w:rPr>
                    <w:t>❷</w:t>
                  </w:r>
                </w:p>
              </w:txbxContent>
            </v:textbox>
          </v:shape>
        </w:pict>
      </w:r>
      <w:r>
        <w:rPr>
          <w:noProof/>
          <w:lang w:eastAsia="pt-BR"/>
        </w:rPr>
        <w:pict>
          <v:shape id="_x0000_s1104" type="#_x0000_t202" style="position:absolute;left:0;text-align:left;margin-left:245.25pt;margin-top:17.6pt;width:31.5pt;height:19.5pt;z-index:251731968" filled="f" stroked="f">
            <v:textbox>
              <w:txbxContent>
                <w:p w:rsidR="00802F82" w:rsidRPr="00431641" w:rsidRDefault="00802F82" w:rsidP="00446A0B">
                  <w:pPr>
                    <w:ind w:left="0"/>
                    <w:rPr>
                      <w:b/>
                      <w:color w:val="FF0000"/>
                    </w:rPr>
                  </w:pPr>
                  <w:r w:rsidRPr="00431641">
                    <w:rPr>
                      <w:b/>
                      <w:color w:val="FF0000"/>
                    </w:rPr>
                    <w:t>❶</w:t>
                  </w:r>
                </w:p>
              </w:txbxContent>
            </v:textbox>
          </v:shape>
        </w:pict>
      </w:r>
      <w:r>
        <w:rPr>
          <w:noProof/>
          <w:lang w:eastAsia="pt-BR"/>
        </w:rPr>
        <w:pict>
          <v:rect id="_x0000_s1102" style="position:absolute;left:0;text-align:left;margin-left:39.75pt;margin-top:38.6pt;width:247.5pt;height:225pt;z-index:251729920" filled="f" strokecolor="red" strokeweight="1.5pt"/>
        </w:pict>
      </w:r>
      <w:r>
        <w:rPr>
          <w:noProof/>
          <w:lang w:eastAsia="pt-BR"/>
        </w:rPr>
        <w:pict>
          <v:rect id="_x0000_s1101" style="position:absolute;left:0;text-align:left;margin-left:39.75pt;margin-top:17.6pt;width:247.5pt;height:21pt;z-index:251728896" filled="f" strokecolor="red" strokeweight="1.5pt"/>
        </w:pict>
      </w:r>
      <w:r w:rsidR="008B6930">
        <w:rPr>
          <w:noProof/>
          <w:lang w:eastAsia="pt-BR"/>
        </w:rPr>
        <w:drawing>
          <wp:inline distT="0" distB="0" distL="0" distR="0">
            <wp:extent cx="3181350" cy="410527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3181350" cy="4105275"/>
                    </a:xfrm>
                    <a:prstGeom prst="rect">
                      <a:avLst/>
                    </a:prstGeom>
                    <a:noFill/>
                    <a:ln w="9525">
                      <a:noFill/>
                      <a:miter lim="800000"/>
                      <a:headEnd/>
                      <a:tailEnd/>
                    </a:ln>
                  </pic:spPr>
                </pic:pic>
              </a:graphicData>
            </a:graphic>
          </wp:inline>
        </w:drawing>
      </w:r>
    </w:p>
    <w:p w:rsidR="00B6727A" w:rsidRDefault="00B6727A" w:rsidP="00B6727A">
      <w:r>
        <w:t>❶ Identificador do Cenário: percorrendo a drop-down, troca-se o cenário.</w:t>
      </w:r>
    </w:p>
    <w:p w:rsidR="00B6727A" w:rsidRDefault="00B6727A" w:rsidP="00B6727A">
      <w:r>
        <w:t xml:space="preserve">❷ </w:t>
      </w:r>
      <w:r w:rsidR="008B6930">
        <w:t>Visualização e c</w:t>
      </w:r>
      <w:r>
        <w:t>onfiguração dos choques do cenário:</w:t>
      </w:r>
    </w:p>
    <w:p w:rsidR="00B6727A" w:rsidRDefault="00B6727A" w:rsidP="00F2521F">
      <w:pPr>
        <w:pStyle w:val="ListParagraph"/>
        <w:numPr>
          <w:ilvl w:val="0"/>
          <w:numId w:val="15"/>
        </w:numPr>
      </w:pPr>
      <w:r>
        <w:t>Para incluir ou alterar um choque, o usuário preenche o percentual, escolhe o título e clica em “Inclui Choque”</w:t>
      </w:r>
    </w:p>
    <w:p w:rsidR="00B6727A" w:rsidRDefault="00B6727A" w:rsidP="00F2521F">
      <w:pPr>
        <w:pStyle w:val="ListParagraph"/>
        <w:numPr>
          <w:ilvl w:val="0"/>
          <w:numId w:val="15"/>
        </w:numPr>
      </w:pPr>
      <w:r>
        <w:t>Para excluir um choque da lista, o usuário o seleciona e clica em “Exclui Choque”</w:t>
      </w:r>
    </w:p>
    <w:p w:rsidR="008B6930" w:rsidRDefault="00B6727A" w:rsidP="00B6727A">
      <w:r>
        <w:t xml:space="preserve">❸ </w:t>
      </w:r>
      <w:r w:rsidR="008B6930">
        <w:t>Botões que controlam a criação e remoção de cenários:</w:t>
      </w:r>
    </w:p>
    <w:p w:rsidR="00B6727A" w:rsidRDefault="00B6727A" w:rsidP="00F2521F">
      <w:pPr>
        <w:pStyle w:val="ListParagraph"/>
        <w:numPr>
          <w:ilvl w:val="0"/>
          <w:numId w:val="44"/>
        </w:numPr>
      </w:pPr>
      <w:r>
        <w:t xml:space="preserve">Para a criação de um cenário novo, o usuário introduz </w:t>
      </w:r>
      <w:r w:rsidR="0089032B">
        <w:t xml:space="preserve">um choque, escreve </w:t>
      </w:r>
      <w:r>
        <w:t>o nome e clica em “Cria Cenário”</w:t>
      </w:r>
    </w:p>
    <w:p w:rsidR="008B6930" w:rsidRPr="00446A0B" w:rsidRDefault="008B6930" w:rsidP="00F2521F">
      <w:pPr>
        <w:pStyle w:val="ListParagraph"/>
        <w:numPr>
          <w:ilvl w:val="0"/>
          <w:numId w:val="44"/>
        </w:numPr>
      </w:pPr>
      <w:r>
        <w:t>O botão “Exclui Cenário” elimina o cenário presente.</w:t>
      </w:r>
    </w:p>
    <w:p w:rsidR="00CB0531" w:rsidRDefault="00CB0531" w:rsidP="00EF27D1">
      <w:r>
        <w:t>O resultado do Stress por cenário é mostrado na Tela de Relatório de Stress pela opção Risco</w:t>
      </w:r>
      <w:r>
        <w:sym w:font="Wingdings" w:char="F0E0"/>
      </w:r>
      <w:r>
        <w:t>Relat.Stress.</w:t>
      </w:r>
    </w:p>
    <w:p w:rsidR="00EF27D1" w:rsidRDefault="00EF27D1" w:rsidP="00EF27D1">
      <w:pPr>
        <w:ind w:left="360"/>
      </w:pPr>
      <w:r>
        <w:rPr>
          <w:noProof/>
          <w:lang w:eastAsia="pt-BR"/>
        </w:rPr>
        <w:lastRenderedPageBreak/>
        <w:drawing>
          <wp:inline distT="0" distB="0" distL="0" distR="0">
            <wp:extent cx="6858000" cy="3925129"/>
            <wp:effectExtent l="1905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srcRect/>
                    <a:stretch>
                      <a:fillRect/>
                    </a:stretch>
                  </pic:blipFill>
                  <pic:spPr bwMode="auto">
                    <a:xfrm>
                      <a:off x="0" y="0"/>
                      <a:ext cx="6858000" cy="3925129"/>
                    </a:xfrm>
                    <a:prstGeom prst="rect">
                      <a:avLst/>
                    </a:prstGeom>
                    <a:noFill/>
                    <a:ln w="9525">
                      <a:noFill/>
                      <a:miter lim="800000"/>
                      <a:headEnd/>
                      <a:tailEnd/>
                    </a:ln>
                  </pic:spPr>
                </pic:pic>
              </a:graphicData>
            </a:graphic>
          </wp:inline>
        </w:drawing>
      </w:r>
    </w:p>
    <w:p w:rsidR="002936F8" w:rsidRDefault="002936F8" w:rsidP="00B633AB">
      <w:pPr>
        <w:pStyle w:val="Heading2"/>
      </w:pPr>
      <w:bookmarkStart w:id="109" w:name="_Toc493172910"/>
      <w:r>
        <w:t>RELATÓRIO DDQ ANBIMA</w:t>
      </w:r>
      <w:bookmarkEnd w:id="109"/>
    </w:p>
    <w:p w:rsidR="005F461E" w:rsidRDefault="005F461E" w:rsidP="005F461E">
      <w:r>
        <w:t xml:space="preserve">Clicando-se </w:t>
      </w:r>
      <w:r w:rsidR="00A95FEA" w:rsidRPr="00A95FEA">
        <w:rPr>
          <w:u w:val="wave"/>
        </w:rPr>
        <w:t>Menu Principal</w:t>
      </w:r>
      <w:r w:rsidR="00A95FEA">
        <w:sym w:font="Wingdings" w:char="F0E0"/>
      </w:r>
      <w:r>
        <w:t>Risco</w:t>
      </w:r>
      <w:r>
        <w:sym w:font="Wingdings" w:char="F0E0"/>
      </w:r>
      <w:r>
        <w:t>DDQ ANBIMA, mostra-se a tela com as informações de risco do fundo pedidas pelo DDQ ANBIMA:</w:t>
      </w:r>
    </w:p>
    <w:p w:rsidR="005F461E" w:rsidRDefault="005F461E" w:rsidP="00F2521F">
      <w:pPr>
        <w:pStyle w:val="ListParagraph"/>
        <w:numPr>
          <w:ilvl w:val="0"/>
          <w:numId w:val="60"/>
        </w:numPr>
      </w:pPr>
      <w:r>
        <w:t>média e máxima das métricas de risco de mercado em 3, 6, 9, 12 e 24 meses;</w:t>
      </w:r>
    </w:p>
    <w:p w:rsidR="005F461E" w:rsidRDefault="005F461E" w:rsidP="00F2521F">
      <w:pPr>
        <w:pStyle w:val="ListParagraph"/>
        <w:numPr>
          <w:ilvl w:val="0"/>
          <w:numId w:val="60"/>
        </w:numPr>
      </w:pPr>
      <w:r w:rsidRPr="005F461E">
        <w:t>4 maiores drawdowns (“peak-to-valley”) da quota, com</w:t>
      </w:r>
      <w:r>
        <w:t xml:space="preserve"> percentual, datas e dias até recuperação</w:t>
      </w:r>
    </w:p>
    <w:p w:rsidR="005F461E" w:rsidRPr="005F461E" w:rsidRDefault="005F461E" w:rsidP="00F2521F">
      <w:pPr>
        <w:pStyle w:val="ListParagraph"/>
        <w:numPr>
          <w:ilvl w:val="0"/>
          <w:numId w:val="60"/>
        </w:numPr>
      </w:pPr>
      <w:r>
        <w:t>Comportamento da quota em crises (configuradas na Base de Dados).</w:t>
      </w:r>
    </w:p>
    <w:p w:rsidR="002936F8" w:rsidRPr="002936F8" w:rsidRDefault="002936F8" w:rsidP="002936F8">
      <w:r>
        <w:rPr>
          <w:noProof/>
          <w:lang w:eastAsia="pt-BR"/>
        </w:rPr>
        <w:lastRenderedPageBreak/>
        <w:drawing>
          <wp:inline distT="0" distB="0" distL="0" distR="0">
            <wp:extent cx="3124200" cy="4201798"/>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srcRect/>
                    <a:stretch>
                      <a:fillRect/>
                    </a:stretch>
                  </pic:blipFill>
                  <pic:spPr bwMode="auto">
                    <a:xfrm>
                      <a:off x="0" y="0"/>
                      <a:ext cx="3124200" cy="4201798"/>
                    </a:xfrm>
                    <a:prstGeom prst="rect">
                      <a:avLst/>
                    </a:prstGeom>
                    <a:noFill/>
                    <a:ln w="9525">
                      <a:noFill/>
                      <a:miter lim="800000"/>
                      <a:headEnd/>
                      <a:tailEnd/>
                    </a:ln>
                  </pic:spPr>
                </pic:pic>
              </a:graphicData>
            </a:graphic>
          </wp:inline>
        </w:drawing>
      </w:r>
    </w:p>
    <w:p w:rsidR="003B7D14" w:rsidRDefault="003B7D14" w:rsidP="00B633AB">
      <w:pPr>
        <w:pStyle w:val="Heading2"/>
      </w:pPr>
      <w:bookmarkStart w:id="110" w:name="_Toc493172911"/>
      <w:r>
        <w:t>LIMITES DE RISCO DE MERCADO</w:t>
      </w:r>
      <w:bookmarkEnd w:id="110"/>
    </w:p>
    <w:p w:rsidR="003B7D14" w:rsidRDefault="003B7D14" w:rsidP="003B7D14">
      <w:r>
        <w:t xml:space="preserve">Cada fundo possui </w:t>
      </w:r>
      <w:r>
        <w:rPr>
          <w:u w:val="single"/>
        </w:rPr>
        <w:t>limites</w:t>
      </w:r>
      <w:r>
        <w:t xml:space="preserve"> de VaR e Stress, da seguinte maneira:</w:t>
      </w:r>
    </w:p>
    <w:p w:rsidR="003B7D14" w:rsidRDefault="003B7D14" w:rsidP="00F2521F">
      <w:pPr>
        <w:pStyle w:val="ListParagraph"/>
        <w:numPr>
          <w:ilvl w:val="0"/>
          <w:numId w:val="18"/>
        </w:numPr>
      </w:pPr>
      <w:r>
        <w:t xml:space="preserve">Limites </w:t>
      </w:r>
      <w:r w:rsidRPr="003B7D14">
        <w:rPr>
          <w:u w:val="single"/>
        </w:rPr>
        <w:t>de Política</w:t>
      </w:r>
      <w:r>
        <w:t>, que se aplicam a todos os fundos conforme seu tipo</w:t>
      </w:r>
      <w:r w:rsidR="00D74510">
        <w:t xml:space="preserve"> e público-alvo</w:t>
      </w:r>
      <w:r>
        <w:t xml:space="preserve">, pré-configurados na base de dados do SRC (ver </w:t>
      </w:r>
      <w:r w:rsidR="00CF7B91">
        <w:fldChar w:fldCharType="begin"/>
      </w:r>
      <w:r>
        <w:instrText xml:space="preserve"> REF _Ref458526637 \r \h </w:instrText>
      </w:r>
      <w:r w:rsidR="00CF7B91">
        <w:fldChar w:fldCharType="separate"/>
      </w:r>
      <w:r w:rsidR="00273660">
        <w:t>XV-</w:t>
      </w:r>
      <w:r w:rsidR="00CF7B91">
        <w:fldChar w:fldCharType="end"/>
      </w:r>
      <w:r>
        <w:t>Configuração);</w:t>
      </w:r>
    </w:p>
    <w:p w:rsidR="003B7D14" w:rsidRPr="003B7D14" w:rsidRDefault="003B7D14" w:rsidP="00F2521F">
      <w:pPr>
        <w:pStyle w:val="ListParagraph"/>
        <w:numPr>
          <w:ilvl w:val="0"/>
          <w:numId w:val="18"/>
        </w:numPr>
      </w:pPr>
      <w:r>
        <w:t xml:space="preserve">Limites </w:t>
      </w:r>
      <w:r w:rsidRPr="003B7D14">
        <w:rPr>
          <w:u w:val="single"/>
        </w:rPr>
        <w:t>específicos</w:t>
      </w:r>
      <w:r>
        <w:t xml:space="preserve">, definidos no </w:t>
      </w:r>
      <w:r w:rsidRPr="003B7D14">
        <w:rPr>
          <w:u w:val="single"/>
        </w:rPr>
        <w:t>cadastro do fundo</w:t>
      </w:r>
      <w:r>
        <w:t>, que se sobrepõem aos limites de Política se o Box “Este fundo tem Limites de Risco próprios...” for marcado (</w:t>
      </w:r>
      <w:r w:rsidRPr="003B7D14">
        <w:t xml:space="preserve">ver </w:t>
      </w:r>
      <w:fldSimple w:instr=" REF _Ref458526771 \r \h  \* MERGEFORMAT ">
        <w:r w:rsidR="00273660">
          <w:t>III-5</w:t>
        </w:r>
      </w:fldSimple>
      <w:r>
        <w:t>).</w:t>
      </w:r>
    </w:p>
    <w:p w:rsidR="00F04C6A" w:rsidRDefault="00F04C6A" w:rsidP="003B7D14">
      <w:r>
        <w:t xml:space="preserve">O nível de “Warning” é fixado em 80% do limite de risco. </w:t>
      </w:r>
    </w:p>
    <w:p w:rsidR="0099160B" w:rsidRDefault="0099160B" w:rsidP="003B7D14">
      <w:r>
        <w:t>A opção Fundos</w:t>
      </w:r>
      <w:r>
        <w:sym w:font="Wingdings" w:char="F0E0"/>
      </w:r>
      <w:r>
        <w:t>Limites permite visualizar os limites ativos de todos os fundos, e se são limites de política ou limites específicos (“Override”).</w:t>
      </w:r>
    </w:p>
    <w:p w:rsidR="003B7D14" w:rsidRDefault="00F04C6A" w:rsidP="003B7D14">
      <w:r>
        <w:t>Conforme os limites, o fundo poderá estar:</w:t>
      </w:r>
    </w:p>
    <w:p w:rsidR="00F04C6A" w:rsidRDefault="00F04C6A" w:rsidP="00F2521F">
      <w:pPr>
        <w:pStyle w:val="ListParagraph"/>
        <w:numPr>
          <w:ilvl w:val="0"/>
          <w:numId w:val="19"/>
        </w:numPr>
      </w:pPr>
      <w:r>
        <w:t xml:space="preserve">BREACH: se pelo menos um dos indicadores (VaR </w:t>
      </w:r>
      <w:r w:rsidRPr="00F04C6A">
        <w:rPr>
          <w:u w:val="single"/>
        </w:rPr>
        <w:t>ou</w:t>
      </w:r>
      <w:r>
        <w:t xml:space="preserve"> Stress) estiver acima do limite;</w:t>
      </w:r>
    </w:p>
    <w:p w:rsidR="00F04C6A" w:rsidRDefault="00F04C6A" w:rsidP="00F2521F">
      <w:pPr>
        <w:pStyle w:val="ListParagraph"/>
        <w:numPr>
          <w:ilvl w:val="0"/>
          <w:numId w:val="19"/>
        </w:numPr>
      </w:pPr>
      <w:r>
        <w:lastRenderedPageBreak/>
        <w:t>WARN: se nenhum dos dois indicadores estiver acima do limite, e pelo menos um estiver em Warning;</w:t>
      </w:r>
    </w:p>
    <w:p w:rsidR="00F04C6A" w:rsidRPr="00F04C6A" w:rsidRDefault="00F04C6A" w:rsidP="00F2521F">
      <w:pPr>
        <w:pStyle w:val="ListParagraph"/>
        <w:numPr>
          <w:ilvl w:val="0"/>
          <w:numId w:val="19"/>
        </w:numPr>
      </w:pPr>
      <w:r>
        <w:t>OK: se nenhum dos dois indicadores estiver acima do limite ou em Warning.</w:t>
      </w:r>
    </w:p>
    <w:p w:rsidR="00362736" w:rsidRDefault="00362736" w:rsidP="00B633AB">
      <w:pPr>
        <w:pStyle w:val="Heading2"/>
      </w:pPr>
      <w:r>
        <w:t xml:space="preserve"> </w:t>
      </w:r>
      <w:bookmarkStart w:id="111" w:name="_Toc493172912"/>
      <w:r>
        <w:t>SIMULAÇÃO DE TRANSAÇÕES</w:t>
      </w:r>
      <w:bookmarkEnd w:id="111"/>
    </w:p>
    <w:p w:rsidR="00362736" w:rsidRDefault="00362736" w:rsidP="00362736">
      <w:r>
        <w:t xml:space="preserve">O SRC pode </w:t>
      </w:r>
      <w:r>
        <w:rPr>
          <w:u w:val="single"/>
        </w:rPr>
        <w:t>simular</w:t>
      </w:r>
      <w:r>
        <w:t xml:space="preserve"> um novo negócio antes de sua execução de modo a verificar seu impacto sobre o risco de mercado e seu enquadramento. Ver </w:t>
      </w:r>
      <w:r w:rsidR="00CF7B91">
        <w:fldChar w:fldCharType="begin"/>
      </w:r>
      <w:r>
        <w:instrText xml:space="preserve"> REF _Ref458667286 \r \h </w:instrText>
      </w:r>
      <w:r w:rsidR="00CF7B91">
        <w:fldChar w:fldCharType="separate"/>
      </w:r>
      <w:r w:rsidR="00273660">
        <w:t>XI-</w:t>
      </w:r>
      <w:r w:rsidR="00CF7B91">
        <w:fldChar w:fldCharType="end"/>
      </w:r>
      <w:r>
        <w:t>Simulação.</w:t>
      </w:r>
    </w:p>
    <w:p w:rsidR="005F461E" w:rsidRDefault="005F461E" w:rsidP="00B633AB">
      <w:pPr>
        <w:pStyle w:val="Heading2"/>
      </w:pPr>
      <w:bookmarkStart w:id="112" w:name="_Toc493172913"/>
      <w:r>
        <w:t>BACKTEST DO VAR</w:t>
      </w:r>
      <w:bookmarkEnd w:id="112"/>
    </w:p>
    <w:p w:rsidR="005F461E" w:rsidRDefault="005F461E" w:rsidP="005F461E">
      <w:r>
        <w:t xml:space="preserve">Clicando-se em </w:t>
      </w:r>
      <w:r w:rsidR="00A95FEA" w:rsidRPr="00A95FEA">
        <w:rPr>
          <w:u w:val="wave"/>
        </w:rPr>
        <w:t>Menu Principal</w:t>
      </w:r>
      <w:r w:rsidR="00A95FEA">
        <w:sym w:font="Wingdings" w:char="F0E0"/>
      </w:r>
      <w:r w:rsidR="00A95FEA">
        <w:t>Risco</w:t>
      </w:r>
      <w:r w:rsidR="00A95FEA">
        <w:sym w:font="Wingdings" w:char="F0E0"/>
      </w:r>
      <w:r w:rsidR="00A95FEA">
        <w:t xml:space="preserve">Backtest </w:t>
      </w:r>
      <w:r>
        <w:t>abre-se a tela de Backtest do VaR.</w:t>
      </w:r>
    </w:p>
    <w:p w:rsidR="00A838BA" w:rsidRDefault="00A838BA" w:rsidP="005F461E">
      <w:r>
        <w:rPr>
          <w:noProof/>
          <w:lang w:eastAsia="pt-BR"/>
        </w:rPr>
        <w:drawing>
          <wp:inline distT="0" distB="0" distL="0" distR="0">
            <wp:extent cx="5943600" cy="3003678"/>
            <wp:effectExtent l="19050" t="0" r="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srcRect/>
                    <a:stretch>
                      <a:fillRect/>
                    </a:stretch>
                  </pic:blipFill>
                  <pic:spPr bwMode="auto">
                    <a:xfrm>
                      <a:off x="0" y="0"/>
                      <a:ext cx="5947681" cy="3005740"/>
                    </a:xfrm>
                    <a:prstGeom prst="rect">
                      <a:avLst/>
                    </a:prstGeom>
                    <a:noFill/>
                    <a:ln w="9525">
                      <a:noFill/>
                      <a:miter lim="800000"/>
                      <a:headEnd/>
                      <a:tailEnd/>
                    </a:ln>
                  </pic:spPr>
                </pic:pic>
              </a:graphicData>
            </a:graphic>
          </wp:inline>
        </w:drawing>
      </w:r>
    </w:p>
    <w:p w:rsidR="005F461E" w:rsidRDefault="005F461E" w:rsidP="005F461E">
      <w:r>
        <w:t>O Backtest é realizado comparando-se o retorno da quota com a previsão de VaR nos últimos 252 dias. O número de violações de retornos positivos ou negativos determina a acurácia do VaR.</w:t>
      </w:r>
    </w:p>
    <w:p w:rsidR="00A838BA" w:rsidRPr="005F461E" w:rsidRDefault="00A838BA" w:rsidP="005F461E">
      <w:r>
        <w:t>O quadro de resultado acima do gráfico mostra a frequência de violações e fica com a cor da classificação do resultado em zonas “vermelha”, “amarela” e “verde”.</w:t>
      </w:r>
    </w:p>
    <w:p w:rsidR="00C35F68" w:rsidRDefault="00C35F68" w:rsidP="00B633AB">
      <w:pPr>
        <w:pStyle w:val="Heading2"/>
      </w:pPr>
      <w:bookmarkStart w:id="113" w:name="_Toc493172914"/>
      <w:r>
        <w:t>VISUALIZAÇÃO DO RISCO DE MERCADO</w:t>
      </w:r>
      <w:bookmarkEnd w:id="113"/>
    </w:p>
    <w:p w:rsidR="001C20C5" w:rsidRDefault="001C20C5" w:rsidP="001C20C5">
      <w:r>
        <w:t>O risco de mercado pode ser visualizado:</w:t>
      </w:r>
    </w:p>
    <w:p w:rsidR="001C20C5" w:rsidRDefault="001C20C5" w:rsidP="001C20C5">
      <w:pPr>
        <w:pStyle w:val="ListParagraph"/>
      </w:pPr>
      <w:r>
        <w:t xml:space="preserve">No </w:t>
      </w:r>
      <w:r w:rsidRPr="00115373">
        <w:rPr>
          <w:u w:val="single"/>
        </w:rPr>
        <w:t>Dashboard</w:t>
      </w:r>
      <w:r>
        <w:t xml:space="preserve">, nas 3 colunas marcadas com </w:t>
      </w:r>
    </w:p>
    <w:p w:rsidR="001C20C5" w:rsidRDefault="001C20C5" w:rsidP="001C20C5">
      <w:pPr>
        <w:pStyle w:val="ListParagraph"/>
        <w:numPr>
          <w:ilvl w:val="1"/>
          <w:numId w:val="2"/>
        </w:numPr>
      </w:pPr>
      <w:r>
        <w:lastRenderedPageBreak/>
        <w:t xml:space="preserve">“MvaR”: é o VaR </w:t>
      </w:r>
      <w:r w:rsidR="00A838BA">
        <w:t>de mercado da Carteira (paramétrico)</w:t>
      </w:r>
      <w:r>
        <w:t>;</w:t>
      </w:r>
    </w:p>
    <w:p w:rsidR="00A838BA" w:rsidRDefault="00A838BA" w:rsidP="001C20C5">
      <w:pPr>
        <w:pStyle w:val="ListParagraph"/>
        <w:numPr>
          <w:ilvl w:val="1"/>
          <w:numId w:val="2"/>
        </w:numPr>
      </w:pPr>
      <w:r>
        <w:t>“QvaR”: é o VaR da Quota (histórico);</w:t>
      </w:r>
    </w:p>
    <w:p w:rsidR="001C20C5" w:rsidRPr="001C20C5" w:rsidRDefault="001C20C5" w:rsidP="001C20C5">
      <w:pPr>
        <w:pStyle w:val="ListParagraph"/>
        <w:numPr>
          <w:ilvl w:val="1"/>
          <w:numId w:val="2"/>
        </w:numPr>
      </w:pPr>
      <w:r w:rsidRPr="001C20C5">
        <w:t>“Stress” é o Stress Histó</w:t>
      </w:r>
      <w:r>
        <w:t>rico;</w:t>
      </w:r>
    </w:p>
    <w:p w:rsidR="001C20C5" w:rsidRDefault="001C20C5" w:rsidP="001C20C5">
      <w:pPr>
        <w:pStyle w:val="ListParagraph"/>
        <w:numPr>
          <w:ilvl w:val="1"/>
          <w:numId w:val="2"/>
        </w:numPr>
      </w:pPr>
      <w:r>
        <w:t>“Market?” é o compliance com o limite de risco do fundo.</w:t>
      </w:r>
    </w:p>
    <w:p w:rsidR="001C20C5" w:rsidRDefault="001C20C5" w:rsidP="001C20C5">
      <w:pPr>
        <w:pStyle w:val="ListParagraph"/>
      </w:pPr>
      <w:r>
        <w:t xml:space="preserve">No </w:t>
      </w:r>
      <w:r w:rsidRPr="00115373">
        <w:rPr>
          <w:u w:val="single"/>
        </w:rPr>
        <w:t>e-mail</w:t>
      </w:r>
      <w:r>
        <w:t xml:space="preserve"> diário, no sumário dos fundos, as 3 colunas do Dashboard são repetidas.</w:t>
      </w:r>
    </w:p>
    <w:p w:rsidR="002947C2" w:rsidRDefault="002947C2" w:rsidP="001C20C5">
      <w:pPr>
        <w:pStyle w:val="ListParagraph"/>
      </w:pPr>
      <w:r>
        <w:t>Nas demais telas apresentadas neste capítulo.</w:t>
      </w:r>
    </w:p>
    <w:p w:rsidR="003B7D14" w:rsidRPr="003B7D14" w:rsidRDefault="003B7D14" w:rsidP="003B7D14"/>
    <w:p w:rsidR="00017DD2" w:rsidRDefault="00017DD2" w:rsidP="00823A32"/>
    <w:p w:rsidR="00823A32" w:rsidRPr="00823A32" w:rsidRDefault="00823A32" w:rsidP="00823A32"/>
    <w:p w:rsidR="000A50AF" w:rsidRDefault="000A50AF" w:rsidP="00530BBF">
      <w:pPr>
        <w:pStyle w:val="Heading1"/>
      </w:pPr>
      <w:bookmarkStart w:id="114" w:name="_Toc493172915"/>
      <w:r>
        <w:lastRenderedPageBreak/>
        <w:t>RISCO DE CRÉDITO</w:t>
      </w:r>
      <w:bookmarkEnd w:id="114"/>
    </w:p>
    <w:p w:rsidR="00D74510" w:rsidRDefault="00D74510" w:rsidP="00B633AB">
      <w:pPr>
        <w:pStyle w:val="Heading2"/>
      </w:pPr>
      <w:bookmarkStart w:id="115" w:name="_Toc493172916"/>
      <w:r>
        <w:t>GERAL</w:t>
      </w:r>
      <w:bookmarkEnd w:id="115"/>
    </w:p>
    <w:p w:rsidR="00D74510" w:rsidRDefault="00D74510" w:rsidP="00D74510">
      <w:r>
        <w:t xml:space="preserve">O SRC </w:t>
      </w:r>
      <w:r w:rsidRPr="008E14AF">
        <w:rPr>
          <w:u w:val="single"/>
        </w:rPr>
        <w:t>agrega</w:t>
      </w:r>
      <w:r>
        <w:t xml:space="preserve"> o risco de crédito das carteiras e calcula dois indicadores:</w:t>
      </w:r>
    </w:p>
    <w:p w:rsidR="00D74510" w:rsidRDefault="00D74510" w:rsidP="00F2521F">
      <w:pPr>
        <w:pStyle w:val="ListParagraph"/>
        <w:numPr>
          <w:ilvl w:val="0"/>
          <w:numId w:val="20"/>
        </w:numPr>
      </w:pPr>
      <w:r>
        <w:t>Perda Esperada em Crédito</w:t>
      </w:r>
      <w:r w:rsidR="00374679">
        <w:t>;</w:t>
      </w:r>
    </w:p>
    <w:p w:rsidR="00D74510" w:rsidRDefault="00D74510" w:rsidP="00F2521F">
      <w:pPr>
        <w:pStyle w:val="ListParagraph"/>
        <w:numPr>
          <w:ilvl w:val="0"/>
          <w:numId w:val="20"/>
        </w:numPr>
      </w:pPr>
      <w:r>
        <w:t>Credit-VaR</w:t>
      </w:r>
      <w:r w:rsidR="00374679">
        <w:t xml:space="preserve"> anual a 95%.</w:t>
      </w:r>
    </w:p>
    <w:p w:rsidR="00D74510" w:rsidRDefault="00D74510" w:rsidP="00D74510">
      <w:r>
        <w:t xml:space="preserve">Os cálculos de risco de crédito são baseados no </w:t>
      </w:r>
      <w:r>
        <w:rPr>
          <w:u w:val="single"/>
        </w:rPr>
        <w:t>rating</w:t>
      </w:r>
      <w:r>
        <w:t xml:space="preserve"> do título.</w:t>
      </w:r>
    </w:p>
    <w:p w:rsidR="00C52375" w:rsidRDefault="00C52375" w:rsidP="00D74510">
      <w:r>
        <w:t xml:space="preserve">O SRC calcula </w:t>
      </w:r>
      <w:r>
        <w:rPr>
          <w:u w:val="single"/>
        </w:rPr>
        <w:t>duas</w:t>
      </w:r>
      <w:r>
        <w:t xml:space="preserve"> versões dos indicadores acima: </w:t>
      </w:r>
    </w:p>
    <w:p w:rsidR="00C52375" w:rsidRDefault="00C52375" w:rsidP="00F2521F">
      <w:pPr>
        <w:pStyle w:val="ListParagraph"/>
        <w:numPr>
          <w:ilvl w:val="0"/>
          <w:numId w:val="37"/>
        </w:numPr>
      </w:pPr>
      <w:r>
        <w:t>Baseada no Rating Externo;</w:t>
      </w:r>
    </w:p>
    <w:p w:rsidR="00C52375" w:rsidRPr="00C52375" w:rsidRDefault="00C52375" w:rsidP="00F2521F">
      <w:pPr>
        <w:pStyle w:val="ListParagraph"/>
        <w:numPr>
          <w:ilvl w:val="0"/>
          <w:numId w:val="37"/>
        </w:numPr>
      </w:pPr>
      <w:r>
        <w:t>Baseada no Rating Interno.</w:t>
      </w:r>
    </w:p>
    <w:p w:rsidR="00C52375" w:rsidRDefault="00C52375" w:rsidP="00D74510">
      <w:r>
        <w:t>Apenas a versão baseada no Rating Externo sensibili</w:t>
      </w:r>
      <w:r w:rsidR="00632DB4">
        <w:t>za o indicador de enquadramento do Dashboard.</w:t>
      </w:r>
    </w:p>
    <w:p w:rsidR="00D74510" w:rsidRDefault="00D74510" w:rsidP="00D74510">
      <w:r>
        <w:t>Para que o SRC saiba qu</w:t>
      </w:r>
      <w:r w:rsidR="00C52375">
        <w:t>ais</w:t>
      </w:r>
      <w:r>
        <w:t xml:space="preserve"> propriedade</w:t>
      </w:r>
      <w:r w:rsidR="00C52375">
        <w:t>s</w:t>
      </w:r>
      <w:r>
        <w:t xml:space="preserve"> descritiva</w:t>
      </w:r>
      <w:r w:rsidR="00C52375">
        <w:t>s</w:t>
      </w:r>
      <w:r>
        <w:t xml:space="preserve"> cont</w:t>
      </w:r>
      <w:r w:rsidR="00C52375">
        <w:t>ê</w:t>
      </w:r>
      <w:r>
        <w:t>m o</w:t>
      </w:r>
      <w:r w:rsidR="00C52375">
        <w:t>s</w:t>
      </w:r>
      <w:r>
        <w:t xml:space="preserve"> rating</w:t>
      </w:r>
      <w:r w:rsidR="00C52375">
        <w:t>s externo e interno</w:t>
      </w:r>
      <w:r>
        <w:t>, o</w:t>
      </w:r>
      <w:r w:rsidR="00C52375">
        <w:t>s</w:t>
      </w:r>
      <w:r>
        <w:t xml:space="preserve"> identificador</w:t>
      </w:r>
      <w:r w:rsidR="00C52375">
        <w:t>es</w:t>
      </w:r>
      <w:r>
        <w:t xml:space="preserve"> desta</w:t>
      </w:r>
      <w:r w:rsidR="00C52375">
        <w:t>s</w:t>
      </w:r>
      <w:r>
        <w:t xml:space="preserve"> deve</w:t>
      </w:r>
      <w:r w:rsidR="00C52375">
        <w:t>m</w:t>
      </w:r>
      <w:r>
        <w:t xml:space="preserve"> ser configurado</w:t>
      </w:r>
      <w:r w:rsidR="00C52375">
        <w:t>s</w:t>
      </w:r>
      <w:r>
        <w:t xml:space="preserve"> na base de dados do sistema (ver </w:t>
      </w:r>
      <w:r w:rsidR="00CF7B91">
        <w:fldChar w:fldCharType="begin"/>
      </w:r>
      <w:r>
        <w:instrText xml:space="preserve"> REF _Ref458526637 \r \h </w:instrText>
      </w:r>
      <w:r w:rsidR="00CF7B91">
        <w:fldChar w:fldCharType="separate"/>
      </w:r>
      <w:r w:rsidR="00273660">
        <w:t>XV-</w:t>
      </w:r>
      <w:r w:rsidR="00CF7B91">
        <w:fldChar w:fldCharType="end"/>
      </w:r>
      <w:r>
        <w:t>Configuração).</w:t>
      </w:r>
    </w:p>
    <w:p w:rsidR="00D74510" w:rsidRDefault="00D74510" w:rsidP="00D74510">
      <w:r>
        <w:t>A Perda Esperada é a perda méd</w:t>
      </w:r>
      <w:r w:rsidR="00CA5EFC">
        <w:t>ia da carteira, assumindo-se a P</w:t>
      </w:r>
      <w:r>
        <w:t xml:space="preserve">robabilidade de </w:t>
      </w:r>
      <w:r w:rsidR="00CA5EFC">
        <w:t>D</w:t>
      </w:r>
      <w:r>
        <w:t xml:space="preserve">efault </w:t>
      </w:r>
      <w:r w:rsidR="00CA5EFC">
        <w:t xml:space="preserve">(PD) </w:t>
      </w:r>
      <w:r>
        <w:t xml:space="preserve">típica de cada “rating” e o parâmetro de “Perda </w:t>
      </w:r>
      <w:r w:rsidR="00A26DF4">
        <w:t>Dado Default” (LGD). A Perda Esperada assemelha-se ao rating médio da carteira.</w:t>
      </w:r>
    </w:p>
    <w:p w:rsidR="00A26DF4" w:rsidRPr="00D74510" w:rsidRDefault="00A26DF4" w:rsidP="00D74510">
      <w:r>
        <w:t xml:space="preserve">O Credit-VaR é a perda </w:t>
      </w:r>
      <w:r>
        <w:rPr>
          <w:u w:val="single"/>
        </w:rPr>
        <w:t>inesperada</w:t>
      </w:r>
      <w:r>
        <w:t xml:space="preserve"> da carteira, em excesso à perda esperada, e é computado conforme a distribuição de probabilidades para um grau de confiança de 9</w:t>
      </w:r>
      <w:r w:rsidR="00374679">
        <w:t>5</w:t>
      </w:r>
      <w:r>
        <w:t>% no ano.</w:t>
      </w:r>
    </w:p>
    <w:p w:rsidR="00D74510" w:rsidRDefault="00D74510" w:rsidP="00B633AB">
      <w:pPr>
        <w:pStyle w:val="Heading2"/>
      </w:pPr>
      <w:bookmarkStart w:id="116" w:name="_Toc493172917"/>
      <w:r>
        <w:t>PARÂMETROS</w:t>
      </w:r>
      <w:bookmarkEnd w:id="116"/>
    </w:p>
    <w:p w:rsidR="00D74510" w:rsidRDefault="00D74510" w:rsidP="00D74510">
      <w:r>
        <w:t>Na configuração do SRC é possível determinar:</w:t>
      </w:r>
    </w:p>
    <w:p w:rsidR="006114FE" w:rsidRDefault="006114FE" w:rsidP="00F2521F">
      <w:pPr>
        <w:pStyle w:val="ListParagraph"/>
        <w:numPr>
          <w:ilvl w:val="0"/>
          <w:numId w:val="21"/>
        </w:numPr>
      </w:pPr>
      <w:r>
        <w:t>O nome da propriedade descritiva que contém o</w:t>
      </w:r>
      <w:r w:rsidR="00CA5EFC">
        <w:t>s</w:t>
      </w:r>
      <w:r>
        <w:t xml:space="preserve"> rating</w:t>
      </w:r>
      <w:r w:rsidR="00CA5EFC">
        <w:t>s externo e interno</w:t>
      </w:r>
      <w:r>
        <w:t xml:space="preserve"> dos títulos;</w:t>
      </w:r>
    </w:p>
    <w:p w:rsidR="00D74510" w:rsidRDefault="00CA5EFC" w:rsidP="00F2521F">
      <w:pPr>
        <w:pStyle w:val="ListParagraph"/>
        <w:numPr>
          <w:ilvl w:val="0"/>
          <w:numId w:val="14"/>
        </w:numPr>
      </w:pPr>
      <w:r>
        <w:t>As P</w:t>
      </w:r>
      <w:r w:rsidR="00A26DF4">
        <w:t>robabilidade</w:t>
      </w:r>
      <w:r>
        <w:t>s</w:t>
      </w:r>
      <w:r w:rsidR="00A26DF4">
        <w:t xml:space="preserve"> de </w:t>
      </w:r>
      <w:r>
        <w:t>D</w:t>
      </w:r>
      <w:r w:rsidR="00A26DF4">
        <w:t xml:space="preserve">efault </w:t>
      </w:r>
      <w:r w:rsidR="006114FE">
        <w:t>(</w:t>
      </w:r>
      <w:r>
        <w:t xml:space="preserve">ou </w:t>
      </w:r>
      <w:r w:rsidR="006114FE">
        <w:t xml:space="preserve">EDF – Expected Default Frequency) </w:t>
      </w:r>
      <w:r w:rsidR="00A26DF4">
        <w:t>típicas para cada rating de crédito;</w:t>
      </w:r>
    </w:p>
    <w:p w:rsidR="00D74510" w:rsidRDefault="00A26DF4" w:rsidP="00F2521F">
      <w:pPr>
        <w:pStyle w:val="ListParagraph"/>
        <w:numPr>
          <w:ilvl w:val="0"/>
          <w:numId w:val="14"/>
        </w:numPr>
      </w:pPr>
      <w:r>
        <w:t>A</w:t>
      </w:r>
      <w:r w:rsidR="00E010A7">
        <w:t>s</w:t>
      </w:r>
      <w:r>
        <w:t xml:space="preserve"> LGD (Perda Dado Default) padr</w:t>
      </w:r>
      <w:r w:rsidR="00E010A7">
        <w:t>ões para as senioridades Senior-Secured e Senior-Clean</w:t>
      </w:r>
      <w:r>
        <w:t>;</w:t>
      </w:r>
    </w:p>
    <w:p w:rsidR="00D74510" w:rsidRDefault="00A26DF4" w:rsidP="00F2521F">
      <w:pPr>
        <w:pStyle w:val="ListParagraph"/>
        <w:numPr>
          <w:ilvl w:val="0"/>
          <w:numId w:val="14"/>
        </w:numPr>
      </w:pPr>
      <w:r>
        <w:t>A correlação de perda padrão.</w:t>
      </w:r>
    </w:p>
    <w:p w:rsidR="00D74510" w:rsidRDefault="00D74510" w:rsidP="00D74510">
      <w:r>
        <w:lastRenderedPageBreak/>
        <w:t>Os parâmetros de VaR (</w:t>
      </w:r>
      <w:r w:rsidR="00A26DF4">
        <w:t xml:space="preserve">anual </w:t>
      </w:r>
      <w:r w:rsidR="00374679">
        <w:t>a 95</w:t>
      </w:r>
      <w:r>
        <w:t>%) são fixos.</w:t>
      </w:r>
    </w:p>
    <w:p w:rsidR="00CA5EFC" w:rsidRDefault="00CA5EFC" w:rsidP="00B633AB">
      <w:pPr>
        <w:pStyle w:val="Heading2"/>
      </w:pPr>
      <w:bookmarkStart w:id="117" w:name="_Toc493172918"/>
      <w:r>
        <w:t xml:space="preserve">MAPEAMENTO RATING </w:t>
      </w:r>
      <w:r>
        <w:sym w:font="Wingdings" w:char="F0E0"/>
      </w:r>
      <w:r>
        <w:t xml:space="preserve"> PD</w:t>
      </w:r>
      <w:bookmarkEnd w:id="117"/>
    </w:p>
    <w:p w:rsidR="00CA5EFC" w:rsidRDefault="00CA5EFC" w:rsidP="00CA5EFC">
      <w:r>
        <w:t>O mapeamento de Rating para Probabilidade de Default (PD) é definido na configuração do SRC.</w:t>
      </w:r>
    </w:p>
    <w:p w:rsidR="00CA5EFC" w:rsidRDefault="00CA5EFC" w:rsidP="00CA5EFC">
      <w:r>
        <w:t>O mesmo mapeamento vale para as estimativas com Rating Externo e com Rating Interno.</w:t>
      </w:r>
    </w:p>
    <w:p w:rsidR="00CA5EFC" w:rsidRDefault="00CA5EFC" w:rsidP="00CA5EFC">
      <w:r>
        <w:t>A PD dos “notches” intermediários é interpolada pelo sistema.</w:t>
      </w:r>
    </w:p>
    <w:p w:rsidR="00CA5EFC" w:rsidRPr="00CA5EFC" w:rsidRDefault="00CA5EFC" w:rsidP="00CA5EFC">
      <w:r>
        <w:t xml:space="preserve">Caso um título tenha rating em branco ou “não há”, seu rating </w:t>
      </w:r>
      <w:r>
        <w:rPr>
          <w:u w:val="single"/>
        </w:rPr>
        <w:t>para efeito de risco agregado</w:t>
      </w:r>
      <w:r>
        <w:t xml:space="preserve"> é BB. Note que essa é uma convenção </w:t>
      </w:r>
      <w:r>
        <w:rPr>
          <w:u w:val="single"/>
        </w:rPr>
        <w:t>diferente</w:t>
      </w:r>
      <w:r>
        <w:t xml:space="preserve"> da aplicada para </w:t>
      </w:r>
      <w:r>
        <w:rPr>
          <w:u w:val="single"/>
        </w:rPr>
        <w:t>compliance</w:t>
      </w:r>
      <w:r>
        <w:t>, na qual um rating inexistente é considerado o pior rating.</w:t>
      </w:r>
    </w:p>
    <w:p w:rsidR="00E010A7" w:rsidRPr="00B633AB" w:rsidRDefault="00E010A7" w:rsidP="00B633AB">
      <w:pPr>
        <w:pStyle w:val="Heading2"/>
      </w:pPr>
      <w:bookmarkStart w:id="118" w:name="_Toc493172919"/>
      <w:r w:rsidRPr="00B633AB">
        <w:t>MAPEAMENTO SENIORIDADE</w:t>
      </w:r>
      <w:r w:rsidRPr="00B633AB">
        <w:sym w:font="Wingdings" w:char="F0E0"/>
      </w:r>
      <w:r w:rsidRPr="00B633AB">
        <w:t>LGD</w:t>
      </w:r>
      <w:bookmarkEnd w:id="118"/>
    </w:p>
    <w:p w:rsidR="00BE6AFC" w:rsidRDefault="00E010A7" w:rsidP="00BE6AFC">
      <w:r>
        <w:t xml:space="preserve">A LGD </w:t>
      </w:r>
      <w:r w:rsidR="00443E72">
        <w:t xml:space="preserve">(“loss given default”) </w:t>
      </w:r>
      <w:r>
        <w:t>é calculada a partir da propriedade “Senioridade” do título:</w:t>
      </w:r>
    </w:p>
    <w:p w:rsidR="00BE6AFC" w:rsidRDefault="00615834" w:rsidP="00F2521F">
      <w:pPr>
        <w:pStyle w:val="ListParagraph"/>
        <w:numPr>
          <w:ilvl w:val="0"/>
          <w:numId w:val="53"/>
        </w:numPr>
      </w:pPr>
      <w:r w:rsidRPr="00615834">
        <w:t>Senior Secured: conforme a configuraçã</w:t>
      </w:r>
      <w:r w:rsidR="00E010A7">
        <w:t>o do sistema para a respectiva LGD.</w:t>
      </w:r>
    </w:p>
    <w:p w:rsidR="00BE6AFC" w:rsidRDefault="00615834" w:rsidP="00F2521F">
      <w:pPr>
        <w:pStyle w:val="ListParagraph"/>
        <w:numPr>
          <w:ilvl w:val="0"/>
          <w:numId w:val="53"/>
        </w:numPr>
      </w:pPr>
      <w:r w:rsidRPr="00615834">
        <w:t xml:space="preserve">Senior Clean: </w:t>
      </w:r>
      <w:r w:rsidR="00E010A7" w:rsidRPr="00E010A7">
        <w:t>conforme a configuraçã</w:t>
      </w:r>
      <w:r w:rsidR="00E010A7">
        <w:t>o do sistema para a respectiva LGD.</w:t>
      </w:r>
    </w:p>
    <w:p w:rsidR="00BE6AFC" w:rsidRDefault="00615834" w:rsidP="00F2521F">
      <w:pPr>
        <w:pStyle w:val="ListParagraph"/>
        <w:numPr>
          <w:ilvl w:val="0"/>
          <w:numId w:val="53"/>
        </w:numPr>
      </w:pPr>
      <w:r w:rsidRPr="00615834">
        <w:t xml:space="preserve">Junior: </w:t>
      </w:r>
      <w:r w:rsidR="00BE6AFC" w:rsidRPr="00BE6AFC">
        <w:t>programada no sistema c</w:t>
      </w:r>
      <w:r w:rsidR="00E010A7">
        <w:t>om o padrão 100%.</w:t>
      </w:r>
    </w:p>
    <w:p w:rsidR="00BE6AFC" w:rsidRDefault="00E010A7" w:rsidP="00F2521F">
      <w:pPr>
        <w:pStyle w:val="ListParagraph"/>
        <w:numPr>
          <w:ilvl w:val="0"/>
          <w:numId w:val="53"/>
        </w:numPr>
      </w:pPr>
      <w:r>
        <w:t>Equity: programada no sistema com o padrão 0%, dado que a tranche de equity não é dívida e não possui risco de crédito, apenas de mercado.</w:t>
      </w:r>
    </w:p>
    <w:p w:rsidR="00B840A7" w:rsidRDefault="00B840A7" w:rsidP="00B633AB">
      <w:pPr>
        <w:pStyle w:val="Heading2"/>
      </w:pPr>
      <w:bookmarkStart w:id="119" w:name="_Toc493172920"/>
      <w:r>
        <w:t>CREDIT SCORE DO NOME</w:t>
      </w:r>
      <w:bookmarkEnd w:id="119"/>
    </w:p>
    <w:p w:rsidR="00BE6AFC" w:rsidRDefault="00B840A7" w:rsidP="00BE6AFC">
      <w:r>
        <w:t>O SRC importa um score de crédito externo por “nome” para auxiliar na formação do Rating Interno.</w:t>
      </w:r>
    </w:p>
    <w:p w:rsidR="00BE6AFC" w:rsidRDefault="00B840A7" w:rsidP="00BE6AFC">
      <w:r>
        <w:t xml:space="preserve">Enquanto os ratings são denominados nas escalas Moodys ou S&amp;P (“AAA”, “AA”, “Aa1”, etc) os scores de crédito são denominados na escala IG1 a IG9 (“Investment Grade” de 1 a 9) e HY1 a HY9 (“High Yield” de 1 a 9). </w:t>
      </w:r>
    </w:p>
    <w:p w:rsidR="00BE6AFC" w:rsidRDefault="00BE6AFC" w:rsidP="00BE6AFC">
      <w:r w:rsidRPr="00BE6AFC">
        <w:t>O SRC faz uma correspondência entre esses scores e os ratings de agência, sendo IG1 igual a AAA, IG9 igual a BBB,</w:t>
      </w:r>
      <w:r w:rsidR="00B840A7">
        <w:t xml:space="preserve"> </w:t>
      </w:r>
      <w:r w:rsidR="009779A1">
        <w:t>HY1 igual a BB</w:t>
      </w:r>
      <w:r w:rsidR="00F80696">
        <w:t>B-</w:t>
      </w:r>
      <w:r w:rsidR="009779A1">
        <w:t xml:space="preserve"> e HY9 igual a </w:t>
      </w:r>
      <w:r w:rsidR="00F80696">
        <w:t>“CCC”.</w:t>
      </w:r>
    </w:p>
    <w:p w:rsidR="00BE6AFC" w:rsidRDefault="00072318" w:rsidP="00624B1E">
      <w:pPr>
        <w:tabs>
          <w:tab w:val="left" w:pos="11430"/>
        </w:tabs>
      </w:pPr>
      <w:r>
        <w:t xml:space="preserve">Os “Nomes” são aqueles cadastrados no registro de título (ver </w:t>
      </w:r>
      <w:r w:rsidR="00CF7B91">
        <w:fldChar w:fldCharType="begin"/>
      </w:r>
      <w:r>
        <w:instrText xml:space="preserve"> REF _Ref459034957 \r \h </w:instrText>
      </w:r>
      <w:r w:rsidR="00CF7B91">
        <w:fldChar w:fldCharType="separate"/>
      </w:r>
      <w:r w:rsidR="00273660">
        <w:t>IV-7</w:t>
      </w:r>
      <w:r w:rsidR="00CF7B91">
        <w:fldChar w:fldCharType="end"/>
      </w:r>
      <w:r>
        <w:t>).</w:t>
      </w:r>
    </w:p>
    <w:p w:rsidR="00E010A7" w:rsidRDefault="00E010A7" w:rsidP="00B633AB">
      <w:pPr>
        <w:pStyle w:val="Heading2"/>
      </w:pPr>
      <w:bookmarkStart w:id="120" w:name="_Toc493172921"/>
      <w:r>
        <w:lastRenderedPageBreak/>
        <w:t>RATING INTERNO</w:t>
      </w:r>
      <w:bookmarkEnd w:id="120"/>
    </w:p>
    <w:p w:rsidR="00BE6AFC" w:rsidRDefault="00F80696" w:rsidP="00BE6AFC">
      <w:r>
        <w:t>O SRC calcula um Rating Interno com base em:</w:t>
      </w:r>
    </w:p>
    <w:p w:rsidR="00BE6AFC" w:rsidRDefault="00F80696" w:rsidP="00F2521F">
      <w:pPr>
        <w:pStyle w:val="ListParagraph"/>
        <w:numPr>
          <w:ilvl w:val="0"/>
          <w:numId w:val="56"/>
        </w:numPr>
      </w:pPr>
      <w:r>
        <w:t>O rating interno informado pelo usuário</w:t>
      </w:r>
      <w:r w:rsidR="00016F05">
        <w:t>;</w:t>
      </w:r>
    </w:p>
    <w:p w:rsidR="00BE6AFC" w:rsidRDefault="00F80696" w:rsidP="00F2521F">
      <w:pPr>
        <w:pStyle w:val="ListParagraph"/>
        <w:numPr>
          <w:ilvl w:val="0"/>
          <w:numId w:val="56"/>
        </w:numPr>
      </w:pPr>
      <w:r>
        <w:t>O score de crédito externo para o “Nome” do título</w:t>
      </w:r>
      <w:r w:rsidR="00016F05">
        <w:t>;</w:t>
      </w:r>
    </w:p>
    <w:p w:rsidR="00BE6AFC" w:rsidRDefault="00F80696" w:rsidP="00F2521F">
      <w:pPr>
        <w:pStyle w:val="ListParagraph"/>
        <w:numPr>
          <w:ilvl w:val="0"/>
          <w:numId w:val="56"/>
        </w:numPr>
      </w:pPr>
      <w:r>
        <w:t>A senioridade do título</w:t>
      </w:r>
      <w:r w:rsidR="00016F05">
        <w:t>.</w:t>
      </w:r>
    </w:p>
    <w:p w:rsidR="00BE6AFC" w:rsidRDefault="00E010A7" w:rsidP="00BE6AFC">
      <w:r>
        <w:t xml:space="preserve">Na configuração do sistema </w:t>
      </w:r>
      <w:r w:rsidR="00016F05">
        <w:t>se determina</w:t>
      </w:r>
      <w:r>
        <w:t xml:space="preserve"> qual a propriedade descritiva que conterá o rating interno </w:t>
      </w:r>
      <w:r w:rsidR="00D05450">
        <w:t>do título.</w:t>
      </w:r>
    </w:p>
    <w:p w:rsidR="00BE6AFC" w:rsidRDefault="00E010A7" w:rsidP="00F2521F">
      <w:pPr>
        <w:pStyle w:val="ListParagraph"/>
        <w:numPr>
          <w:ilvl w:val="0"/>
          <w:numId w:val="54"/>
        </w:numPr>
      </w:pPr>
      <w:r>
        <w:t>Se a propriedade descritiva referente ao Rating Interno estiver preenchida, este é o Rating Interno.</w:t>
      </w:r>
    </w:p>
    <w:p w:rsidR="00BE6AFC" w:rsidRDefault="00E010A7" w:rsidP="00F2521F">
      <w:pPr>
        <w:pStyle w:val="ListParagraph"/>
        <w:numPr>
          <w:ilvl w:val="0"/>
          <w:numId w:val="54"/>
        </w:numPr>
      </w:pPr>
      <w:r>
        <w:t xml:space="preserve">Se a propriedade descritiva referente ao Rating Interno </w:t>
      </w:r>
      <w:r w:rsidR="00615834" w:rsidRPr="00615834">
        <w:rPr>
          <w:u w:val="single"/>
        </w:rPr>
        <w:t>não</w:t>
      </w:r>
      <w:r>
        <w:t xml:space="preserve"> estiver preenchida:</w:t>
      </w:r>
    </w:p>
    <w:p w:rsidR="00BE6AFC" w:rsidRDefault="00D05450" w:rsidP="00F2521F">
      <w:pPr>
        <w:pStyle w:val="ListParagraph"/>
        <w:numPr>
          <w:ilvl w:val="3"/>
          <w:numId w:val="55"/>
        </w:numPr>
      </w:pPr>
      <w:r>
        <w:t xml:space="preserve">Se o título tiver um </w:t>
      </w:r>
      <w:r w:rsidR="009779A1">
        <w:t>score externo</w:t>
      </w:r>
      <w:r>
        <w:t xml:space="preserve"> importado</w:t>
      </w:r>
      <w:r w:rsidR="00B633AB">
        <w:t xml:space="preserve"> para o “Nome” do seu emissor, seu rating interno será:</w:t>
      </w:r>
    </w:p>
    <w:p w:rsidR="00BE6AFC" w:rsidRDefault="00B633AB" w:rsidP="00F2521F">
      <w:pPr>
        <w:pStyle w:val="ListParagraph"/>
        <w:numPr>
          <w:ilvl w:val="4"/>
          <w:numId w:val="55"/>
        </w:numPr>
      </w:pPr>
      <w:r>
        <w:t>O mesmo do nome</w:t>
      </w:r>
      <w:r w:rsidR="003D5C1E">
        <w:t>, se o título tiver senioridade SR_CLEAN ou SUB.</w:t>
      </w:r>
    </w:p>
    <w:p w:rsidR="00BE6AFC" w:rsidRDefault="00B633AB" w:rsidP="00F2521F">
      <w:pPr>
        <w:pStyle w:val="ListParagraph"/>
        <w:numPr>
          <w:ilvl w:val="4"/>
          <w:numId w:val="55"/>
        </w:numPr>
      </w:pPr>
      <w:r>
        <w:t xml:space="preserve">O do nome </w:t>
      </w:r>
      <w:r w:rsidR="003D5C1E">
        <w:t>acrescido de um “notch” se o título tiver senioridade SR_SECURED.</w:t>
      </w:r>
    </w:p>
    <w:p w:rsidR="00BE6AFC" w:rsidRDefault="00D05450" w:rsidP="00F2521F">
      <w:pPr>
        <w:pStyle w:val="ListParagraph"/>
        <w:numPr>
          <w:ilvl w:val="3"/>
          <w:numId w:val="55"/>
        </w:numPr>
      </w:pPr>
      <w:r>
        <w:t xml:space="preserve">Se o título </w:t>
      </w:r>
      <w:r w:rsidR="00615834" w:rsidRPr="00615834">
        <w:rPr>
          <w:u w:val="single"/>
        </w:rPr>
        <w:t>não</w:t>
      </w:r>
      <w:r>
        <w:t xml:space="preserve"> tiver um </w:t>
      </w:r>
      <w:r w:rsidR="009779A1">
        <w:t xml:space="preserve">score externo </w:t>
      </w:r>
      <w:r>
        <w:t>importado, o rating interno será igual ao último rating externo.</w:t>
      </w:r>
    </w:p>
    <w:p w:rsidR="00BA1FEE" w:rsidRDefault="00BA1FEE" w:rsidP="00F2521F">
      <w:pPr>
        <w:pStyle w:val="ListParagraph"/>
        <w:numPr>
          <w:ilvl w:val="3"/>
          <w:numId w:val="55"/>
        </w:numPr>
      </w:pPr>
      <w:r>
        <w:t xml:space="preserve">Se o título </w:t>
      </w:r>
      <w:r>
        <w:rPr>
          <w:u w:val="single"/>
        </w:rPr>
        <w:t>não</w:t>
      </w:r>
      <w:r>
        <w:t xml:space="preserve"> tiver um rating externo, o rating interno será BB.</w:t>
      </w:r>
    </w:p>
    <w:p w:rsidR="00751F68" w:rsidRDefault="00751F68" w:rsidP="00BE6AFC">
      <w:r>
        <w:t>Esquematicamente:</w:t>
      </w:r>
    </w:p>
    <w:p w:rsidR="00751F68" w:rsidRDefault="00CF7B91" w:rsidP="00BE6AFC">
      <w:r>
        <w:pict>
          <v:group id="_x0000_s1198" editas="canvas" style="width:504.75pt;height:240pt;mso-position-horizontal-relative:char;mso-position-vertical-relative:line" coordorigin="1440,7804" coordsize="10095,4800">
            <o:lock v:ext="edit" aspectratio="t"/>
            <v:shape id="_x0000_s1197" type="#_x0000_t75" style="position:absolute;left:1440;top:7804;width:10095;height:4800" o:preferrelative="f">
              <v:fill o:detectmouseclick="t"/>
              <v:path o:extrusionok="t" o:connecttype="none"/>
              <o:lock v:ext="edit" text="t"/>
            </v:shape>
            <v:shape id="_x0000_s1199" type="#_x0000_t202" style="position:absolute;left:1635;top:7962;width:1695;height:795">
              <v:textbox>
                <w:txbxContent>
                  <w:p w:rsidR="00802F82" w:rsidRDefault="00802F82" w:rsidP="00BA1FEE">
                    <w:pPr>
                      <w:ind w:left="0"/>
                      <w:jc w:val="center"/>
                    </w:pPr>
                    <w:r>
                      <w:t>Rating Interno do Usuário</w:t>
                    </w:r>
                  </w:p>
                </w:txbxContent>
              </v:textbox>
            </v:shape>
            <v:shape id="_x0000_s1200" type="#_x0000_t202" style="position:absolute;left:2940;top:9132;width:1695;height:795">
              <v:textbox>
                <w:txbxContent>
                  <w:p w:rsidR="00802F82" w:rsidRDefault="00802F82" w:rsidP="00BA1FEE">
                    <w:pPr>
                      <w:spacing w:after="0"/>
                      <w:ind w:left="0"/>
                      <w:jc w:val="center"/>
                    </w:pPr>
                    <w:r>
                      <w:t xml:space="preserve">Credit Score </w:t>
                    </w:r>
                  </w:p>
                  <w:p w:rsidR="00802F82" w:rsidRDefault="00802F82" w:rsidP="00BA1FEE">
                    <w:pPr>
                      <w:spacing w:after="0"/>
                      <w:ind w:left="0"/>
                      <w:jc w:val="center"/>
                    </w:pPr>
                    <w:r>
                      <w:t>do Nome</w:t>
                    </w:r>
                  </w:p>
                </w:txbxContent>
              </v:textbox>
            </v:shape>
            <v:shape id="_x0000_s1201" type="#_x0000_t33" style="position:absolute;left:2325;top:8915;width:773;height:457;rotation:90;flip:x" o:connectortype="elbow" adj="-69383,438523,-69383">
              <v:stroke endarrow="block"/>
            </v:shape>
            <v:shape id="_x0000_s1202" type="#_x0000_t202" style="position:absolute;left:4245;top:10302;width:1695;height:795">
              <v:textbox>
                <w:txbxContent>
                  <w:p w:rsidR="00802F82" w:rsidRDefault="00802F82" w:rsidP="00BA1FEE">
                    <w:pPr>
                      <w:spacing w:after="0"/>
                      <w:ind w:left="0"/>
                      <w:jc w:val="center"/>
                    </w:pPr>
                    <w:r>
                      <w:t xml:space="preserve">Rating </w:t>
                    </w:r>
                  </w:p>
                  <w:p w:rsidR="00802F82" w:rsidRDefault="00802F82" w:rsidP="00BA1FEE">
                    <w:pPr>
                      <w:spacing w:after="0"/>
                      <w:ind w:left="0"/>
                      <w:jc w:val="center"/>
                    </w:pPr>
                    <w:r>
                      <w:t>Externo</w:t>
                    </w:r>
                  </w:p>
                </w:txbxContent>
              </v:textbox>
            </v:shape>
            <v:shape id="_x0000_s1203" type="#_x0000_t33" style="position:absolute;left:3630;top:10085;width:773;height:457;rotation:90;flip:x" o:connectortype="elbow" adj="-105848,493822,-105848">
              <v:stroke endarrow="block"/>
            </v:shape>
            <v:shape id="_x0000_s1204" type="#_x0000_t202" style="position:absolute;left:5430;top:9132;width:1695;height:795;v-text-anchor:middle">
              <v:textbox>
                <w:txbxContent>
                  <w:p w:rsidR="00802F82" w:rsidRDefault="00802F82" w:rsidP="00BA1FEE">
                    <w:pPr>
                      <w:spacing w:after="0"/>
                      <w:ind w:left="0"/>
                      <w:jc w:val="center"/>
                    </w:pPr>
                    <w:r>
                      <w:t>Senioridade</w:t>
                    </w:r>
                  </w:p>
                </w:txbxContent>
              </v:textbox>
            </v:shape>
            <v:shape id="_x0000_s1205" type="#_x0000_t202" style="position:absolute;left:7440;top:9132;width:1695;height:795;v-text-anchor:middle">
              <v:textbox>
                <w:txbxContent>
                  <w:p w:rsidR="00802F82" w:rsidRDefault="00802F82" w:rsidP="00BA1FEE">
                    <w:pPr>
                      <w:spacing w:after="0"/>
                      <w:ind w:left="0"/>
                      <w:jc w:val="center"/>
                    </w:pPr>
                    <w:r>
                      <w:t>Rating equivalente</w:t>
                    </w:r>
                  </w:p>
                </w:txbxContent>
              </v:textbox>
            </v:shape>
            <v:shape id="_x0000_s1206" type="#_x0000_t202" style="position:absolute;left:9150;top:11475;width:1695;height:795">
              <v:textbox>
                <w:txbxContent>
                  <w:p w:rsidR="00802F82" w:rsidRDefault="00802F82" w:rsidP="00BA1FEE">
                    <w:pPr>
                      <w:spacing w:after="0"/>
                      <w:ind w:left="0"/>
                      <w:jc w:val="center"/>
                    </w:pPr>
                    <w:r>
                      <w:t xml:space="preserve">Rating </w:t>
                    </w:r>
                  </w:p>
                  <w:p w:rsidR="00802F82" w:rsidRDefault="00802F82" w:rsidP="00BA1FEE">
                    <w:pPr>
                      <w:spacing w:after="0"/>
                      <w:ind w:left="0"/>
                      <w:jc w:val="center"/>
                    </w:pPr>
                    <w:r>
                      <w:t>Interno</w:t>
                    </w:r>
                  </w:p>
                </w:txbxContent>
              </v:textbox>
            </v:shape>
            <v:shape id="_x0000_s1207" type="#_x0000_t33" style="position:absolute;left:3330;top:8360;width:6668;height:3115" o:connectortype="elbow" adj="-10787,-61583,-10787">
              <v:stroke endarrow="block"/>
            </v:shape>
            <v:shape id="_x0000_s1208" type="#_x0000_t32" style="position:absolute;left:4635;top:9530;width:795;height:1" o:connectortype="straight">
              <v:stroke endarrow="block"/>
            </v:shape>
            <v:shape id="_x0000_s1209" type="#_x0000_t32" style="position:absolute;left:7125;top:9530;width:315;height:1" o:connectortype="straight">
              <v:stroke endarrow="block"/>
            </v:shape>
            <v:shape id="_x0000_s1210" type="#_x0000_t33" style="position:absolute;left:9135;top:9530;width:863;height:1945" o:connectortype="elbow" adj="-228640,-111620,-228640">
              <v:stroke endarrow="block"/>
            </v:shape>
            <v:shape id="_x0000_s1212" type="#_x0000_t202" style="position:absolute;left:2115;top:9540;width:750;height:462" filled="f" stroked="f">
              <v:textbox>
                <w:txbxContent>
                  <w:p w:rsidR="00802F82" w:rsidRDefault="00802F82" w:rsidP="00BA1FEE">
                    <w:pPr>
                      <w:ind w:left="0"/>
                      <w:jc w:val="center"/>
                    </w:pPr>
                    <w:r>
                      <w:t>não</w:t>
                    </w:r>
                  </w:p>
                </w:txbxContent>
              </v:textbox>
            </v:shape>
            <v:shape id="_x0000_s1213" type="#_x0000_t202" style="position:absolute;left:3495;top:10700;width:750;height:462" filled="f" stroked="f">
              <v:textbox>
                <w:txbxContent>
                  <w:p w:rsidR="00802F82" w:rsidRDefault="00802F82" w:rsidP="00BA1FEE">
                    <w:pPr>
                      <w:ind w:left="0"/>
                      <w:jc w:val="center"/>
                    </w:pPr>
                    <w:r>
                      <w:t>não</w:t>
                    </w:r>
                  </w:p>
                </w:txbxContent>
              </v:textbox>
            </v:shape>
            <v:shape id="_x0000_s1215" type="#_x0000_t202" style="position:absolute;left:3345;top:7905;width:750;height:462" filled="f" stroked="f">
              <v:textbox>
                <w:txbxContent>
                  <w:p w:rsidR="00802F82" w:rsidRDefault="00802F82" w:rsidP="00BA1FEE">
                    <w:pPr>
                      <w:ind w:left="0"/>
                      <w:jc w:val="center"/>
                    </w:pPr>
                    <w:r>
                      <w:t>sim</w:t>
                    </w:r>
                  </w:p>
                </w:txbxContent>
              </v:textbox>
            </v:shape>
            <v:shape id="_x0000_s1216" type="#_x0000_t202" style="position:absolute;left:4635;top:9068;width:750;height:462" filled="f" stroked="f">
              <v:textbox>
                <w:txbxContent>
                  <w:p w:rsidR="00802F82" w:rsidRDefault="00802F82" w:rsidP="00BA1FEE">
                    <w:pPr>
                      <w:ind w:left="0"/>
                      <w:jc w:val="center"/>
                    </w:pPr>
                    <w:r>
                      <w:t>sim</w:t>
                    </w:r>
                  </w:p>
                </w:txbxContent>
              </v:textbox>
            </v:shape>
            <v:shape id="_x0000_s1386" type="#_x0000_t33" style="position:absolute;left:5940;top:10700;width:4058;height:775" o:connectortype="elbow" adj="-31618,-312740,-31618">
              <v:stroke endarrow="block"/>
            </v:shape>
            <v:shape id="_x0000_s1387" type="#_x0000_t202" style="position:absolute;left:5505;top:11475;width:1695;height:795">
              <v:textbox>
                <w:txbxContent>
                  <w:p w:rsidR="00802F82" w:rsidRDefault="00802F82" w:rsidP="00BA1FEE">
                    <w:pPr>
                      <w:spacing w:after="0"/>
                      <w:ind w:left="0"/>
                      <w:jc w:val="center"/>
                    </w:pPr>
                    <w:r>
                      <w:t>BB</w:t>
                    </w:r>
                  </w:p>
                </w:txbxContent>
              </v:textbox>
            </v:shape>
            <v:shape id="_x0000_s1388" type="#_x0000_t33" style="position:absolute;left:4890;top:11255;width:773;height:457;rotation:90;flip:x" o:connectortype="elbow" adj="-105848,493822,-105848">
              <v:stroke endarrow="block"/>
            </v:shape>
            <v:shape id="_x0000_s1389" type="#_x0000_t202" style="position:absolute;left:4755;top:11870;width:750;height:462" filled="f" stroked="f">
              <v:textbox>
                <w:txbxContent>
                  <w:p w:rsidR="00802F82" w:rsidRDefault="00802F82" w:rsidP="00BA1FEE">
                    <w:pPr>
                      <w:ind w:left="0"/>
                      <w:jc w:val="center"/>
                    </w:pPr>
                    <w:r>
                      <w:t>não</w:t>
                    </w:r>
                  </w:p>
                </w:txbxContent>
              </v:textbox>
            </v:shape>
            <v:shape id="_x0000_s1390" type="#_x0000_t32" style="position:absolute;left:7200;top:11873;width:1950;height:1" o:connectortype="straight">
              <v:stroke endarrow="block"/>
            </v:shape>
            <v:shape id="_x0000_s1391" type="#_x0000_t202" style="position:absolute;left:5955;top:10238;width:750;height:462" filled="f" stroked="f">
              <v:textbox>
                <w:txbxContent>
                  <w:p w:rsidR="00802F82" w:rsidRDefault="00802F82" w:rsidP="00BA1FEE">
                    <w:pPr>
                      <w:ind w:left="0"/>
                      <w:jc w:val="center"/>
                    </w:pPr>
                    <w:r>
                      <w:t>sim</w:t>
                    </w:r>
                  </w:p>
                </w:txbxContent>
              </v:textbox>
            </v:shape>
            <w10:wrap type="none"/>
            <w10:anchorlock/>
          </v:group>
        </w:pict>
      </w:r>
    </w:p>
    <w:p w:rsidR="006114FE" w:rsidRDefault="006114FE" w:rsidP="00B633AB">
      <w:pPr>
        <w:pStyle w:val="Heading2"/>
      </w:pPr>
      <w:bookmarkStart w:id="121" w:name="_Toc493172922"/>
      <w:r>
        <w:t>LIMITES DE RISCO DE CRÉDITO</w:t>
      </w:r>
      <w:bookmarkEnd w:id="121"/>
    </w:p>
    <w:p w:rsidR="00882B72" w:rsidRDefault="00882B72" w:rsidP="0099160B">
      <w:r>
        <w:t xml:space="preserve">Os limites de risco de crédito são aplicados exclusivamente às métricas calculadas com </w:t>
      </w:r>
      <w:r w:rsidRPr="008E14AF">
        <w:rPr>
          <w:u w:val="single"/>
        </w:rPr>
        <w:t>Rating Externo</w:t>
      </w:r>
      <w:r>
        <w:t>.</w:t>
      </w:r>
    </w:p>
    <w:p w:rsidR="0099160B" w:rsidRDefault="0099160B" w:rsidP="0099160B">
      <w:r>
        <w:t xml:space="preserve">Cada fundo pode possuir </w:t>
      </w:r>
      <w:r>
        <w:rPr>
          <w:u w:val="single"/>
        </w:rPr>
        <w:t>limites</w:t>
      </w:r>
      <w:r>
        <w:t xml:space="preserve"> de Perda Esperada e Credit-VaR, da seguinte maneira:</w:t>
      </w:r>
    </w:p>
    <w:p w:rsidR="0099160B" w:rsidRDefault="0099160B" w:rsidP="00F2521F">
      <w:pPr>
        <w:pStyle w:val="ListParagraph"/>
        <w:numPr>
          <w:ilvl w:val="0"/>
          <w:numId w:val="18"/>
        </w:numPr>
      </w:pPr>
      <w:r>
        <w:t xml:space="preserve">Limites </w:t>
      </w:r>
      <w:r w:rsidRPr="003B7D14">
        <w:rPr>
          <w:u w:val="single"/>
        </w:rPr>
        <w:t>de Política</w:t>
      </w:r>
      <w:r>
        <w:t xml:space="preserve">, que se aplicam a todos os fundos conforme seu tipo e público-alvo, pré-configurados na base de dados do SRC (ver </w:t>
      </w:r>
      <w:r w:rsidR="00CF7B91">
        <w:fldChar w:fldCharType="begin"/>
      </w:r>
      <w:r>
        <w:instrText xml:space="preserve"> REF _Ref458526637 \r \h </w:instrText>
      </w:r>
      <w:r w:rsidR="00CF7B91">
        <w:fldChar w:fldCharType="separate"/>
      </w:r>
      <w:r w:rsidR="00273660">
        <w:t>XV-</w:t>
      </w:r>
      <w:r w:rsidR="00CF7B91">
        <w:fldChar w:fldCharType="end"/>
      </w:r>
      <w:r>
        <w:t>Configuração);</w:t>
      </w:r>
    </w:p>
    <w:p w:rsidR="0099160B" w:rsidRDefault="0099160B" w:rsidP="00F2521F">
      <w:pPr>
        <w:pStyle w:val="ListParagraph"/>
        <w:numPr>
          <w:ilvl w:val="0"/>
          <w:numId w:val="18"/>
        </w:numPr>
      </w:pPr>
      <w:r>
        <w:t xml:space="preserve">Limites </w:t>
      </w:r>
      <w:r w:rsidRPr="003B7D14">
        <w:rPr>
          <w:u w:val="single"/>
        </w:rPr>
        <w:t>específicos</w:t>
      </w:r>
      <w:r>
        <w:t xml:space="preserve">, definidos no </w:t>
      </w:r>
      <w:r w:rsidRPr="003B7D14">
        <w:rPr>
          <w:u w:val="single"/>
        </w:rPr>
        <w:t>cadastro do fundo</w:t>
      </w:r>
      <w:r>
        <w:t>, que se sobrepõem aos limites de Política se o Box “Este fundo tem Limites de Risco próprios...” for marcado (</w:t>
      </w:r>
      <w:r w:rsidRPr="003B7D14">
        <w:t xml:space="preserve">ver </w:t>
      </w:r>
      <w:fldSimple w:instr=" REF _Ref458526771 \r \h  \* MERGEFORMAT ">
        <w:r w:rsidR="00273660">
          <w:t>III-5</w:t>
        </w:r>
      </w:fldSimple>
      <w:r>
        <w:t>).</w:t>
      </w:r>
    </w:p>
    <w:p w:rsidR="0099160B" w:rsidRPr="003B7D14" w:rsidRDefault="0099160B" w:rsidP="00F2521F">
      <w:pPr>
        <w:pStyle w:val="ListParagraph"/>
        <w:numPr>
          <w:ilvl w:val="0"/>
          <w:numId w:val="18"/>
        </w:numPr>
      </w:pPr>
      <w:r w:rsidRPr="0099160B">
        <w:rPr>
          <w:u w:val="single"/>
        </w:rPr>
        <w:t>Isenção</w:t>
      </w:r>
      <w:r>
        <w:t xml:space="preserve"> de limite de risco de crédito, caso o regulamento já preveja a política de concentração por risco de crédito.</w:t>
      </w:r>
    </w:p>
    <w:p w:rsidR="0099160B" w:rsidRDefault="0099160B" w:rsidP="0099160B">
      <w:r>
        <w:t xml:space="preserve">O nível de “Warning” é fixado em 80% do limite de risco. </w:t>
      </w:r>
    </w:p>
    <w:p w:rsidR="0099160B" w:rsidRPr="0099160B" w:rsidRDefault="0099160B" w:rsidP="0099160B">
      <w:r>
        <w:t xml:space="preserve">A </w:t>
      </w:r>
      <w:r>
        <w:rPr>
          <w:u w:val="single"/>
        </w:rPr>
        <w:t>isenção</w:t>
      </w:r>
      <w:r>
        <w:t xml:space="preserve"> de limite de risco de crédito é feita no </w:t>
      </w:r>
      <w:r>
        <w:rPr>
          <w:u w:val="single"/>
        </w:rPr>
        <w:t>cadastro</w:t>
      </w:r>
      <w:r>
        <w:t xml:space="preserve"> do Fundo, assinalando o box “Este fundo tem limites de rating no regulamento”.</w:t>
      </w:r>
    </w:p>
    <w:p w:rsidR="0099160B" w:rsidRDefault="0099160B" w:rsidP="0099160B">
      <w:r>
        <w:t>A opção Fundos</w:t>
      </w:r>
      <w:r>
        <w:sym w:font="Wingdings" w:char="F0E0"/>
      </w:r>
      <w:r>
        <w:t>Limites permite visualizar os limites ativos de todos os fundos, e se são limites de política ou limites específicos (“Override”).</w:t>
      </w:r>
    </w:p>
    <w:p w:rsidR="0099160B" w:rsidRDefault="0099160B" w:rsidP="0099160B">
      <w:r>
        <w:t>Conforme os limites, o fundo poderá estar:</w:t>
      </w:r>
    </w:p>
    <w:p w:rsidR="0099160B" w:rsidRDefault="0099160B" w:rsidP="00F2521F">
      <w:pPr>
        <w:pStyle w:val="ListParagraph"/>
        <w:numPr>
          <w:ilvl w:val="0"/>
          <w:numId w:val="19"/>
        </w:numPr>
      </w:pPr>
      <w:r>
        <w:lastRenderedPageBreak/>
        <w:t xml:space="preserve">BREACH: se pelo menos um dos indicadores (Perda Esperada </w:t>
      </w:r>
      <w:r>
        <w:rPr>
          <w:u w:val="single"/>
        </w:rPr>
        <w:t>ou</w:t>
      </w:r>
      <w:r>
        <w:t xml:space="preserve"> Credit-VaR) estiver acima do limite;</w:t>
      </w:r>
    </w:p>
    <w:p w:rsidR="0099160B" w:rsidRDefault="0099160B" w:rsidP="00F2521F">
      <w:pPr>
        <w:pStyle w:val="ListParagraph"/>
        <w:numPr>
          <w:ilvl w:val="0"/>
          <w:numId w:val="19"/>
        </w:numPr>
      </w:pPr>
      <w:r>
        <w:t>WARN: se nenhum dos dois indicadores estiver acima do limite, e pelo menos um estiver em Warning;</w:t>
      </w:r>
    </w:p>
    <w:p w:rsidR="0099160B" w:rsidRDefault="0099160B" w:rsidP="00F2521F">
      <w:pPr>
        <w:pStyle w:val="ListParagraph"/>
        <w:numPr>
          <w:ilvl w:val="0"/>
          <w:numId w:val="19"/>
        </w:numPr>
      </w:pPr>
      <w:r>
        <w:t>OK: se nenhum dos dois indicadores estiver acima do limite ou em Warning.</w:t>
      </w:r>
    </w:p>
    <w:p w:rsidR="0099160B" w:rsidRPr="00F04C6A" w:rsidRDefault="0099160B" w:rsidP="00F2521F">
      <w:pPr>
        <w:pStyle w:val="ListParagraph"/>
        <w:numPr>
          <w:ilvl w:val="0"/>
          <w:numId w:val="19"/>
        </w:numPr>
      </w:pPr>
      <w:r>
        <w:t>Isento: se o Fundo foi cadastrado como isento.</w:t>
      </w:r>
    </w:p>
    <w:p w:rsidR="00362736" w:rsidRDefault="00497CF1" w:rsidP="00B633AB">
      <w:pPr>
        <w:pStyle w:val="Heading2"/>
      </w:pPr>
      <w:bookmarkStart w:id="122" w:name="_Toc493172923"/>
      <w:r>
        <w:t>SIMULAÇÃO</w:t>
      </w:r>
      <w:bookmarkEnd w:id="122"/>
    </w:p>
    <w:p w:rsidR="00362736" w:rsidRDefault="00362736" w:rsidP="00362736">
      <w:r>
        <w:t xml:space="preserve">O SRC pode </w:t>
      </w:r>
      <w:r>
        <w:rPr>
          <w:u w:val="single"/>
        </w:rPr>
        <w:t>simular</w:t>
      </w:r>
      <w:r>
        <w:t xml:space="preserve"> </w:t>
      </w:r>
      <w:r w:rsidR="00497CF1">
        <w:t xml:space="preserve">mudanças nas qualidades dos títulos (ex: rating) bem como simular </w:t>
      </w:r>
      <w:r>
        <w:t>novo</w:t>
      </w:r>
      <w:r w:rsidR="00497CF1">
        <w:t>s</w:t>
      </w:r>
      <w:r>
        <w:t xml:space="preserve"> negócio</w:t>
      </w:r>
      <w:r w:rsidR="00497CF1">
        <w:t>s antes da</w:t>
      </w:r>
      <w:r>
        <w:t xml:space="preserve"> execução de modo a verificar seu</w:t>
      </w:r>
      <w:r w:rsidR="00497CF1">
        <w:t>s</w:t>
      </w:r>
      <w:r>
        <w:t xml:space="preserve"> impacto</w:t>
      </w:r>
      <w:r w:rsidR="00497CF1">
        <w:t>s</w:t>
      </w:r>
      <w:r>
        <w:t xml:space="preserve"> sobre o risco de crédito e seu enquadramento. Ver </w:t>
      </w:r>
      <w:r w:rsidR="00CF7B91">
        <w:fldChar w:fldCharType="begin"/>
      </w:r>
      <w:r>
        <w:instrText xml:space="preserve"> REF _Ref458667286 \r \h </w:instrText>
      </w:r>
      <w:r w:rsidR="00CF7B91">
        <w:fldChar w:fldCharType="separate"/>
      </w:r>
      <w:r w:rsidR="00273660">
        <w:t>XI-</w:t>
      </w:r>
      <w:r w:rsidR="00CF7B91">
        <w:fldChar w:fldCharType="end"/>
      </w:r>
      <w:r>
        <w:t>Simulação.</w:t>
      </w:r>
    </w:p>
    <w:p w:rsidR="00E010A7" w:rsidRDefault="00E010A7" w:rsidP="00B633AB">
      <w:pPr>
        <w:pStyle w:val="Heading2"/>
      </w:pPr>
      <w:bookmarkStart w:id="123" w:name="_Toc493172924"/>
      <w:r>
        <w:t xml:space="preserve">TELA DE RISCO DE </w:t>
      </w:r>
      <w:r w:rsidR="003D5C1E">
        <w:t xml:space="preserve">CRÉDITO </w:t>
      </w:r>
      <w:r>
        <w:t>CARTEIRA</w:t>
      </w:r>
      <w:bookmarkEnd w:id="123"/>
    </w:p>
    <w:p w:rsidR="00923ACD" w:rsidRDefault="00923ACD" w:rsidP="00923ACD">
      <w:r>
        <w:t>Ao escolher Risco</w:t>
      </w:r>
      <w:r>
        <w:sym w:font="Wingdings" w:char="F0E0"/>
      </w:r>
      <w:r>
        <w:t xml:space="preserve">Risco de Crédito-Carteira abre-se a Tela de Risco de Crédito da Carteira com rating </w:t>
      </w:r>
      <w:r>
        <w:rPr>
          <w:u w:val="single"/>
        </w:rPr>
        <w:t>externo</w:t>
      </w:r>
      <w:r>
        <w:t>, com o rating, PD, LGD e Expected Loss de cada título da carteira de um fundo selecionado.</w:t>
      </w:r>
    </w:p>
    <w:p w:rsidR="00923ACD" w:rsidRDefault="00DD25AF" w:rsidP="00923ACD">
      <w:r>
        <w:rPr>
          <w:noProof/>
          <w:lang w:eastAsia="pt-BR"/>
        </w:rPr>
        <w:lastRenderedPageBreak/>
        <w:drawing>
          <wp:inline distT="0" distB="0" distL="0" distR="0">
            <wp:extent cx="4048125" cy="4662278"/>
            <wp:effectExtent l="19050" t="0" r="9525"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4048125" cy="4662278"/>
                    </a:xfrm>
                    <a:prstGeom prst="rect">
                      <a:avLst/>
                    </a:prstGeom>
                    <a:noFill/>
                    <a:ln w="9525">
                      <a:noFill/>
                      <a:miter lim="800000"/>
                      <a:headEnd/>
                      <a:tailEnd/>
                    </a:ln>
                  </pic:spPr>
                </pic:pic>
              </a:graphicData>
            </a:graphic>
          </wp:inline>
        </w:drawing>
      </w:r>
    </w:p>
    <w:p w:rsidR="00923ACD" w:rsidRDefault="00923ACD" w:rsidP="00923ACD">
      <w:r>
        <w:t>Ao escolher Risco</w:t>
      </w:r>
      <w:r>
        <w:sym w:font="Wingdings" w:char="F0E0"/>
      </w:r>
      <w:r>
        <w:t xml:space="preserve">Risco de Crédito-Internal abre-se a Tela de Risco de Crédito da Carteira com rating </w:t>
      </w:r>
      <w:r>
        <w:rPr>
          <w:u w:val="single"/>
        </w:rPr>
        <w:t>interno</w:t>
      </w:r>
      <w:r>
        <w:t xml:space="preserve">. </w:t>
      </w:r>
    </w:p>
    <w:p w:rsidR="00923ACD" w:rsidRDefault="00DD25AF" w:rsidP="00923ACD">
      <w:r>
        <w:rPr>
          <w:noProof/>
          <w:lang w:eastAsia="pt-BR"/>
        </w:rPr>
        <w:lastRenderedPageBreak/>
        <w:drawing>
          <wp:inline distT="0" distB="0" distL="0" distR="0">
            <wp:extent cx="5803447" cy="4524375"/>
            <wp:effectExtent l="19050" t="0" r="6803"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808427" cy="4528258"/>
                    </a:xfrm>
                    <a:prstGeom prst="rect">
                      <a:avLst/>
                    </a:prstGeom>
                    <a:noFill/>
                    <a:ln w="9525">
                      <a:noFill/>
                      <a:miter lim="800000"/>
                      <a:headEnd/>
                      <a:tailEnd/>
                    </a:ln>
                  </pic:spPr>
                </pic:pic>
              </a:graphicData>
            </a:graphic>
          </wp:inline>
        </w:drawing>
      </w:r>
    </w:p>
    <w:p w:rsidR="00BE6AFC" w:rsidRDefault="00923ACD" w:rsidP="00BE6AFC">
      <w:r>
        <w:t>Essa Tela contém:</w:t>
      </w:r>
    </w:p>
    <w:p w:rsidR="00923ACD" w:rsidRDefault="00923ACD" w:rsidP="00F2521F">
      <w:pPr>
        <w:pStyle w:val="ListParagraph"/>
        <w:numPr>
          <w:ilvl w:val="0"/>
          <w:numId w:val="52"/>
        </w:numPr>
      </w:pPr>
      <w:r>
        <w:t>O nome e valor da posição;</w:t>
      </w:r>
    </w:p>
    <w:p w:rsidR="00923ACD" w:rsidRDefault="00923ACD" w:rsidP="00F2521F">
      <w:pPr>
        <w:pStyle w:val="ListParagraph"/>
        <w:numPr>
          <w:ilvl w:val="0"/>
          <w:numId w:val="52"/>
        </w:numPr>
      </w:pPr>
      <w:r>
        <w:t xml:space="preserve">O rating interno definido pelo usuário, se existente [A]; </w:t>
      </w:r>
    </w:p>
    <w:p w:rsidR="00923ACD" w:rsidRDefault="00923ACD" w:rsidP="00F2521F">
      <w:pPr>
        <w:pStyle w:val="ListParagraph"/>
        <w:numPr>
          <w:ilvl w:val="0"/>
          <w:numId w:val="52"/>
        </w:numPr>
      </w:pPr>
      <w:r>
        <w:t>O credit score importado para o Nome;</w:t>
      </w:r>
    </w:p>
    <w:p w:rsidR="00923ACD" w:rsidRDefault="00923ACD" w:rsidP="00F2521F">
      <w:pPr>
        <w:pStyle w:val="ListParagraph"/>
        <w:numPr>
          <w:ilvl w:val="0"/>
          <w:numId w:val="52"/>
        </w:numPr>
      </w:pPr>
      <w:r>
        <w:t>A senioridade do título;</w:t>
      </w:r>
    </w:p>
    <w:p w:rsidR="00923ACD" w:rsidRDefault="00923ACD" w:rsidP="00F2521F">
      <w:pPr>
        <w:pStyle w:val="ListParagraph"/>
        <w:numPr>
          <w:ilvl w:val="0"/>
          <w:numId w:val="52"/>
        </w:numPr>
      </w:pPr>
      <w:r>
        <w:t>O rating interno sugerido pelo SRC com base no credit score e senioridade [B];</w:t>
      </w:r>
    </w:p>
    <w:p w:rsidR="00923ACD" w:rsidRDefault="00923ACD" w:rsidP="00F2521F">
      <w:pPr>
        <w:pStyle w:val="ListParagraph"/>
        <w:numPr>
          <w:ilvl w:val="0"/>
          <w:numId w:val="52"/>
        </w:numPr>
      </w:pPr>
      <w:r>
        <w:t>O último rating externo [C];</w:t>
      </w:r>
    </w:p>
    <w:p w:rsidR="00923ACD" w:rsidRDefault="00923ACD" w:rsidP="00F2521F">
      <w:pPr>
        <w:pStyle w:val="ListParagraph"/>
        <w:numPr>
          <w:ilvl w:val="0"/>
          <w:numId w:val="52"/>
        </w:numPr>
      </w:pPr>
      <w:r>
        <w:t>O rating interno final (IRB Rating = [A] ou na falta dele [B] ou na falta dele [C]).</w:t>
      </w:r>
    </w:p>
    <w:p w:rsidR="00923ACD" w:rsidRPr="00923ACD" w:rsidRDefault="00BE6AFC" w:rsidP="00F2521F">
      <w:pPr>
        <w:pStyle w:val="ListParagraph"/>
        <w:numPr>
          <w:ilvl w:val="0"/>
          <w:numId w:val="52"/>
        </w:numPr>
        <w:rPr>
          <w:lang w:val="en-US"/>
        </w:rPr>
      </w:pPr>
      <w:r w:rsidRPr="00BE6AFC">
        <w:rPr>
          <w:lang w:val="en-US"/>
        </w:rPr>
        <w:t>A PD, LDG e Expected Loss</w:t>
      </w:r>
      <w:r w:rsidR="00923ACD">
        <w:rPr>
          <w:lang w:val="en-US"/>
        </w:rPr>
        <w:t>.</w:t>
      </w:r>
    </w:p>
    <w:p w:rsidR="0065602C" w:rsidRDefault="00E010A7" w:rsidP="00B633AB">
      <w:pPr>
        <w:pStyle w:val="Heading2"/>
      </w:pPr>
      <w:bookmarkStart w:id="124" w:name="_Toc493172925"/>
      <w:r>
        <w:lastRenderedPageBreak/>
        <w:t>TELA DE RATING INTERNO</w:t>
      </w:r>
      <w:bookmarkEnd w:id="124"/>
    </w:p>
    <w:p w:rsidR="00BE6AFC" w:rsidRDefault="00923ACD" w:rsidP="00BE6AFC">
      <w:r>
        <w:t>Ao escolher Risco</w:t>
      </w:r>
      <w:r>
        <w:sym w:font="Wingdings" w:char="F0E0"/>
      </w:r>
      <w:r>
        <w:t xml:space="preserve">IRB Credit Scoring abre-se a Tela de Credit Scoring, que </w:t>
      </w:r>
      <w:r w:rsidR="00E010A7">
        <w:t>permite visualizar as premissas de cálculo de Rating Interno</w:t>
      </w:r>
      <w:r>
        <w:t xml:space="preserve"> </w:t>
      </w:r>
      <w:r>
        <w:rPr>
          <w:u w:val="single"/>
        </w:rPr>
        <w:t>por Nome</w:t>
      </w:r>
      <w:r w:rsidR="00E010A7">
        <w:t>:</w:t>
      </w:r>
    </w:p>
    <w:p w:rsidR="00BE6AFC" w:rsidRDefault="00DD25AF" w:rsidP="00BE6AFC">
      <w:r>
        <w:rPr>
          <w:noProof/>
          <w:lang w:eastAsia="pt-BR"/>
        </w:rPr>
        <w:drawing>
          <wp:inline distT="0" distB="0" distL="0" distR="0">
            <wp:extent cx="4933950" cy="4774322"/>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4933950" cy="4774322"/>
                    </a:xfrm>
                    <a:prstGeom prst="rect">
                      <a:avLst/>
                    </a:prstGeom>
                    <a:noFill/>
                    <a:ln w="9525">
                      <a:noFill/>
                      <a:miter lim="800000"/>
                      <a:headEnd/>
                      <a:tailEnd/>
                    </a:ln>
                  </pic:spPr>
                </pic:pic>
              </a:graphicData>
            </a:graphic>
          </wp:inline>
        </w:drawing>
      </w:r>
    </w:p>
    <w:p w:rsidR="00BE6AFC" w:rsidRDefault="00923ACD" w:rsidP="00BE6AFC">
      <w:r>
        <w:t>A Tela contém:</w:t>
      </w:r>
    </w:p>
    <w:p w:rsidR="00BE6AFC" w:rsidRDefault="00923ACD" w:rsidP="00F2521F">
      <w:pPr>
        <w:pStyle w:val="ListParagraph"/>
        <w:numPr>
          <w:ilvl w:val="0"/>
          <w:numId w:val="52"/>
        </w:numPr>
      </w:pPr>
      <w:r>
        <w:t>Identificador do Setor do Nome;</w:t>
      </w:r>
    </w:p>
    <w:p w:rsidR="00BE6AFC" w:rsidRDefault="00923ACD" w:rsidP="00F2521F">
      <w:pPr>
        <w:pStyle w:val="ListParagraph"/>
        <w:numPr>
          <w:ilvl w:val="0"/>
          <w:numId w:val="52"/>
        </w:numPr>
      </w:pPr>
      <w:r>
        <w:t>O Nome;</w:t>
      </w:r>
    </w:p>
    <w:p w:rsidR="00BE6AFC" w:rsidRDefault="00923ACD" w:rsidP="00F2521F">
      <w:pPr>
        <w:pStyle w:val="ListParagraph"/>
        <w:numPr>
          <w:ilvl w:val="0"/>
          <w:numId w:val="52"/>
        </w:numPr>
      </w:pPr>
      <w:r>
        <w:t>O credit score externo (importado);</w:t>
      </w:r>
    </w:p>
    <w:p w:rsidR="00BE6AFC" w:rsidRDefault="00923ACD" w:rsidP="00F2521F">
      <w:pPr>
        <w:pStyle w:val="ListParagraph"/>
        <w:numPr>
          <w:ilvl w:val="0"/>
          <w:numId w:val="52"/>
        </w:numPr>
      </w:pPr>
      <w:r>
        <w:t>O credit score externo na semana anterior;</w:t>
      </w:r>
    </w:p>
    <w:p w:rsidR="00BE6AFC" w:rsidRDefault="00923ACD" w:rsidP="00F2521F">
      <w:pPr>
        <w:pStyle w:val="ListParagraph"/>
        <w:numPr>
          <w:ilvl w:val="0"/>
          <w:numId w:val="52"/>
        </w:numPr>
      </w:pPr>
      <w:r>
        <w:t>Os ratings correspondentes aos scores atual e da semana anterior;</w:t>
      </w:r>
    </w:p>
    <w:p w:rsidR="00BE6AFC" w:rsidRDefault="00923ACD" w:rsidP="00F2521F">
      <w:pPr>
        <w:pStyle w:val="ListParagraph"/>
        <w:numPr>
          <w:ilvl w:val="0"/>
          <w:numId w:val="52"/>
        </w:numPr>
      </w:pPr>
      <w:r>
        <w:lastRenderedPageBreak/>
        <w:t>O “rating action”, que é a elevação, queda ou manutenção do rating em relação à semana anterior.</w:t>
      </w:r>
    </w:p>
    <w:p w:rsidR="00BE6AFC" w:rsidRDefault="00E010A7" w:rsidP="00BE6AFC">
      <w:r>
        <w:t>O mesmo conteúdo é diariamente circulado por e-mail para os destinatários configurados, a fim de conferência e validação do cálculo.</w:t>
      </w:r>
    </w:p>
    <w:p w:rsidR="006114FE" w:rsidRDefault="006114FE" w:rsidP="00B633AB">
      <w:pPr>
        <w:pStyle w:val="Heading2"/>
      </w:pPr>
      <w:bookmarkStart w:id="125" w:name="_Toc493172926"/>
      <w:r>
        <w:t>VISUALIZAÇÃO DO RISCO DE CRÉDITO</w:t>
      </w:r>
      <w:bookmarkEnd w:id="125"/>
    </w:p>
    <w:p w:rsidR="00D63709" w:rsidRDefault="00D63709" w:rsidP="00D63709">
      <w:r>
        <w:t>O risco de crédito pode ser visualizado:</w:t>
      </w:r>
    </w:p>
    <w:p w:rsidR="00D63709" w:rsidRDefault="00D63709" w:rsidP="00D63709">
      <w:pPr>
        <w:pStyle w:val="ListParagraph"/>
      </w:pPr>
      <w:r>
        <w:t xml:space="preserve">No </w:t>
      </w:r>
      <w:r w:rsidRPr="00115373">
        <w:rPr>
          <w:u w:val="single"/>
        </w:rPr>
        <w:t>Dashboard</w:t>
      </w:r>
      <w:r>
        <w:t xml:space="preserve">, nas </w:t>
      </w:r>
      <w:r w:rsidR="00882B72">
        <w:t>5</w:t>
      </w:r>
      <w:r>
        <w:t xml:space="preserve"> colunas marcadas com </w:t>
      </w:r>
    </w:p>
    <w:p w:rsidR="00D63709" w:rsidRDefault="00D63709" w:rsidP="00D63709">
      <w:pPr>
        <w:pStyle w:val="ListParagraph"/>
        <w:numPr>
          <w:ilvl w:val="1"/>
          <w:numId w:val="2"/>
        </w:numPr>
      </w:pPr>
      <w:r>
        <w:t>“EL”: é a Perda Esperada;</w:t>
      </w:r>
    </w:p>
    <w:p w:rsidR="00D63709" w:rsidRPr="001C20C5" w:rsidRDefault="00D63709" w:rsidP="00D63709">
      <w:pPr>
        <w:pStyle w:val="ListParagraph"/>
        <w:numPr>
          <w:ilvl w:val="1"/>
          <w:numId w:val="2"/>
        </w:numPr>
      </w:pPr>
      <w:r>
        <w:t>“CVaR</w:t>
      </w:r>
      <w:r w:rsidRPr="001C20C5">
        <w:t xml:space="preserve">” é o </w:t>
      </w:r>
      <w:r>
        <w:t>Credit-VaR;</w:t>
      </w:r>
    </w:p>
    <w:p w:rsidR="00D63709" w:rsidRDefault="00D63709" w:rsidP="00D63709">
      <w:pPr>
        <w:pStyle w:val="ListParagraph"/>
        <w:numPr>
          <w:ilvl w:val="1"/>
          <w:numId w:val="2"/>
        </w:numPr>
      </w:pPr>
      <w:r>
        <w:t>“Credit?” é o compliance com o limi</w:t>
      </w:r>
      <w:r w:rsidR="00882B72">
        <w:t>te de risco de crédito do fundo;</w:t>
      </w:r>
    </w:p>
    <w:p w:rsidR="00882B72" w:rsidRDefault="00882B72" w:rsidP="00D63709">
      <w:pPr>
        <w:pStyle w:val="ListParagraph"/>
        <w:numPr>
          <w:ilvl w:val="1"/>
          <w:numId w:val="2"/>
        </w:numPr>
      </w:pPr>
      <w:r>
        <w:t>“EL(Int)” é a perda esperada segundo rating interno;</w:t>
      </w:r>
    </w:p>
    <w:p w:rsidR="00882B72" w:rsidRDefault="00882B72" w:rsidP="00D63709">
      <w:pPr>
        <w:pStyle w:val="ListParagraph"/>
        <w:numPr>
          <w:ilvl w:val="1"/>
          <w:numId w:val="2"/>
        </w:numPr>
      </w:pPr>
      <w:r>
        <w:t>“CVaR(Int)” é o Credit-VaR segundo o rating interno.</w:t>
      </w:r>
    </w:p>
    <w:p w:rsidR="00B633AB" w:rsidRDefault="00B633AB" w:rsidP="00D63709">
      <w:pPr>
        <w:pStyle w:val="ListParagraph"/>
        <w:numPr>
          <w:ilvl w:val="1"/>
          <w:numId w:val="2"/>
        </w:numPr>
      </w:pPr>
      <w:r>
        <w:t>IRB? é o enquadramento no limite gerencial de risco de crédito.</w:t>
      </w:r>
    </w:p>
    <w:p w:rsidR="00D63709" w:rsidRDefault="00D63709" w:rsidP="00D63709">
      <w:pPr>
        <w:pStyle w:val="ListParagraph"/>
      </w:pPr>
      <w:r>
        <w:t xml:space="preserve">No </w:t>
      </w:r>
      <w:r w:rsidRPr="00115373">
        <w:rPr>
          <w:u w:val="single"/>
        </w:rPr>
        <w:t>e-mail</w:t>
      </w:r>
      <w:r>
        <w:t xml:space="preserve"> diário, no sumário dos fundos, as 2 primeiras colunas do Dashboard são repetidas.</w:t>
      </w:r>
    </w:p>
    <w:p w:rsidR="00D63709" w:rsidRPr="00D63709" w:rsidRDefault="00D63709" w:rsidP="00D63709">
      <w:pPr>
        <w:pStyle w:val="ListParagraph"/>
      </w:pPr>
      <w:r>
        <w:t>Nas demais telas apresentadas neste capítulo.</w:t>
      </w:r>
    </w:p>
    <w:p w:rsidR="000A50AF" w:rsidRDefault="000A50AF" w:rsidP="00530BBF">
      <w:pPr>
        <w:pStyle w:val="Heading1"/>
      </w:pPr>
      <w:bookmarkStart w:id="126" w:name="_Ref458783627"/>
      <w:bookmarkStart w:id="127" w:name="_Toc493172927"/>
      <w:r>
        <w:lastRenderedPageBreak/>
        <w:t>RISCO DE LIQUIDEZ</w:t>
      </w:r>
      <w:bookmarkEnd w:id="126"/>
      <w:bookmarkEnd w:id="127"/>
    </w:p>
    <w:p w:rsidR="00D63709" w:rsidRDefault="00D63709" w:rsidP="00B633AB">
      <w:pPr>
        <w:pStyle w:val="Heading2"/>
      </w:pPr>
      <w:bookmarkStart w:id="128" w:name="_Toc493172928"/>
      <w:r>
        <w:t>GERAL</w:t>
      </w:r>
      <w:bookmarkEnd w:id="128"/>
    </w:p>
    <w:p w:rsidR="0022529B" w:rsidRDefault="0022529B" w:rsidP="00D63709">
      <w:r>
        <w:t>O SRC dispõe das seguintes funções de risco de liquidez:</w:t>
      </w:r>
    </w:p>
    <w:p w:rsidR="0022529B" w:rsidRDefault="0022529B" w:rsidP="00F2521F">
      <w:pPr>
        <w:pStyle w:val="ListParagraph"/>
        <w:numPr>
          <w:ilvl w:val="0"/>
          <w:numId w:val="31"/>
        </w:numPr>
      </w:pPr>
      <w:r>
        <w:t>Cálculo da liquidez, percentual de cobertura e enquadramento em liquidez para fins de controle;</w:t>
      </w:r>
    </w:p>
    <w:p w:rsidR="0022529B" w:rsidRDefault="0022529B" w:rsidP="00F2521F">
      <w:pPr>
        <w:pStyle w:val="ListParagraph"/>
        <w:numPr>
          <w:ilvl w:val="0"/>
          <w:numId w:val="31"/>
        </w:numPr>
      </w:pPr>
      <w:r>
        <w:t xml:space="preserve">Cálculo </w:t>
      </w:r>
      <w:r w:rsidR="002E3960">
        <w:t>do caixa disponível gerencialmente e do caixa em excesso ao mandato;</w:t>
      </w:r>
    </w:p>
    <w:p w:rsidR="002E3960" w:rsidRDefault="002E3960" w:rsidP="00F2521F">
      <w:pPr>
        <w:pStyle w:val="ListParagraph"/>
        <w:numPr>
          <w:ilvl w:val="0"/>
          <w:numId w:val="31"/>
        </w:numPr>
      </w:pPr>
      <w:r>
        <w:t>Cálculo do “Cash Report” gerencial com o caixa exigível/disponível no curto prazo.</w:t>
      </w:r>
    </w:p>
    <w:p w:rsidR="0022529B" w:rsidRDefault="002E3960" w:rsidP="00D63709">
      <w:r>
        <w:t xml:space="preserve">Para fins de controle de enquadramento, o </w:t>
      </w:r>
      <w:r w:rsidR="0022529B">
        <w:t xml:space="preserve">SRC mensura o risco de liquidez dos fundos e o percentual de cobertura (percentual dos ativos líquidos comprometidos com obrigações) </w:t>
      </w:r>
      <w:r>
        <w:t xml:space="preserve">para </w:t>
      </w:r>
      <w:r w:rsidR="0022529B">
        <w:t>cada um de 7 vértices</w:t>
      </w:r>
      <w:r>
        <w:t>: 1, 5, 21, 42, 63, 126 e 252 dias úteis.</w:t>
      </w:r>
    </w:p>
    <w:p w:rsidR="0022529B" w:rsidRDefault="0022529B" w:rsidP="00D63709">
      <w:r>
        <w:t>Um índice de cobertura pior que 100% (obrigações acima de ativos líquidos) gera um BREACH em liquidez no fundo e vértice específicos. Um índice de cobertura entre 80% e 100% (obrigações entre 80% e 100% dos ativos líquidos) gera um WARNING.</w:t>
      </w:r>
    </w:p>
    <w:p w:rsidR="0022529B" w:rsidRDefault="0022529B" w:rsidP="00B633AB">
      <w:pPr>
        <w:pStyle w:val="Heading2"/>
      </w:pPr>
      <w:bookmarkStart w:id="129" w:name="_Toc493172929"/>
      <w:r>
        <w:t>CONFIGURAÇÕES DE LIQUIDEZ DO FUNDO</w:t>
      </w:r>
      <w:bookmarkEnd w:id="129"/>
    </w:p>
    <w:p w:rsidR="0022529B" w:rsidRDefault="0022529B" w:rsidP="0022529B">
      <w:r>
        <w:t xml:space="preserve">O cálculo de liquidez depende de </w:t>
      </w:r>
      <w:r w:rsidR="002E3960">
        <w:t xml:space="preserve">parâmetros do </w:t>
      </w:r>
      <w:r w:rsidR="002E3960" w:rsidRPr="00B633AB">
        <w:rPr>
          <w:u w:val="single"/>
        </w:rPr>
        <w:t>cadastro</w:t>
      </w:r>
      <w:r w:rsidR="002E3960">
        <w:t xml:space="preserve"> do fundo:</w:t>
      </w:r>
    </w:p>
    <w:p w:rsidR="002E3960" w:rsidRDefault="002E3960" w:rsidP="0022529B">
      <w:r>
        <w:rPr>
          <w:noProof/>
          <w:lang w:eastAsia="pt-BR"/>
        </w:rPr>
        <w:drawing>
          <wp:inline distT="0" distB="0" distL="0" distR="0">
            <wp:extent cx="3524250" cy="1390650"/>
            <wp:effectExtent l="19050" t="0" r="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srcRect/>
                    <a:stretch>
                      <a:fillRect/>
                    </a:stretch>
                  </pic:blipFill>
                  <pic:spPr bwMode="auto">
                    <a:xfrm>
                      <a:off x="0" y="0"/>
                      <a:ext cx="3524250" cy="1390650"/>
                    </a:xfrm>
                    <a:prstGeom prst="rect">
                      <a:avLst/>
                    </a:prstGeom>
                    <a:noFill/>
                    <a:ln w="9525">
                      <a:noFill/>
                      <a:miter lim="800000"/>
                      <a:headEnd/>
                      <a:tailEnd/>
                    </a:ln>
                  </pic:spPr>
                </pic:pic>
              </a:graphicData>
            </a:graphic>
          </wp:inline>
        </w:drawing>
      </w:r>
    </w:p>
    <w:p w:rsidR="002E3960" w:rsidRDefault="002E3960" w:rsidP="00F2521F">
      <w:pPr>
        <w:pStyle w:val="ListParagraph"/>
        <w:numPr>
          <w:ilvl w:val="0"/>
          <w:numId w:val="32"/>
        </w:numPr>
      </w:pPr>
      <w:r>
        <w:t>ID Liquidez: é o identificador do fundo nos controles de resgates e transferências que são importados;</w:t>
      </w:r>
    </w:p>
    <w:p w:rsidR="002E3960" w:rsidRDefault="002E3960" w:rsidP="00F2521F">
      <w:pPr>
        <w:pStyle w:val="ListParagraph"/>
        <w:numPr>
          <w:ilvl w:val="0"/>
          <w:numId w:val="32"/>
        </w:numPr>
      </w:pPr>
      <w:r>
        <w:t xml:space="preserve">Método de Liquidez: qual método será </w:t>
      </w:r>
      <w:r w:rsidR="000B598F">
        <w:t>considerado</w:t>
      </w:r>
      <w:r>
        <w:t xml:space="preserve"> para aferir a liquidez da carteira (ver </w:t>
      </w:r>
      <w:r w:rsidR="00CF7B91">
        <w:fldChar w:fldCharType="begin"/>
      </w:r>
      <w:r>
        <w:instrText xml:space="preserve"> REF _Ref458697846 \r \h </w:instrText>
      </w:r>
      <w:r w:rsidR="00CF7B91">
        <w:fldChar w:fldCharType="separate"/>
      </w:r>
      <w:r w:rsidR="00273660">
        <w:t>IX-3</w:t>
      </w:r>
      <w:r w:rsidR="00CF7B91">
        <w:fldChar w:fldCharType="end"/>
      </w:r>
      <w:r w:rsidR="000B598F">
        <w:t xml:space="preserve"> e Anexo V</w:t>
      </w:r>
      <w:r>
        <w:t>);</w:t>
      </w:r>
    </w:p>
    <w:p w:rsidR="002E3960" w:rsidRDefault="002E3960" w:rsidP="00F2521F">
      <w:pPr>
        <w:pStyle w:val="ListParagraph"/>
        <w:numPr>
          <w:ilvl w:val="0"/>
          <w:numId w:val="32"/>
        </w:numPr>
      </w:pPr>
      <w:r>
        <w:t>Concentração: classificação de concentração de cotistas;</w:t>
      </w:r>
    </w:p>
    <w:p w:rsidR="002E3960" w:rsidRDefault="002E3960" w:rsidP="00F2521F">
      <w:pPr>
        <w:pStyle w:val="ListParagraph"/>
        <w:numPr>
          <w:ilvl w:val="0"/>
          <w:numId w:val="32"/>
        </w:numPr>
      </w:pPr>
      <w:r>
        <w:t>Prazo Resgate: prazo de cotização e pagamento de pedidos de resgate;</w:t>
      </w:r>
    </w:p>
    <w:p w:rsidR="002E3960" w:rsidRPr="0022529B" w:rsidRDefault="002E3960" w:rsidP="00F2521F">
      <w:pPr>
        <w:pStyle w:val="ListParagraph"/>
        <w:numPr>
          <w:ilvl w:val="0"/>
          <w:numId w:val="32"/>
        </w:numPr>
      </w:pPr>
      <w:r>
        <w:lastRenderedPageBreak/>
        <w:t>Caixa Mandato: caixa mínimo do mandato gerencial do fundo.</w:t>
      </w:r>
    </w:p>
    <w:p w:rsidR="0022529B" w:rsidRDefault="0022529B" w:rsidP="00B633AB">
      <w:pPr>
        <w:pStyle w:val="Heading2"/>
      </w:pPr>
      <w:bookmarkStart w:id="130" w:name="_Ref458697846"/>
      <w:bookmarkStart w:id="131" w:name="_Toc493172930"/>
      <w:r>
        <w:t>LIQUIDEZ DO ATIVO</w:t>
      </w:r>
      <w:bookmarkEnd w:id="130"/>
      <w:bookmarkEnd w:id="131"/>
    </w:p>
    <w:p w:rsidR="0022529B" w:rsidRDefault="0022529B" w:rsidP="00D63709">
      <w:r>
        <w:t xml:space="preserve">A liquidez do ativo </w:t>
      </w:r>
      <w:r w:rsidR="000B598F">
        <w:t xml:space="preserve">é </w:t>
      </w:r>
      <w:r w:rsidR="000B598F">
        <w:rPr>
          <w:u w:val="single"/>
        </w:rPr>
        <w:t>sempre</w:t>
      </w:r>
      <w:r w:rsidR="000B598F" w:rsidRPr="000B598F">
        <w:t xml:space="preserve"> </w:t>
      </w:r>
      <w:r w:rsidR="000B598F">
        <w:t>calculada por 3 métodos:</w:t>
      </w:r>
    </w:p>
    <w:p w:rsidR="000B598F" w:rsidRDefault="000B598F" w:rsidP="00F2521F">
      <w:pPr>
        <w:pStyle w:val="ListParagraph"/>
        <w:numPr>
          <w:ilvl w:val="0"/>
          <w:numId w:val="33"/>
        </w:numPr>
      </w:pPr>
      <w:r>
        <w:t>Fluxo de Caixa Apenas</w:t>
      </w:r>
      <w:r w:rsidR="00897CEC">
        <w:t xml:space="preserve"> (</w:t>
      </w:r>
      <w:r w:rsidR="00897CEC" w:rsidRPr="00897CEC">
        <w:rPr>
          <w:u w:val="single"/>
        </w:rPr>
        <w:t>CFLOW</w:t>
      </w:r>
      <w:r w:rsidR="00897CEC">
        <w:t>)</w:t>
      </w:r>
      <w:r>
        <w:t xml:space="preserve">: a única liquidez será a da geração </w:t>
      </w:r>
      <w:r w:rsidR="00897CEC">
        <w:t xml:space="preserve">de caixa própria do titulo: juros e amortizações conforme </w:t>
      </w:r>
      <w:r>
        <w:t>o fluxo de caixa (real ou indicativo – ver</w:t>
      </w:r>
      <w:r w:rsidR="00624B1E">
        <w:t xml:space="preserve"> </w:t>
      </w:r>
      <w:r w:rsidR="00CF7B91">
        <w:fldChar w:fldCharType="begin"/>
      </w:r>
      <w:r w:rsidR="00624B1E">
        <w:instrText xml:space="preserve"> REF _Ref458501078 \r \h </w:instrText>
      </w:r>
      <w:r w:rsidR="00CF7B91">
        <w:fldChar w:fldCharType="separate"/>
      </w:r>
      <w:r w:rsidR="00273660">
        <w:t>IV-13</w:t>
      </w:r>
      <w:r w:rsidR="00CF7B91">
        <w:fldChar w:fldCharType="end"/>
      </w:r>
      <w:r>
        <w:t>)</w:t>
      </w:r>
    </w:p>
    <w:p w:rsidR="000B598F" w:rsidRDefault="000B598F" w:rsidP="00F2521F">
      <w:pPr>
        <w:pStyle w:val="ListParagraph"/>
        <w:numPr>
          <w:ilvl w:val="0"/>
          <w:numId w:val="33"/>
        </w:numPr>
      </w:pPr>
      <w:r>
        <w:t>Fluxo de Caixa e Secundário</w:t>
      </w:r>
      <w:r w:rsidR="00897CEC">
        <w:t xml:space="preserve"> (</w:t>
      </w:r>
      <w:r w:rsidR="00897CEC" w:rsidRPr="00897CEC">
        <w:rPr>
          <w:u w:val="single"/>
        </w:rPr>
        <w:t>ADTV</w:t>
      </w:r>
      <w:r w:rsidR="00897CEC">
        <w:t>)</w:t>
      </w:r>
      <w:r>
        <w:t>:</w:t>
      </w:r>
      <w:r w:rsidR="00897CEC">
        <w:t xml:space="preserve"> à liquidez de fluxo de caixa será somada 20% do volume médio de negociação diária (ADTV);</w:t>
      </w:r>
    </w:p>
    <w:p w:rsidR="000B598F" w:rsidRDefault="000B598F" w:rsidP="00F2521F">
      <w:pPr>
        <w:pStyle w:val="ListParagraph"/>
        <w:numPr>
          <w:ilvl w:val="0"/>
          <w:numId w:val="33"/>
        </w:numPr>
      </w:pPr>
      <w:r>
        <w:t>Metodologia ANBIMA</w:t>
      </w:r>
      <w:r w:rsidR="00897CEC">
        <w:t xml:space="preserve"> (</w:t>
      </w:r>
      <w:r w:rsidR="00897CEC" w:rsidRPr="00897CEC">
        <w:rPr>
          <w:u w:val="single"/>
        </w:rPr>
        <w:t>ANBIMA</w:t>
      </w:r>
      <w:r w:rsidR="00897CEC">
        <w:t>)</w:t>
      </w:r>
      <w:r>
        <w:t>:</w:t>
      </w:r>
      <w:r w:rsidR="00897CEC">
        <w:t xml:space="preserve"> apenas o fluxo de caixa é utilizado, mas o prazo de cada fluxo é reduzido por um fator redutor conforme o tipo do título (propriedade “Classe de Liquidez”), segundo constantes “rLiq1” da tabela da ANBIMA.</w:t>
      </w:r>
    </w:p>
    <w:p w:rsidR="000B598F" w:rsidRDefault="000B598F" w:rsidP="00D63709">
      <w:r>
        <w:t>O campo “</w:t>
      </w:r>
      <w:r w:rsidRPr="00897CEC">
        <w:rPr>
          <w:u w:val="single"/>
        </w:rPr>
        <w:t>Método de Liquidez</w:t>
      </w:r>
      <w:r>
        <w:t xml:space="preserve">” </w:t>
      </w:r>
      <w:r w:rsidR="00897CEC">
        <w:t xml:space="preserve">do cadastro de fundo </w:t>
      </w:r>
      <w:r>
        <w:t xml:space="preserve">seleciona </w:t>
      </w:r>
      <w:r>
        <w:rPr>
          <w:u w:val="single"/>
        </w:rPr>
        <w:t>qual</w:t>
      </w:r>
      <w:r>
        <w:t xml:space="preserve"> método é utilizado para compor os índices de liquidez para enquadramento do fundo.</w:t>
      </w:r>
    </w:p>
    <w:p w:rsidR="000B598F" w:rsidRPr="000B598F" w:rsidRDefault="000B598F" w:rsidP="00D63709">
      <w:r>
        <w:t xml:space="preserve">A escolha do método de liquidez é por fundo e não por ativo, e percorre toda a carteira </w:t>
      </w:r>
      <w:r>
        <w:rPr>
          <w:u w:val="single"/>
        </w:rPr>
        <w:t>consolidada</w:t>
      </w:r>
      <w:r>
        <w:t xml:space="preserve"> do fundo. Pode haver títulos que tenham a liquidez considerada diferentemente dependendo do fundo em questão.</w:t>
      </w:r>
    </w:p>
    <w:p w:rsidR="000B598F" w:rsidRDefault="000B598F" w:rsidP="00D63709">
      <w:r>
        <w:t>Por exemplo, o fundo A e o fundo B ambos investem em um fundo C que detém cotas de fundos imobiliários negociados em bolsa. O fundo A é um fundo de fundos imobiliários que elege ADTV como método de liquidez e o fundo B é um fundo de Crédito Privado que elege ANBIMA como método de liquidez. A liquidez dos títulos do fundo C será tratada diferentemente conforme a porção representada na carteira consolidada de A ou de B.</w:t>
      </w:r>
    </w:p>
    <w:p w:rsidR="000B598F" w:rsidRDefault="00897CEC" w:rsidP="00D63709">
      <w:r>
        <w:rPr>
          <w:u w:val="single"/>
        </w:rPr>
        <w:t>ADTV</w:t>
      </w:r>
    </w:p>
    <w:p w:rsidR="00897CEC" w:rsidRPr="00897CEC" w:rsidRDefault="00897CEC" w:rsidP="00D63709">
      <w:r>
        <w:t xml:space="preserve">O ADTV é obtido durante o processo de </w:t>
      </w:r>
      <w:r>
        <w:rPr>
          <w:u w:val="single"/>
        </w:rPr>
        <w:t>importação de preços de fechamento</w:t>
      </w:r>
      <w:r>
        <w:t>. Nem todo título terá dados de ADTV</w:t>
      </w:r>
      <w:r w:rsidR="007F1AF3">
        <w:t>, particularmente os que não forem negociados em bolsa.</w:t>
      </w:r>
    </w:p>
    <w:p w:rsidR="0022529B" w:rsidRDefault="0022529B" w:rsidP="00B633AB">
      <w:pPr>
        <w:pStyle w:val="Heading2"/>
      </w:pPr>
      <w:bookmarkStart w:id="132" w:name="_Ref493151493"/>
      <w:bookmarkStart w:id="133" w:name="_Toc493172931"/>
      <w:r>
        <w:t>OBRIGAÇÕES DO PASSIVO</w:t>
      </w:r>
      <w:bookmarkEnd w:id="132"/>
      <w:bookmarkEnd w:id="133"/>
    </w:p>
    <w:p w:rsidR="006D78CB" w:rsidRDefault="006D78CB" w:rsidP="006D78CB">
      <w:r>
        <w:t>O SRC adota todas as recomendações da ANBIMA e CVM quanto à mensuração da exigência de liquidez do passivo, particularmente:</w:t>
      </w:r>
    </w:p>
    <w:p w:rsidR="006D78CB" w:rsidRDefault="006D78CB" w:rsidP="00F2521F">
      <w:pPr>
        <w:pStyle w:val="ListParagraph"/>
        <w:numPr>
          <w:ilvl w:val="0"/>
          <w:numId w:val="35"/>
        </w:numPr>
      </w:pPr>
      <w:r>
        <w:t>O prazo de cotização do fundo;</w:t>
      </w:r>
    </w:p>
    <w:p w:rsidR="00AE7FF6" w:rsidRDefault="00AE7FF6" w:rsidP="00F2521F">
      <w:pPr>
        <w:pStyle w:val="ListParagraph"/>
        <w:numPr>
          <w:ilvl w:val="0"/>
          <w:numId w:val="35"/>
        </w:numPr>
      </w:pPr>
      <w:r>
        <w:t xml:space="preserve">Os resgates </w:t>
      </w:r>
      <w:r w:rsidR="008F1329">
        <w:t>agendados</w:t>
      </w:r>
      <w:r>
        <w:t>;</w:t>
      </w:r>
    </w:p>
    <w:p w:rsidR="008F1329" w:rsidRDefault="008F1329" w:rsidP="00F2521F">
      <w:pPr>
        <w:pStyle w:val="ListParagraph"/>
        <w:numPr>
          <w:ilvl w:val="0"/>
          <w:numId w:val="35"/>
        </w:numPr>
      </w:pPr>
      <w:r>
        <w:t>As transferências agendadas;</w:t>
      </w:r>
    </w:p>
    <w:p w:rsidR="006D78CB" w:rsidRDefault="006D78CB" w:rsidP="00F2521F">
      <w:pPr>
        <w:pStyle w:val="ListParagraph"/>
        <w:numPr>
          <w:ilvl w:val="0"/>
          <w:numId w:val="35"/>
        </w:numPr>
      </w:pPr>
      <w:r>
        <w:lastRenderedPageBreak/>
        <w:t>Os resgates esperados;</w:t>
      </w:r>
    </w:p>
    <w:p w:rsidR="006D78CB" w:rsidRDefault="006D78CB" w:rsidP="00F2521F">
      <w:pPr>
        <w:pStyle w:val="ListParagraph"/>
        <w:numPr>
          <w:ilvl w:val="0"/>
          <w:numId w:val="35"/>
        </w:numPr>
      </w:pPr>
      <w:r>
        <w:t>O</w:t>
      </w:r>
      <w:r w:rsidR="00AE7FF6">
        <w:t xml:space="preserve"> grau de concentração de quotas.</w:t>
      </w:r>
    </w:p>
    <w:p w:rsidR="00AE7FF6" w:rsidRDefault="00AE7FF6" w:rsidP="00AE7FF6"/>
    <w:p w:rsidR="00AE7FF6" w:rsidRDefault="008F1329" w:rsidP="00AE7FF6">
      <w:r>
        <w:t xml:space="preserve">Os </w:t>
      </w:r>
      <w:r>
        <w:rPr>
          <w:u w:val="single"/>
        </w:rPr>
        <w:t>resgates agendados</w:t>
      </w:r>
      <w:r>
        <w:t xml:space="preserve"> e as </w:t>
      </w:r>
      <w:r>
        <w:rPr>
          <w:u w:val="single"/>
        </w:rPr>
        <w:t xml:space="preserve">transferências </w:t>
      </w:r>
      <w:r w:rsidRPr="008F1329">
        <w:rPr>
          <w:u w:val="single"/>
        </w:rPr>
        <w:t>agendadas</w:t>
      </w:r>
      <w:r>
        <w:t xml:space="preserve"> </w:t>
      </w:r>
      <w:r w:rsidRPr="008F1329">
        <w:t>são</w:t>
      </w:r>
      <w:r>
        <w:t xml:space="preserve"> obtidos da fila de resgate importada.</w:t>
      </w:r>
    </w:p>
    <w:p w:rsidR="008F1329" w:rsidRDefault="008F1329" w:rsidP="00AE7FF6">
      <w:r>
        <w:t xml:space="preserve">Os </w:t>
      </w:r>
      <w:r w:rsidRPr="008F1329">
        <w:rPr>
          <w:u w:val="single"/>
        </w:rPr>
        <w:t>resgates esperados</w:t>
      </w:r>
      <w:r>
        <w:t xml:space="preserve"> são estimados pela volatilidade de patrimônio líquido, escalonada pela raiz quadrada do prazo da primeira data de cotização possível até a data do vértice.</w:t>
      </w:r>
    </w:p>
    <w:p w:rsidR="008F1329" w:rsidRDefault="008F1329" w:rsidP="00AE7FF6">
      <w:r>
        <w:t xml:space="preserve">O </w:t>
      </w:r>
      <w:r>
        <w:rPr>
          <w:u w:val="single"/>
        </w:rPr>
        <w:t>grau de concentração</w:t>
      </w:r>
      <w:r>
        <w:t xml:space="preserve"> é obtido da lista de maiores cotistas importada. A Política de Liquidez penaliza fundos com cotistas que detenham mais que 20% do PL.</w:t>
      </w:r>
    </w:p>
    <w:p w:rsidR="008F1329" w:rsidRDefault="008F1329" w:rsidP="00AE7FF6">
      <w:r>
        <w:t xml:space="preserve">A </w:t>
      </w:r>
      <w:r>
        <w:rPr>
          <w:u w:val="single"/>
        </w:rPr>
        <w:t>necessidade total de liquidez</w:t>
      </w:r>
      <w:r>
        <w:t xml:space="preserve"> é igual a:</w:t>
      </w:r>
    </w:p>
    <w:p w:rsidR="008F1329" w:rsidRPr="008F1329" w:rsidRDefault="008F1329" w:rsidP="00AE7FF6">
      <w:r>
        <w:t>Resgates Agendados + Resgates Esperados – Transferências Agendadas + Ajuste de Concentração.</w:t>
      </w:r>
    </w:p>
    <w:p w:rsidR="007F1AF3" w:rsidRDefault="007F1AF3" w:rsidP="00B633AB">
      <w:pPr>
        <w:pStyle w:val="Heading2"/>
      </w:pPr>
      <w:bookmarkStart w:id="134" w:name="_Toc493172932"/>
      <w:r>
        <w:t>VISUALIZANDO A LIQUIDEZ</w:t>
      </w:r>
      <w:bookmarkEnd w:id="134"/>
    </w:p>
    <w:p w:rsidR="007A47D4" w:rsidRPr="007A47D4" w:rsidRDefault="007A47D4" w:rsidP="007A47D4">
      <w:r>
        <w:t>Escolhendo Liquidez</w:t>
      </w:r>
      <w:r>
        <w:sym w:font="Wingdings" w:char="F0E0"/>
      </w:r>
      <w:r>
        <w:t>Fundos, aparece a Tela de Liquidez:</w:t>
      </w:r>
    </w:p>
    <w:p w:rsidR="007F1AF3" w:rsidRDefault="007A47D4" w:rsidP="007A47D4">
      <w:pPr>
        <w:ind w:left="0"/>
      </w:pPr>
      <w:r>
        <w:rPr>
          <w:noProof/>
          <w:lang w:eastAsia="pt-BR"/>
        </w:rPr>
        <w:drawing>
          <wp:inline distT="0" distB="0" distL="0" distR="0">
            <wp:extent cx="6858000" cy="3244869"/>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6858000" cy="3244869"/>
                    </a:xfrm>
                    <a:prstGeom prst="rect">
                      <a:avLst/>
                    </a:prstGeom>
                    <a:noFill/>
                    <a:ln w="9525">
                      <a:noFill/>
                      <a:miter lim="800000"/>
                      <a:headEnd/>
                      <a:tailEnd/>
                    </a:ln>
                  </pic:spPr>
                </pic:pic>
              </a:graphicData>
            </a:graphic>
          </wp:inline>
        </w:drawing>
      </w:r>
    </w:p>
    <w:p w:rsidR="007F1AF3" w:rsidRDefault="007A47D4" w:rsidP="007F1AF3">
      <w:pPr>
        <w:ind w:left="360"/>
      </w:pPr>
      <w:r>
        <w:t>As colunas da Tela de Liquidez são:</w:t>
      </w:r>
    </w:p>
    <w:p w:rsidR="007A47D4" w:rsidRDefault="007A47D4" w:rsidP="00F2521F">
      <w:pPr>
        <w:pStyle w:val="ListParagraph"/>
        <w:numPr>
          <w:ilvl w:val="0"/>
          <w:numId w:val="36"/>
        </w:numPr>
      </w:pPr>
      <w:r>
        <w:t>Cotização: o prazo para cotização em dias;</w:t>
      </w:r>
    </w:p>
    <w:p w:rsidR="007A47D4" w:rsidRDefault="007A47D4" w:rsidP="00F2521F">
      <w:pPr>
        <w:pStyle w:val="ListParagraph"/>
        <w:numPr>
          <w:ilvl w:val="0"/>
          <w:numId w:val="36"/>
        </w:numPr>
      </w:pPr>
      <w:r>
        <w:lastRenderedPageBreak/>
        <w:t xml:space="preserve">VolPL: o desvio-padrão anual das </w:t>
      </w:r>
      <w:r w:rsidRPr="007A47D4">
        <w:rPr>
          <w:u w:val="single"/>
        </w:rPr>
        <w:t>reduções</w:t>
      </w:r>
      <w:r>
        <w:t xml:space="preserve"> percentuais de patrimônio líquido do fundo;</w:t>
      </w:r>
    </w:p>
    <w:p w:rsidR="007A47D4" w:rsidRDefault="007A47D4" w:rsidP="00F2521F">
      <w:pPr>
        <w:pStyle w:val="ListParagraph"/>
        <w:numPr>
          <w:ilvl w:val="0"/>
          <w:numId w:val="36"/>
        </w:numPr>
      </w:pPr>
      <w:r>
        <w:t>VolResg: o desvio-padrão anual dos resgates em percentual do PL do fundo;</w:t>
      </w:r>
    </w:p>
    <w:p w:rsidR="007A47D4" w:rsidRDefault="007A47D4" w:rsidP="00F2521F">
      <w:pPr>
        <w:pStyle w:val="ListParagraph"/>
        <w:numPr>
          <w:ilvl w:val="0"/>
          <w:numId w:val="36"/>
        </w:numPr>
      </w:pPr>
      <w:r>
        <w:t>Maior Cotista: a participação do maior cotista no PL do fundo;</w:t>
      </w:r>
    </w:p>
    <w:p w:rsidR="007A47D4" w:rsidRDefault="007A47D4" w:rsidP="00F2521F">
      <w:pPr>
        <w:pStyle w:val="ListParagraph"/>
        <w:numPr>
          <w:ilvl w:val="0"/>
          <w:numId w:val="36"/>
        </w:numPr>
      </w:pPr>
      <w:r>
        <w:t>Compliant: o estado do enquadramento em liquidez;</w:t>
      </w:r>
    </w:p>
    <w:p w:rsidR="007A47D4" w:rsidRDefault="007A47D4" w:rsidP="00F2521F">
      <w:pPr>
        <w:pStyle w:val="ListParagraph"/>
        <w:numPr>
          <w:ilvl w:val="0"/>
          <w:numId w:val="36"/>
        </w:numPr>
      </w:pPr>
      <w:r>
        <w:t>Caixa Total: o caixa atual em milhões de reais;</w:t>
      </w:r>
    </w:p>
    <w:p w:rsidR="007A47D4" w:rsidRDefault="007A47D4" w:rsidP="00F2521F">
      <w:pPr>
        <w:pStyle w:val="ListParagraph"/>
        <w:numPr>
          <w:ilvl w:val="0"/>
          <w:numId w:val="36"/>
        </w:numPr>
      </w:pPr>
      <w:r>
        <w:t>Colunas de “1” a “252”: a variável de liquidez para cada um dos vértices temporais de 1 a 252 dias úteis, conforme o “tab” acima da tabela:</w:t>
      </w:r>
    </w:p>
    <w:p w:rsidR="007A47D4" w:rsidRDefault="007A47D4" w:rsidP="00F2521F">
      <w:pPr>
        <w:pStyle w:val="ListParagraph"/>
        <w:numPr>
          <w:ilvl w:val="1"/>
          <w:numId w:val="36"/>
        </w:numPr>
      </w:pPr>
      <w:r>
        <w:t>Cobertura: Necessidade do Passivo / Liquidez do Ativo</w:t>
      </w:r>
    </w:p>
    <w:p w:rsidR="00D77A8B" w:rsidRDefault="00D77A8B" w:rsidP="00D77A8B">
      <w:pPr>
        <w:pStyle w:val="ListParagraph"/>
        <w:numPr>
          <w:ilvl w:val="0"/>
          <w:numId w:val="0"/>
        </w:numPr>
        <w:ind w:left="1800"/>
      </w:pPr>
      <w:r>
        <w:t>Obs: caso essa “tab” seja selecionada, serão apresentados apenas os fundos que têm reporte obrigatório de liquidez.</w:t>
      </w:r>
    </w:p>
    <w:p w:rsidR="007A47D4" w:rsidRDefault="007A47D4" w:rsidP="00F2521F">
      <w:pPr>
        <w:pStyle w:val="ListParagraph"/>
        <w:numPr>
          <w:ilvl w:val="1"/>
          <w:numId w:val="36"/>
        </w:numPr>
      </w:pPr>
      <w:r>
        <w:t>Ativo: liquidez existente e formada até a data do vértice, conforme o método de liquidez de cada fundo</w:t>
      </w:r>
      <w:r w:rsidR="00610042">
        <w:t>, em R$ MM.</w:t>
      </w:r>
    </w:p>
    <w:p w:rsidR="007A47D4" w:rsidRDefault="00610042" w:rsidP="00F2521F">
      <w:pPr>
        <w:pStyle w:val="ListParagraph"/>
        <w:numPr>
          <w:ilvl w:val="1"/>
          <w:numId w:val="36"/>
        </w:numPr>
      </w:pPr>
      <w:r>
        <w:t>Delta.Per: a variação da liquidez do ativo de um vértice para o próximo, em R$MM</w:t>
      </w:r>
    </w:p>
    <w:p w:rsidR="00610042" w:rsidRDefault="00610042" w:rsidP="00F2521F">
      <w:pPr>
        <w:pStyle w:val="ListParagraph"/>
        <w:numPr>
          <w:ilvl w:val="1"/>
          <w:numId w:val="36"/>
        </w:numPr>
      </w:pPr>
      <w:r>
        <w:t>Delta.Ac: a variação da liquidez do ativo do primeiro vértice para cada um dos demais, em R$MM</w:t>
      </w:r>
    </w:p>
    <w:p w:rsidR="00610042" w:rsidRDefault="00610042" w:rsidP="00F2521F">
      <w:pPr>
        <w:pStyle w:val="ListParagraph"/>
        <w:numPr>
          <w:ilvl w:val="1"/>
          <w:numId w:val="36"/>
        </w:numPr>
      </w:pPr>
      <w:r>
        <w:t>Percent: a liquidez do ativo em percentual do PL</w:t>
      </w:r>
    </w:p>
    <w:p w:rsidR="00610042" w:rsidRDefault="00610042" w:rsidP="00F2521F">
      <w:pPr>
        <w:pStyle w:val="ListParagraph"/>
        <w:numPr>
          <w:ilvl w:val="1"/>
          <w:numId w:val="36"/>
        </w:numPr>
      </w:pPr>
      <w:r>
        <w:t>Resgates: os resgates agendados</w:t>
      </w:r>
    </w:p>
    <w:p w:rsidR="00610042" w:rsidRDefault="00610042" w:rsidP="00F2521F">
      <w:pPr>
        <w:pStyle w:val="ListParagraph"/>
        <w:numPr>
          <w:ilvl w:val="1"/>
          <w:numId w:val="36"/>
        </w:numPr>
      </w:pPr>
      <w:r>
        <w:t>Passivo: a necessidade total do passivo (ver</w:t>
      </w:r>
      <w:r w:rsidR="00624B1E">
        <w:t xml:space="preserve"> </w:t>
      </w:r>
      <w:r w:rsidR="00CF7B91">
        <w:fldChar w:fldCharType="begin"/>
      </w:r>
      <w:r w:rsidR="00624B1E">
        <w:instrText xml:space="preserve"> REF _Ref493151493 \r \h </w:instrText>
      </w:r>
      <w:r w:rsidR="00CF7B91">
        <w:fldChar w:fldCharType="separate"/>
      </w:r>
      <w:r w:rsidR="00273660">
        <w:t>IX-4</w:t>
      </w:r>
      <w:r w:rsidR="00CF7B91">
        <w:fldChar w:fldCharType="end"/>
      </w:r>
      <w:r>
        <w:t>)</w:t>
      </w:r>
    </w:p>
    <w:p w:rsidR="00610042" w:rsidRDefault="00610042" w:rsidP="00F2521F">
      <w:pPr>
        <w:pStyle w:val="ListParagraph"/>
        <w:numPr>
          <w:ilvl w:val="1"/>
          <w:numId w:val="36"/>
        </w:numPr>
      </w:pPr>
      <w:r>
        <w:t>Passivo ex-resg: a necessidade do passivo excetuando-se os resgates agendados</w:t>
      </w:r>
    </w:p>
    <w:p w:rsidR="00610042" w:rsidRDefault="00610042" w:rsidP="00F2521F">
      <w:pPr>
        <w:pStyle w:val="ListParagraph"/>
        <w:numPr>
          <w:ilvl w:val="1"/>
          <w:numId w:val="36"/>
        </w:numPr>
      </w:pPr>
      <w:r>
        <w:t xml:space="preserve">Net Cash: Liquidez do Ativo </w:t>
      </w:r>
      <w:r>
        <w:rPr>
          <w:i/>
        </w:rPr>
        <w:t>menos</w:t>
      </w:r>
      <w:r>
        <w:t xml:space="preserve"> Necessidade do passivo, em R$ MM</w:t>
      </w:r>
    </w:p>
    <w:p w:rsidR="00610042" w:rsidRDefault="00610042" w:rsidP="00F2521F">
      <w:pPr>
        <w:pStyle w:val="ListParagraph"/>
        <w:numPr>
          <w:ilvl w:val="1"/>
          <w:numId w:val="36"/>
        </w:numPr>
      </w:pPr>
      <w:r>
        <w:t xml:space="preserve">Excess Cash: Liquidez do Ativo </w:t>
      </w:r>
      <w:r>
        <w:rPr>
          <w:i/>
        </w:rPr>
        <w:t xml:space="preserve">menos </w:t>
      </w:r>
      <w:r>
        <w:t xml:space="preserve">Necesside do passivo </w:t>
      </w:r>
      <w:r>
        <w:rPr>
          <w:i/>
        </w:rPr>
        <w:t>menos</w:t>
      </w:r>
      <w:r>
        <w:t xml:space="preserve"> Caixa do Mandato, em R$MM.</w:t>
      </w:r>
    </w:p>
    <w:p w:rsidR="007A47D4" w:rsidRPr="007A47D4" w:rsidRDefault="00A95FEA" w:rsidP="007F1AF3">
      <w:pPr>
        <w:ind w:left="360"/>
      </w:pPr>
      <w:r>
        <w:t>Duplo-clique</w:t>
      </w:r>
      <w:r w:rsidR="00815092">
        <w:t xml:space="preserve"> sobre um dos fundos, ou selecionando o fundo no Cadastro de Fundos e </w:t>
      </w:r>
      <w:r>
        <w:t xml:space="preserve">clicando no botão “Liquidez”, </w:t>
      </w:r>
      <w:r w:rsidR="00815092">
        <w:t>apresenta o relatório de liquidez detalhado para o fundo:</w:t>
      </w:r>
    </w:p>
    <w:p w:rsidR="007F1AF3" w:rsidRDefault="007F1AF3" w:rsidP="007F1AF3">
      <w:pPr>
        <w:ind w:left="360"/>
      </w:pPr>
    </w:p>
    <w:p w:rsidR="007F1AF3" w:rsidRDefault="007A47D4" w:rsidP="007F1AF3">
      <w:pPr>
        <w:ind w:left="360"/>
      </w:pPr>
      <w:r>
        <w:rPr>
          <w:noProof/>
          <w:lang w:eastAsia="pt-BR"/>
        </w:rPr>
        <w:lastRenderedPageBreak/>
        <w:drawing>
          <wp:inline distT="0" distB="0" distL="0" distR="0">
            <wp:extent cx="6181725" cy="3724275"/>
            <wp:effectExtent l="19050" t="0" r="952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6181725" cy="3724275"/>
                    </a:xfrm>
                    <a:prstGeom prst="rect">
                      <a:avLst/>
                    </a:prstGeom>
                    <a:noFill/>
                    <a:ln w="9525">
                      <a:noFill/>
                      <a:miter lim="800000"/>
                      <a:headEnd/>
                      <a:tailEnd/>
                    </a:ln>
                  </pic:spPr>
                </pic:pic>
              </a:graphicData>
            </a:graphic>
          </wp:inline>
        </w:drawing>
      </w:r>
    </w:p>
    <w:p w:rsidR="008E14AF" w:rsidRDefault="008E14AF" w:rsidP="007F1AF3">
      <w:pPr>
        <w:ind w:left="360"/>
      </w:pPr>
      <w:r>
        <w:t xml:space="preserve">O relatório detalhado de liquidez mostra, para cada um dos 7 vértices, </w:t>
      </w:r>
      <w:r w:rsidRPr="008E14AF">
        <w:rPr>
          <w:u w:val="single"/>
        </w:rPr>
        <w:t>cumulativamente</w:t>
      </w:r>
      <w:r>
        <w:t>:</w:t>
      </w:r>
    </w:p>
    <w:p w:rsidR="008E14AF" w:rsidRDefault="008E14AF" w:rsidP="00F2521F">
      <w:pPr>
        <w:pStyle w:val="ListParagraph"/>
        <w:numPr>
          <w:ilvl w:val="0"/>
          <w:numId w:val="41"/>
        </w:numPr>
      </w:pPr>
      <w:r>
        <w:t>a liquidez em cada um dos três critérios;</w:t>
      </w:r>
    </w:p>
    <w:p w:rsidR="008E14AF" w:rsidRDefault="008E14AF" w:rsidP="00F2521F">
      <w:pPr>
        <w:pStyle w:val="ListParagraph"/>
        <w:numPr>
          <w:ilvl w:val="0"/>
          <w:numId w:val="41"/>
        </w:numPr>
      </w:pPr>
      <w:r>
        <w:t>a liquidez total do ativo efetivamente utilizada nos cálculos;</w:t>
      </w:r>
    </w:p>
    <w:p w:rsidR="008E14AF" w:rsidRDefault="008E14AF" w:rsidP="00F2521F">
      <w:pPr>
        <w:pStyle w:val="ListParagraph"/>
        <w:numPr>
          <w:ilvl w:val="0"/>
          <w:numId w:val="41"/>
        </w:numPr>
      </w:pPr>
      <w:r>
        <w:t>os resgates programados;</w:t>
      </w:r>
    </w:p>
    <w:p w:rsidR="008E14AF" w:rsidRDefault="008E14AF" w:rsidP="00F2521F">
      <w:pPr>
        <w:pStyle w:val="ListParagraph"/>
        <w:numPr>
          <w:ilvl w:val="0"/>
          <w:numId w:val="41"/>
        </w:numPr>
      </w:pPr>
      <w:r>
        <w:t>os resgates estatisticamente esperados;</w:t>
      </w:r>
    </w:p>
    <w:p w:rsidR="008E14AF" w:rsidRDefault="008E14AF" w:rsidP="00F2521F">
      <w:pPr>
        <w:pStyle w:val="ListParagraph"/>
        <w:numPr>
          <w:ilvl w:val="0"/>
          <w:numId w:val="41"/>
        </w:numPr>
      </w:pPr>
      <w:r>
        <w:t>o ajuste de concentração;</w:t>
      </w:r>
    </w:p>
    <w:p w:rsidR="008E14AF" w:rsidRDefault="008E14AF" w:rsidP="00F2521F">
      <w:pPr>
        <w:pStyle w:val="ListParagraph"/>
        <w:numPr>
          <w:ilvl w:val="0"/>
          <w:numId w:val="41"/>
        </w:numPr>
      </w:pPr>
      <w:r>
        <w:t>a necessidade total do passivo (resgates agendados  + resgates esperados + ajuste de concentração);</w:t>
      </w:r>
    </w:p>
    <w:p w:rsidR="008E14AF" w:rsidRDefault="008E14AF" w:rsidP="00F2521F">
      <w:pPr>
        <w:pStyle w:val="ListParagraph"/>
        <w:numPr>
          <w:ilvl w:val="0"/>
          <w:numId w:val="41"/>
        </w:numPr>
      </w:pPr>
      <w:r>
        <w:t>o índice de cobertura (necessidade total do passivo / liquidez do ativo);</w:t>
      </w:r>
    </w:p>
    <w:p w:rsidR="008E14AF" w:rsidRDefault="008E14AF" w:rsidP="00F2521F">
      <w:pPr>
        <w:pStyle w:val="ListParagraph"/>
        <w:numPr>
          <w:ilvl w:val="0"/>
          <w:numId w:val="41"/>
        </w:numPr>
      </w:pPr>
      <w:r>
        <w:t>Se o vértice está em conformidade (“OK”), em desconformidade (“BREACH”) ou em sinal amarelo (“WARN”);</w:t>
      </w:r>
    </w:p>
    <w:p w:rsidR="008E14AF" w:rsidRDefault="008E14AF" w:rsidP="00F2521F">
      <w:pPr>
        <w:pStyle w:val="ListParagraph"/>
        <w:numPr>
          <w:ilvl w:val="0"/>
          <w:numId w:val="41"/>
        </w:numPr>
      </w:pPr>
      <w:r w:rsidRPr="008E14AF">
        <w:t>O “Net Cash”, liquidez tota</w:t>
      </w:r>
      <w:r>
        <w:t xml:space="preserve">l do ativo </w:t>
      </w:r>
      <w:r w:rsidRPr="008E14AF">
        <w:rPr>
          <w:i/>
        </w:rPr>
        <w:t>menos</w:t>
      </w:r>
      <w:r>
        <w:t xml:space="preserve"> necessidade total do passivo;</w:t>
      </w:r>
    </w:p>
    <w:p w:rsidR="008E14AF" w:rsidRPr="008E14AF" w:rsidRDefault="008E14AF" w:rsidP="00F2521F">
      <w:pPr>
        <w:pStyle w:val="ListParagraph"/>
        <w:numPr>
          <w:ilvl w:val="0"/>
          <w:numId w:val="41"/>
        </w:numPr>
      </w:pPr>
      <w:r>
        <w:t xml:space="preserve">O “Excess Cash”, </w:t>
      </w:r>
      <w:r w:rsidRPr="008E14AF">
        <w:t>liquidez tota</w:t>
      </w:r>
      <w:r>
        <w:t xml:space="preserve">l do ativo </w:t>
      </w:r>
      <w:r w:rsidRPr="008E14AF">
        <w:rPr>
          <w:i/>
        </w:rPr>
        <w:t>menos</w:t>
      </w:r>
      <w:r>
        <w:t xml:space="preserve"> necessidade total do passivo </w:t>
      </w:r>
      <w:r w:rsidRPr="008E14AF">
        <w:rPr>
          <w:i/>
        </w:rPr>
        <w:t>menos</w:t>
      </w:r>
      <w:r>
        <w:t xml:space="preserve"> caixa mínimo de mandato.</w:t>
      </w:r>
    </w:p>
    <w:p w:rsidR="008E14AF" w:rsidRDefault="008E14AF" w:rsidP="00B633AB">
      <w:pPr>
        <w:pStyle w:val="Heading2"/>
      </w:pPr>
      <w:bookmarkStart w:id="135" w:name="_Toc493172933"/>
      <w:r>
        <w:lastRenderedPageBreak/>
        <w:t>LIQUIDEZ DE CADA TÍTULO</w:t>
      </w:r>
      <w:bookmarkEnd w:id="135"/>
    </w:p>
    <w:p w:rsidR="008E14AF" w:rsidRDefault="008E14AF" w:rsidP="007F1AF3">
      <w:pPr>
        <w:ind w:left="360"/>
      </w:pPr>
      <w:r>
        <w:t>A liquidez de cada título pode ser visualizada na opção Liquidez</w:t>
      </w:r>
      <w:r>
        <w:sym w:font="Wingdings" w:char="F0E0"/>
      </w:r>
      <w:r>
        <w:t>Títulos.</w:t>
      </w:r>
    </w:p>
    <w:p w:rsidR="00891BB4" w:rsidRDefault="00891BB4" w:rsidP="007F1AF3">
      <w:pPr>
        <w:ind w:left="360"/>
      </w:pPr>
      <w:r w:rsidRPr="00891BB4">
        <w:rPr>
          <w:noProof/>
          <w:lang w:eastAsia="pt-BR"/>
        </w:rPr>
        <w:drawing>
          <wp:inline distT="0" distB="0" distL="0" distR="0">
            <wp:extent cx="6858000" cy="4875183"/>
            <wp:effectExtent l="19050" t="0" r="0" b="0"/>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srcRect/>
                    <a:stretch>
                      <a:fillRect/>
                    </a:stretch>
                  </pic:blipFill>
                  <pic:spPr bwMode="auto">
                    <a:xfrm>
                      <a:off x="0" y="0"/>
                      <a:ext cx="6858000" cy="4875183"/>
                    </a:xfrm>
                    <a:prstGeom prst="rect">
                      <a:avLst/>
                    </a:prstGeom>
                    <a:noFill/>
                    <a:ln w="9525">
                      <a:noFill/>
                      <a:miter lim="800000"/>
                      <a:headEnd/>
                      <a:tailEnd/>
                    </a:ln>
                  </pic:spPr>
                </pic:pic>
              </a:graphicData>
            </a:graphic>
          </wp:inline>
        </w:drawing>
      </w:r>
    </w:p>
    <w:p w:rsidR="00891BB4" w:rsidRDefault="00891BB4" w:rsidP="00891BB4">
      <w:pPr>
        <w:ind w:left="360"/>
      </w:pPr>
      <w:r>
        <w:t xml:space="preserve">As colunas mostram a classe de liquidez do título, o ADTV (para os títulos que o têm) e, para cada vértice, a liquidez </w:t>
      </w:r>
      <w:r w:rsidRPr="00891BB4">
        <w:rPr>
          <w:u w:val="single"/>
        </w:rPr>
        <w:t>cumulativa</w:t>
      </w:r>
      <w:r>
        <w:t xml:space="preserve"> para cada R$1 detido.</w:t>
      </w:r>
    </w:p>
    <w:p w:rsidR="00891BB4" w:rsidRDefault="00891BB4" w:rsidP="007F1AF3">
      <w:pPr>
        <w:ind w:left="360"/>
      </w:pPr>
      <w:r>
        <w:t>Os botões de “Filter” e “Investidos” permitem filtrar os resultados.</w:t>
      </w:r>
    </w:p>
    <w:p w:rsidR="00891BB4" w:rsidRDefault="00891BB4" w:rsidP="007F1AF3">
      <w:pPr>
        <w:ind w:left="360"/>
      </w:pPr>
      <w:r>
        <w:t>As abas “CFLOW”, “ANBIMA” e “Delta” mostram a liquidez no critério “CFLOW”, “ANBIMA”, e a liquidez periódica (</w:t>
      </w:r>
      <w:r w:rsidRPr="00891BB4">
        <w:rPr>
          <w:u w:val="single"/>
        </w:rPr>
        <w:t>incremental</w:t>
      </w:r>
      <w:r>
        <w:t xml:space="preserve"> de um vértice para o outro) sob critério CFLOW.</w:t>
      </w:r>
    </w:p>
    <w:p w:rsidR="008E14AF" w:rsidRDefault="008E14AF" w:rsidP="00B633AB">
      <w:pPr>
        <w:pStyle w:val="Heading2"/>
      </w:pPr>
      <w:bookmarkStart w:id="136" w:name="_Toc493172934"/>
      <w:r>
        <w:lastRenderedPageBreak/>
        <w:t>CASH REPORT</w:t>
      </w:r>
      <w:bookmarkEnd w:id="136"/>
    </w:p>
    <w:p w:rsidR="008E14AF" w:rsidRPr="008E14AF" w:rsidRDefault="008E14AF" w:rsidP="008E14AF">
      <w:r>
        <w:t>O Cash Report é uma visualização da liquidez de curtíssimo prazo (até 2 meses), considerando apenas os resgates agendados e o caixa mínimo de mandato. Ele é visualizado por Liquidez</w:t>
      </w:r>
      <w:r>
        <w:sym w:font="Wingdings" w:char="F0E0"/>
      </w:r>
      <w:r>
        <w:t>Cash Report.</w:t>
      </w:r>
    </w:p>
    <w:p w:rsidR="007F1AF3" w:rsidRPr="007F1AF3" w:rsidRDefault="007F1AF3" w:rsidP="007F1AF3">
      <w:r>
        <w:rPr>
          <w:noProof/>
          <w:lang w:eastAsia="pt-BR"/>
        </w:rPr>
        <w:drawing>
          <wp:inline distT="0" distB="0" distL="0" distR="0">
            <wp:extent cx="5524500" cy="4210050"/>
            <wp:effectExtent l="19050" t="0" r="0" b="0"/>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cstate="print"/>
                    <a:srcRect/>
                    <a:stretch>
                      <a:fillRect/>
                    </a:stretch>
                  </pic:blipFill>
                  <pic:spPr bwMode="auto">
                    <a:xfrm>
                      <a:off x="0" y="0"/>
                      <a:ext cx="5524500" cy="4210050"/>
                    </a:xfrm>
                    <a:prstGeom prst="rect">
                      <a:avLst/>
                    </a:prstGeom>
                    <a:noFill/>
                    <a:ln w="9525">
                      <a:noFill/>
                      <a:miter lim="800000"/>
                      <a:headEnd/>
                      <a:tailEnd/>
                    </a:ln>
                  </pic:spPr>
                </pic:pic>
              </a:graphicData>
            </a:graphic>
          </wp:inline>
        </w:drawing>
      </w:r>
    </w:p>
    <w:p w:rsidR="00D63709" w:rsidRDefault="00E16973" w:rsidP="00B633AB">
      <w:pPr>
        <w:pStyle w:val="Heading2"/>
      </w:pPr>
      <w:bookmarkStart w:id="137" w:name="_Toc493172935"/>
      <w:r>
        <w:t>STRESS DE LIQUIDEZ</w:t>
      </w:r>
      <w:bookmarkEnd w:id="137"/>
    </w:p>
    <w:p w:rsidR="00E16973" w:rsidRPr="00D63709" w:rsidRDefault="00E16973" w:rsidP="00D63709">
      <w:r>
        <w:t>O SRC permite avaliar a liquidez dos fundos em caso de stress, em Liquidez</w:t>
      </w:r>
      <w:r>
        <w:sym w:font="Wingdings" w:char="F0E0"/>
      </w:r>
      <w:r>
        <w:t xml:space="preserve"> Simula Liquidez. Ver </w:t>
      </w:r>
      <w:r w:rsidR="00CF7B91">
        <w:fldChar w:fldCharType="begin"/>
      </w:r>
      <w:r>
        <w:instrText xml:space="preserve"> REF _Ref458699538 \r \h </w:instrText>
      </w:r>
      <w:r w:rsidR="00CF7B91">
        <w:fldChar w:fldCharType="separate"/>
      </w:r>
      <w:r w:rsidR="00F147C8">
        <w:t>XI-3</w:t>
      </w:r>
      <w:r w:rsidR="00CF7B91">
        <w:fldChar w:fldCharType="end"/>
      </w:r>
      <w:r>
        <w:t>.</w:t>
      </w:r>
    </w:p>
    <w:p w:rsidR="000A50AF" w:rsidRDefault="000A50AF" w:rsidP="00530BBF">
      <w:pPr>
        <w:pStyle w:val="Heading1"/>
      </w:pPr>
      <w:bookmarkStart w:id="138" w:name="_Toc493172936"/>
      <w:r>
        <w:lastRenderedPageBreak/>
        <w:t>AML</w:t>
      </w:r>
      <w:r w:rsidR="00334169">
        <w:t xml:space="preserve"> E RATEIO &amp; ALOCAÇÃO</w:t>
      </w:r>
      <w:bookmarkEnd w:id="138"/>
    </w:p>
    <w:p w:rsidR="00334169" w:rsidRDefault="00334169" w:rsidP="00B633AB">
      <w:pPr>
        <w:pStyle w:val="Heading2"/>
      </w:pPr>
      <w:bookmarkStart w:id="139" w:name="_Toc493172937"/>
      <w:r>
        <w:t>GERAL</w:t>
      </w:r>
      <w:bookmarkEnd w:id="139"/>
    </w:p>
    <w:p w:rsidR="00334169" w:rsidRDefault="00334169" w:rsidP="00334169">
      <w:r>
        <w:t>As funções de Anti-Money-Laundering são:</w:t>
      </w:r>
    </w:p>
    <w:p w:rsidR="00334169" w:rsidRDefault="00334169" w:rsidP="00F2521F">
      <w:pPr>
        <w:pStyle w:val="ListParagraph"/>
        <w:numPr>
          <w:ilvl w:val="0"/>
          <w:numId w:val="42"/>
        </w:numPr>
      </w:pPr>
      <w:r>
        <w:t>Cadastrar as contrapartes e verificar se empresas, administradores ou procuradores constam de “</w:t>
      </w:r>
      <w:r w:rsidRPr="00334169">
        <w:rPr>
          <w:u w:val="single"/>
        </w:rPr>
        <w:t>blacklist</w:t>
      </w:r>
      <w:r>
        <w:t>”;</w:t>
      </w:r>
    </w:p>
    <w:p w:rsidR="00334169" w:rsidRDefault="00334169" w:rsidP="00F2521F">
      <w:pPr>
        <w:pStyle w:val="ListParagraph"/>
        <w:numPr>
          <w:ilvl w:val="0"/>
          <w:numId w:val="42"/>
        </w:numPr>
      </w:pPr>
      <w:r>
        <w:t xml:space="preserve">Verificar se as transações são realizadas em preços compatíveis com os </w:t>
      </w:r>
      <w:r w:rsidRPr="00334169">
        <w:rPr>
          <w:u w:val="single"/>
        </w:rPr>
        <w:t>de mercado</w:t>
      </w:r>
      <w:r>
        <w:t>;</w:t>
      </w:r>
    </w:p>
    <w:p w:rsidR="00334169" w:rsidRDefault="00334169" w:rsidP="00F2521F">
      <w:pPr>
        <w:pStyle w:val="ListParagraph"/>
        <w:numPr>
          <w:ilvl w:val="0"/>
          <w:numId w:val="42"/>
        </w:numPr>
      </w:pPr>
      <w:r>
        <w:t>Verificar se as transações são com contrapartes cadastradas;</w:t>
      </w:r>
    </w:p>
    <w:p w:rsidR="00334169" w:rsidRDefault="00334169" w:rsidP="00334169">
      <w:r>
        <w:t>Adicionalmente, o mesmo processo que executa a rotina de AML:</w:t>
      </w:r>
    </w:p>
    <w:p w:rsidR="00334169" w:rsidRDefault="00334169" w:rsidP="00F2521F">
      <w:pPr>
        <w:pStyle w:val="ListParagraph"/>
        <w:numPr>
          <w:ilvl w:val="0"/>
          <w:numId w:val="43"/>
        </w:numPr>
      </w:pPr>
      <w:r>
        <w:t xml:space="preserve">Reporta os </w:t>
      </w:r>
      <w:r w:rsidRPr="00334169">
        <w:rPr>
          <w:u w:val="single"/>
        </w:rPr>
        <w:t>day-trades</w:t>
      </w:r>
      <w:r>
        <w:t xml:space="preserve"> que aconteceram no dia;</w:t>
      </w:r>
    </w:p>
    <w:p w:rsidR="00334169" w:rsidRDefault="00334169" w:rsidP="00F2521F">
      <w:pPr>
        <w:pStyle w:val="ListParagraph"/>
        <w:numPr>
          <w:ilvl w:val="0"/>
          <w:numId w:val="43"/>
        </w:numPr>
      </w:pPr>
      <w:r>
        <w:t xml:space="preserve">Reporta os resultados do </w:t>
      </w:r>
      <w:r>
        <w:rPr>
          <w:u w:val="single"/>
        </w:rPr>
        <w:t>rateio e alocação</w:t>
      </w:r>
      <w:r>
        <w:t xml:space="preserve"> de ordens a preços equitativos.</w:t>
      </w:r>
    </w:p>
    <w:p w:rsidR="00334169" w:rsidRDefault="00334169" w:rsidP="00B633AB">
      <w:pPr>
        <w:pStyle w:val="Heading2"/>
      </w:pPr>
      <w:bookmarkStart w:id="140" w:name="_Toc493172938"/>
      <w:r>
        <w:t>PROCEDIMENTO</w:t>
      </w:r>
      <w:bookmarkEnd w:id="140"/>
    </w:p>
    <w:p w:rsidR="00334169" w:rsidRDefault="00334169" w:rsidP="00334169">
      <w:r>
        <w:t xml:space="preserve">O procedimento de AML e Rateio &amp; Alocação atua sobre a lista de </w:t>
      </w:r>
      <w:r>
        <w:rPr>
          <w:u w:val="single"/>
        </w:rPr>
        <w:t>boletas</w:t>
      </w:r>
      <w:r>
        <w:t xml:space="preserve"> que são importadas:</w:t>
      </w:r>
    </w:p>
    <w:p w:rsidR="00334169" w:rsidRDefault="00334169" w:rsidP="00F2521F">
      <w:pPr>
        <w:pStyle w:val="ListParagraph"/>
        <w:numPr>
          <w:ilvl w:val="0"/>
          <w:numId w:val="43"/>
        </w:numPr>
      </w:pPr>
      <w:r>
        <w:t>do sistema CRM; e</w:t>
      </w:r>
    </w:p>
    <w:p w:rsidR="00334169" w:rsidRDefault="00334169" w:rsidP="00F2521F">
      <w:pPr>
        <w:pStyle w:val="ListParagraph"/>
        <w:numPr>
          <w:ilvl w:val="0"/>
          <w:numId w:val="43"/>
        </w:numPr>
      </w:pPr>
      <w:r>
        <w:t>do arquivo de confirmação para as corretoras.</w:t>
      </w:r>
    </w:p>
    <w:p w:rsidR="00334169" w:rsidRDefault="00334169" w:rsidP="00334169">
      <w:r>
        <w:t xml:space="preserve">O processamento ocorre </w:t>
      </w:r>
      <w:r>
        <w:rPr>
          <w:u w:val="single"/>
        </w:rPr>
        <w:t>independente</w:t>
      </w:r>
      <w:r>
        <w:t xml:space="preserve"> da rotina de risco e compliance, a qual se baseia na importação de </w:t>
      </w:r>
      <w:r>
        <w:rPr>
          <w:u w:val="single"/>
        </w:rPr>
        <w:t>carteiras</w:t>
      </w:r>
      <w:r>
        <w:t xml:space="preserve">. </w:t>
      </w:r>
    </w:p>
    <w:p w:rsidR="00CA6E5C" w:rsidRDefault="00F147C8" w:rsidP="00F147C8">
      <w:r>
        <w:t xml:space="preserve">Para a função de AML, </w:t>
      </w:r>
      <w:r w:rsidRPr="00F147C8">
        <w:rPr>
          <w:u w:val="single"/>
        </w:rPr>
        <w:t>não</w:t>
      </w:r>
      <w:r w:rsidR="00334169">
        <w:t xml:space="preserve"> </w:t>
      </w:r>
      <w:r>
        <w:t>é necessária</w:t>
      </w:r>
      <w:r w:rsidR="00334169">
        <w:t xml:space="preserve"> correspondência entre os títulos das carteiras e os </w:t>
      </w:r>
      <w:r>
        <w:t xml:space="preserve">títulos que constam das boletas, </w:t>
      </w:r>
      <w:r>
        <w:rPr>
          <w:u w:val="single"/>
        </w:rPr>
        <w:t>nem</w:t>
      </w:r>
      <w:r>
        <w:t xml:space="preserve"> </w:t>
      </w:r>
      <w:r w:rsidR="00CA6E5C">
        <w:t>correspondência entre os fundos cadastrados no SRC e as partes que constam das boletas.</w:t>
      </w:r>
    </w:p>
    <w:p w:rsidR="00F147C8" w:rsidRPr="00F147C8" w:rsidRDefault="00F147C8" w:rsidP="00F147C8">
      <w:r>
        <w:t xml:space="preserve">Ou seja, o endereçamento de títulos (ver </w:t>
      </w:r>
      <w:r>
        <w:fldChar w:fldCharType="begin"/>
      </w:r>
      <w:r>
        <w:instrText xml:space="preserve"> REF _Ref493515328 \r \h </w:instrText>
      </w:r>
      <w:r>
        <w:fldChar w:fldCharType="separate"/>
      </w:r>
      <w:r>
        <w:t>V-3</w:t>
      </w:r>
      <w:r>
        <w:fldChar w:fldCharType="end"/>
      </w:r>
      <w:r>
        <w:t xml:space="preserve">) </w:t>
      </w:r>
      <w:r>
        <w:rPr>
          <w:u w:val="single"/>
        </w:rPr>
        <w:t>não</w:t>
      </w:r>
      <w:r>
        <w:t xml:space="preserve"> influi na operação de AML.</w:t>
      </w:r>
    </w:p>
    <w:p w:rsidR="00334169" w:rsidRDefault="00334169" w:rsidP="00334169">
      <w:r>
        <w:t xml:space="preserve">O SRC </w:t>
      </w:r>
      <w:r>
        <w:rPr>
          <w:u w:val="single"/>
        </w:rPr>
        <w:t>não</w:t>
      </w:r>
      <w:r>
        <w:t xml:space="preserve"> verifica a consistência entre as carteiras e as movimentações (boletas).</w:t>
      </w:r>
    </w:p>
    <w:p w:rsidR="00334169" w:rsidRPr="00F03FC3" w:rsidRDefault="00334169" w:rsidP="00334169">
      <w:r>
        <w:t xml:space="preserve">A importação ou re-importação e reporte </w:t>
      </w:r>
      <w:r w:rsidR="00F03FC3">
        <w:t xml:space="preserve">ou re-reporte </w:t>
      </w:r>
      <w:r>
        <w:t>de AML (e de Rateio&amp;Alocação)</w:t>
      </w:r>
      <w:r w:rsidR="00F03FC3">
        <w:t xml:space="preserve"> </w:t>
      </w:r>
      <w:r w:rsidR="00F03FC3">
        <w:rPr>
          <w:u w:val="single"/>
        </w:rPr>
        <w:t>não</w:t>
      </w:r>
      <w:r w:rsidR="00F03FC3">
        <w:t xml:space="preserve"> afeta as carteiras nem os resultados de risco e compliance.</w:t>
      </w:r>
    </w:p>
    <w:p w:rsidR="00334169" w:rsidRPr="00334169" w:rsidRDefault="00334169" w:rsidP="00334169"/>
    <w:p w:rsidR="00504273" w:rsidRDefault="00504273" w:rsidP="00530BBF">
      <w:pPr>
        <w:pStyle w:val="Heading1"/>
      </w:pPr>
      <w:bookmarkStart w:id="141" w:name="_Ref458667286"/>
      <w:bookmarkStart w:id="142" w:name="_Toc493172939"/>
      <w:r>
        <w:lastRenderedPageBreak/>
        <w:t>SIMULAÇÃO</w:t>
      </w:r>
      <w:bookmarkEnd w:id="141"/>
      <w:bookmarkEnd w:id="142"/>
    </w:p>
    <w:p w:rsidR="00504273" w:rsidRDefault="00504273" w:rsidP="00B633AB">
      <w:pPr>
        <w:pStyle w:val="Heading2"/>
      </w:pPr>
      <w:bookmarkStart w:id="143" w:name="_Toc493172940"/>
      <w:r w:rsidRPr="00362736">
        <w:t>GERAL</w:t>
      </w:r>
      <w:bookmarkEnd w:id="143"/>
    </w:p>
    <w:p w:rsidR="00362736" w:rsidRDefault="00362736" w:rsidP="00362736">
      <w:r>
        <w:t>O SRC permite a execução em “Modo Simula</w:t>
      </w:r>
      <w:r w:rsidR="0000514C">
        <w:t>ção</w:t>
      </w:r>
      <w:r>
        <w:t xml:space="preserve">”, no qual o usuário pode alterar livremente os parâmetros do sistema </w:t>
      </w:r>
      <w:r w:rsidR="0000514C">
        <w:t xml:space="preserve">e verificar os impactos das alterações, </w:t>
      </w:r>
      <w:r>
        <w:t xml:space="preserve">sem afetar o que está gravado na base de dados, e restaurar os dados </w:t>
      </w:r>
      <w:r w:rsidR="0000514C">
        <w:t xml:space="preserve">originais </w:t>
      </w:r>
      <w:r>
        <w:t>quando desejar.</w:t>
      </w:r>
    </w:p>
    <w:p w:rsidR="00362736" w:rsidRDefault="00362736" w:rsidP="00F2521F">
      <w:pPr>
        <w:pStyle w:val="ListParagraph"/>
        <w:numPr>
          <w:ilvl w:val="0"/>
          <w:numId w:val="25"/>
        </w:numPr>
      </w:pPr>
      <w:r>
        <w:t>Simulação</w:t>
      </w:r>
      <w:r>
        <w:sym w:font="Wingdings" w:char="F0E0"/>
      </w:r>
      <w:r w:rsidR="0000514C">
        <w:t>Simula: entra no Modo Simulação;</w:t>
      </w:r>
    </w:p>
    <w:p w:rsidR="0000514C" w:rsidRDefault="0000514C" w:rsidP="00F2521F">
      <w:pPr>
        <w:pStyle w:val="ListParagraph"/>
        <w:numPr>
          <w:ilvl w:val="0"/>
          <w:numId w:val="25"/>
        </w:numPr>
      </w:pPr>
      <w:r>
        <w:t>Simulação</w:t>
      </w:r>
      <w:r>
        <w:sym w:font="Wingdings" w:char="F0E0"/>
      </w:r>
      <w:r>
        <w:t>Restaura: sai do Modo Simulação e restaura os dados originais.</w:t>
      </w:r>
    </w:p>
    <w:p w:rsidR="00362736" w:rsidRDefault="00362736" w:rsidP="00362736">
      <w:r>
        <w:t>No mod</w:t>
      </w:r>
      <w:r w:rsidR="0000514C">
        <w:t>o de Simulação, a</w:t>
      </w:r>
      <w:r w:rsidR="00882B72">
        <w:t xml:space="preserve"> barra de status mostra “SIMULAD</w:t>
      </w:r>
      <w:r w:rsidR="0000514C">
        <w:t>O”</w:t>
      </w:r>
    </w:p>
    <w:p w:rsidR="0000514C" w:rsidRDefault="00882B72" w:rsidP="00882B72">
      <w:r>
        <w:rPr>
          <w:noProof/>
          <w:lang w:eastAsia="pt-BR"/>
        </w:rPr>
        <w:drawing>
          <wp:inline distT="0" distB="0" distL="0" distR="0">
            <wp:extent cx="6400800" cy="240030"/>
            <wp:effectExtent l="19050" t="0" r="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srcRect/>
                    <a:stretch>
                      <a:fillRect/>
                    </a:stretch>
                  </pic:blipFill>
                  <pic:spPr bwMode="auto">
                    <a:xfrm>
                      <a:off x="0" y="0"/>
                      <a:ext cx="6400800" cy="240030"/>
                    </a:xfrm>
                    <a:prstGeom prst="rect">
                      <a:avLst/>
                    </a:prstGeom>
                    <a:noFill/>
                    <a:ln w="9525">
                      <a:noFill/>
                      <a:miter lim="800000"/>
                      <a:headEnd/>
                      <a:tailEnd/>
                    </a:ln>
                  </pic:spPr>
                </pic:pic>
              </a:graphicData>
            </a:graphic>
          </wp:inline>
        </w:drawing>
      </w:r>
    </w:p>
    <w:p w:rsidR="0000514C" w:rsidRDefault="0000514C" w:rsidP="00362736">
      <w:r w:rsidRPr="0000514C">
        <w:rPr>
          <w:u w:val="single"/>
        </w:rPr>
        <w:t>Podem</w:t>
      </w:r>
      <w:r>
        <w:t xml:space="preserve"> ser </w:t>
      </w:r>
      <w:r w:rsidR="00173D8B">
        <w:t>simuladas</w:t>
      </w:r>
      <w:r>
        <w:t xml:space="preserve"> durante o modo simulação</w:t>
      </w:r>
      <w:r w:rsidR="00173D8B">
        <w:t xml:space="preserve"> alterações em</w:t>
      </w:r>
      <w:r>
        <w:t>:</w:t>
      </w:r>
    </w:p>
    <w:p w:rsidR="0000514C" w:rsidRDefault="00173D8B" w:rsidP="00F2521F">
      <w:pPr>
        <w:pStyle w:val="ListParagraph"/>
        <w:numPr>
          <w:ilvl w:val="0"/>
          <w:numId w:val="26"/>
        </w:numPr>
      </w:pPr>
      <w:r>
        <w:t>R</w:t>
      </w:r>
      <w:r w:rsidR="0000514C">
        <w:t>regras;</w:t>
      </w:r>
    </w:p>
    <w:p w:rsidR="0000514C" w:rsidRDefault="00173D8B" w:rsidP="00F2521F">
      <w:pPr>
        <w:pStyle w:val="ListParagraph"/>
        <w:numPr>
          <w:ilvl w:val="0"/>
          <w:numId w:val="26"/>
        </w:numPr>
      </w:pPr>
      <w:r>
        <w:t>P</w:t>
      </w:r>
      <w:r w:rsidR="0000514C">
        <w:t>ropriedades dos títulos;</w:t>
      </w:r>
    </w:p>
    <w:p w:rsidR="0000514C" w:rsidRDefault="00173D8B" w:rsidP="00F2521F">
      <w:pPr>
        <w:pStyle w:val="ListParagraph"/>
        <w:numPr>
          <w:ilvl w:val="0"/>
          <w:numId w:val="26"/>
        </w:numPr>
      </w:pPr>
      <w:r>
        <w:t>C</w:t>
      </w:r>
      <w:r w:rsidR="0000514C">
        <w:t>adastros dos fundos;</w:t>
      </w:r>
    </w:p>
    <w:p w:rsidR="00DC7293" w:rsidRDefault="00173D8B" w:rsidP="00F2521F">
      <w:pPr>
        <w:pStyle w:val="ListParagraph"/>
        <w:numPr>
          <w:ilvl w:val="0"/>
          <w:numId w:val="26"/>
        </w:numPr>
      </w:pPr>
      <w:r>
        <w:t>C</w:t>
      </w:r>
      <w:r w:rsidR="00DC7293">
        <w:t xml:space="preserve">arteiras, mediante a simulação de transações (ver </w:t>
      </w:r>
      <w:r w:rsidR="00CF7B91">
        <w:fldChar w:fldCharType="begin"/>
      </w:r>
      <w:r w:rsidR="00DC7293">
        <w:instrText xml:space="preserve"> REF _Ref458692734 \r \h </w:instrText>
      </w:r>
      <w:r w:rsidR="00CF7B91">
        <w:fldChar w:fldCharType="separate"/>
      </w:r>
      <w:r w:rsidR="00273660">
        <w:t>XI-2</w:t>
      </w:r>
      <w:r w:rsidR="00CF7B91">
        <w:fldChar w:fldCharType="end"/>
      </w:r>
      <w:r w:rsidR="00DC7293">
        <w:t xml:space="preserve"> abaixo);</w:t>
      </w:r>
    </w:p>
    <w:p w:rsidR="00DC7293" w:rsidRDefault="00DC7293" w:rsidP="00F2521F">
      <w:pPr>
        <w:pStyle w:val="ListParagraph"/>
        <w:numPr>
          <w:ilvl w:val="0"/>
          <w:numId w:val="26"/>
        </w:numPr>
      </w:pPr>
      <w:r>
        <w:t xml:space="preserve">Algumas características do fluxo de caixa dos fundos e do comportamento do passivo, mediante a simulação de liquidez (ver </w:t>
      </w:r>
      <w:r w:rsidR="00CF7B91">
        <w:fldChar w:fldCharType="begin"/>
      </w:r>
      <w:r>
        <w:instrText xml:space="preserve"> REF _Ref458699538 \r \h </w:instrText>
      </w:r>
      <w:r w:rsidR="00CF7B91">
        <w:fldChar w:fldCharType="separate"/>
      </w:r>
      <w:r w:rsidR="00273660">
        <w:t>XI-3</w:t>
      </w:r>
      <w:r w:rsidR="00CF7B91">
        <w:fldChar w:fldCharType="end"/>
      </w:r>
      <w:r>
        <w:t xml:space="preserve"> abaixo).</w:t>
      </w:r>
    </w:p>
    <w:p w:rsidR="00173D8B" w:rsidRDefault="00173D8B" w:rsidP="00173D8B">
      <w:r>
        <w:t>As alterações feitas em modo de simulação não são salvas definitivamente na base de dados.</w:t>
      </w:r>
    </w:p>
    <w:p w:rsidR="0000514C" w:rsidRPr="0000514C" w:rsidRDefault="0000514C" w:rsidP="00362736">
      <w:r w:rsidRPr="0000514C">
        <w:rPr>
          <w:u w:val="single"/>
        </w:rPr>
        <w:t>Não podem</w:t>
      </w:r>
      <w:r>
        <w:t xml:space="preserve"> ser alterados durante o modo simulação:</w:t>
      </w:r>
    </w:p>
    <w:p w:rsidR="00362736" w:rsidRDefault="0000514C" w:rsidP="00F2521F">
      <w:pPr>
        <w:pStyle w:val="ListParagraph"/>
        <w:numPr>
          <w:ilvl w:val="0"/>
          <w:numId w:val="27"/>
        </w:numPr>
        <w:jc w:val="left"/>
      </w:pPr>
      <w:r>
        <w:t>As séries históricas;</w:t>
      </w:r>
    </w:p>
    <w:p w:rsidR="0000514C" w:rsidRDefault="0000514C" w:rsidP="00F2521F">
      <w:pPr>
        <w:pStyle w:val="ListParagraph"/>
        <w:numPr>
          <w:ilvl w:val="0"/>
          <w:numId w:val="27"/>
        </w:numPr>
        <w:jc w:val="left"/>
      </w:pPr>
      <w:r>
        <w:t>Os preços de fechamento;</w:t>
      </w:r>
    </w:p>
    <w:p w:rsidR="0000514C" w:rsidRDefault="0000514C" w:rsidP="00F2521F">
      <w:pPr>
        <w:pStyle w:val="ListParagraph"/>
        <w:numPr>
          <w:ilvl w:val="0"/>
          <w:numId w:val="27"/>
        </w:numPr>
        <w:jc w:val="left"/>
      </w:pPr>
      <w:r>
        <w:t>Os registros de trades para AML.</w:t>
      </w:r>
    </w:p>
    <w:p w:rsidR="00362736" w:rsidRPr="00362736" w:rsidRDefault="00362736" w:rsidP="00B633AB">
      <w:pPr>
        <w:pStyle w:val="Heading2"/>
      </w:pPr>
      <w:bookmarkStart w:id="144" w:name="_Ref458692734"/>
      <w:bookmarkStart w:id="145" w:name="_Toc493172941"/>
      <w:r>
        <w:t>SIMULAÇÃO DE TRANSAÇÕES</w:t>
      </w:r>
      <w:bookmarkEnd w:id="144"/>
      <w:bookmarkEnd w:id="145"/>
    </w:p>
    <w:p w:rsidR="00504273" w:rsidRDefault="00504273" w:rsidP="00504273">
      <w:r>
        <w:t xml:space="preserve">O SRC permite </w:t>
      </w:r>
      <w:r w:rsidRPr="00362736">
        <w:t>simular</w:t>
      </w:r>
      <w:r w:rsidR="00AB082B">
        <w:t xml:space="preserve"> os efeitos </w:t>
      </w:r>
      <w:r>
        <w:t>de uma compra e venda antes de realizá-la.</w:t>
      </w:r>
    </w:p>
    <w:p w:rsidR="00504273" w:rsidRDefault="00504273" w:rsidP="00504273">
      <w:r>
        <w:lastRenderedPageBreak/>
        <w:t xml:space="preserve">O SRC </w:t>
      </w:r>
      <w:r>
        <w:rPr>
          <w:u w:val="single"/>
        </w:rPr>
        <w:t>não</w:t>
      </w:r>
      <w:r>
        <w:t xml:space="preserve"> pode bloquear a execução de uma compra e venda que esteja fora de compliance</w:t>
      </w:r>
      <w:r w:rsidR="00AB082B">
        <w:t xml:space="preserve"> ou ultrapasse limites</w:t>
      </w:r>
      <w:r>
        <w:t xml:space="preserve"> (vá ocasionar desenquadramento da carteira) porque o SRC não é conectado aos sistemas de transmissão de ordens. Todo processo de verificar a adequação dos negócios pré-trade é </w:t>
      </w:r>
      <w:r>
        <w:rPr>
          <w:u w:val="single"/>
        </w:rPr>
        <w:t>manual</w:t>
      </w:r>
      <w:r>
        <w:t>.</w:t>
      </w:r>
    </w:p>
    <w:p w:rsidR="00504273" w:rsidRDefault="00504273" w:rsidP="00504273">
      <w:r>
        <w:t xml:space="preserve">Escolhendo </w:t>
      </w:r>
      <w:r w:rsidR="00AB082B">
        <w:t>Simulação</w:t>
      </w:r>
      <w:r>
        <w:sym w:font="Wingdings" w:char="F0E0"/>
      </w:r>
      <w:r>
        <w:t xml:space="preserve">Simula C/V mostra o Formulário de Simulação de </w:t>
      </w:r>
      <w:r w:rsidR="0000514C">
        <w:t>Operação</w:t>
      </w:r>
      <w:r>
        <w:t>:</w:t>
      </w:r>
    </w:p>
    <w:p w:rsidR="00504273" w:rsidRDefault="00504273" w:rsidP="00504273">
      <w:r>
        <w:rPr>
          <w:noProof/>
          <w:lang w:eastAsia="pt-BR"/>
        </w:rPr>
        <w:drawing>
          <wp:inline distT="0" distB="0" distL="0" distR="0">
            <wp:extent cx="3495675" cy="2257425"/>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3495675" cy="2257425"/>
                    </a:xfrm>
                    <a:prstGeom prst="rect">
                      <a:avLst/>
                    </a:prstGeom>
                    <a:noFill/>
                    <a:ln w="9525">
                      <a:noFill/>
                      <a:miter lim="800000"/>
                      <a:headEnd/>
                      <a:tailEnd/>
                    </a:ln>
                  </pic:spPr>
                </pic:pic>
              </a:graphicData>
            </a:graphic>
          </wp:inline>
        </w:drawing>
      </w:r>
    </w:p>
    <w:p w:rsidR="00504273" w:rsidRDefault="00504273" w:rsidP="00F2521F">
      <w:pPr>
        <w:pStyle w:val="ListParagraph"/>
        <w:numPr>
          <w:ilvl w:val="0"/>
          <w:numId w:val="23"/>
        </w:numPr>
      </w:pPr>
      <w:r>
        <w:t>“</w:t>
      </w:r>
      <w:r w:rsidRPr="0006739A">
        <w:rPr>
          <w:u w:val="single"/>
        </w:rPr>
        <w:t>Comprador</w:t>
      </w:r>
      <w:r>
        <w:t>” é o fundo comprado, ou “=MERCADO=” caso o fundo vendedor vá vender para o mercado.</w:t>
      </w:r>
    </w:p>
    <w:p w:rsidR="00504273" w:rsidRDefault="00504273" w:rsidP="00F2521F">
      <w:pPr>
        <w:pStyle w:val="ListParagraph"/>
        <w:numPr>
          <w:ilvl w:val="0"/>
          <w:numId w:val="23"/>
        </w:numPr>
      </w:pPr>
      <w:r>
        <w:t>“</w:t>
      </w:r>
      <w:r w:rsidRPr="0006739A">
        <w:rPr>
          <w:u w:val="single"/>
        </w:rPr>
        <w:t>Vendedor</w:t>
      </w:r>
      <w:r>
        <w:t>” é o fundo vendedor, ou “=MERCADO=” caso o fundo comprador vá comprar do mercado.</w:t>
      </w:r>
    </w:p>
    <w:p w:rsidR="00504273" w:rsidRDefault="00504273" w:rsidP="00F2521F">
      <w:pPr>
        <w:pStyle w:val="ListParagraph"/>
        <w:numPr>
          <w:ilvl w:val="0"/>
          <w:numId w:val="23"/>
        </w:numPr>
      </w:pPr>
      <w:r>
        <w:t>“</w:t>
      </w:r>
      <w:r w:rsidRPr="0006739A">
        <w:rPr>
          <w:u w:val="single"/>
        </w:rPr>
        <w:t>Papel Compra</w:t>
      </w:r>
      <w:r>
        <w:t xml:space="preserve">” é o título a ser adquirido. </w:t>
      </w:r>
    </w:p>
    <w:p w:rsidR="00504273" w:rsidRDefault="00504273" w:rsidP="00504273">
      <w:pPr>
        <w:pStyle w:val="ListParagraph"/>
        <w:numPr>
          <w:ilvl w:val="0"/>
          <w:numId w:val="0"/>
        </w:numPr>
        <w:ind w:left="1440"/>
      </w:pPr>
      <w:r w:rsidRPr="0006739A">
        <w:rPr>
          <w:u w:val="single"/>
        </w:rPr>
        <w:t xml:space="preserve">O título </w:t>
      </w:r>
      <w:r>
        <w:rPr>
          <w:u w:val="single"/>
        </w:rPr>
        <w:t xml:space="preserve">a ser adquirido </w:t>
      </w:r>
      <w:r w:rsidRPr="0006739A">
        <w:rPr>
          <w:u w:val="single"/>
        </w:rPr>
        <w:t>já tem que estar cadastrado para sua aquisição ser simulada</w:t>
      </w:r>
      <w:r>
        <w:t>.</w:t>
      </w:r>
    </w:p>
    <w:p w:rsidR="00504273" w:rsidRDefault="00504273" w:rsidP="00F2521F">
      <w:pPr>
        <w:pStyle w:val="ListParagraph"/>
        <w:numPr>
          <w:ilvl w:val="0"/>
          <w:numId w:val="23"/>
        </w:numPr>
      </w:pPr>
      <w:r>
        <w:t>“</w:t>
      </w:r>
      <w:r w:rsidRPr="0006739A">
        <w:rPr>
          <w:u w:val="single"/>
        </w:rPr>
        <w:t>Papel Cash</w:t>
      </w:r>
      <w:r>
        <w:t>” é o título que será usado para gerar caixa para liquidar a compra. Geralmente será um dos fundos de liquidez, ou títulos públicos, compromissadas, etc.</w:t>
      </w:r>
    </w:p>
    <w:p w:rsidR="00504273" w:rsidRDefault="00504273" w:rsidP="00F2521F">
      <w:pPr>
        <w:pStyle w:val="ListParagraph"/>
        <w:numPr>
          <w:ilvl w:val="0"/>
          <w:numId w:val="23"/>
        </w:numPr>
      </w:pPr>
      <w:r>
        <w:t>“</w:t>
      </w:r>
      <w:r w:rsidRPr="0006739A">
        <w:rPr>
          <w:u w:val="single"/>
        </w:rPr>
        <w:t>Valor</w:t>
      </w:r>
      <w:r>
        <w:t>” é o valor monetário da transação.</w:t>
      </w:r>
    </w:p>
    <w:p w:rsidR="00504273" w:rsidRDefault="00504273" w:rsidP="00504273">
      <w:r>
        <w:t>Ao teclar “SIMULAR”, o SRC irá:</w:t>
      </w:r>
    </w:p>
    <w:p w:rsidR="00504273" w:rsidRDefault="00504273" w:rsidP="00F2521F">
      <w:pPr>
        <w:pStyle w:val="ListParagraph"/>
        <w:numPr>
          <w:ilvl w:val="0"/>
          <w:numId w:val="24"/>
        </w:numPr>
      </w:pPr>
      <w:r>
        <w:t>Identificar os fundos comprador e vendedor;</w:t>
      </w:r>
    </w:p>
    <w:p w:rsidR="00504273" w:rsidRDefault="00504273" w:rsidP="00F2521F">
      <w:pPr>
        <w:pStyle w:val="ListParagraph"/>
        <w:numPr>
          <w:ilvl w:val="0"/>
          <w:numId w:val="24"/>
        </w:numPr>
      </w:pPr>
      <w:r>
        <w:t>Se o Vendedor for um fundo, verificar se ele possui o “Papel Compra”;</w:t>
      </w:r>
    </w:p>
    <w:p w:rsidR="00504273" w:rsidRDefault="00504273" w:rsidP="00F2521F">
      <w:pPr>
        <w:pStyle w:val="ListParagraph"/>
        <w:numPr>
          <w:ilvl w:val="0"/>
          <w:numId w:val="24"/>
        </w:numPr>
      </w:pPr>
      <w:r>
        <w:t>Se o Comprador for um fundo, verificar se ele possui o “Papel Cash”;</w:t>
      </w:r>
    </w:p>
    <w:p w:rsidR="00504273" w:rsidRDefault="00504273" w:rsidP="00F2521F">
      <w:pPr>
        <w:pStyle w:val="ListParagraph"/>
        <w:numPr>
          <w:ilvl w:val="0"/>
          <w:numId w:val="24"/>
        </w:numPr>
      </w:pPr>
      <w:r>
        <w:t>Verificar se a ordem pode ser executada com os estoques de cada fundo e reduzí-la se necessário. Por exemplo: se o usuário mandar adquirir R$ 10 MM, mas só tiver R$ 3 MM de “Papel Cash”, a transação será limitada a R$ 3MM;</w:t>
      </w:r>
    </w:p>
    <w:p w:rsidR="00504273" w:rsidRDefault="00504273" w:rsidP="00F2521F">
      <w:pPr>
        <w:pStyle w:val="ListParagraph"/>
        <w:numPr>
          <w:ilvl w:val="0"/>
          <w:numId w:val="24"/>
        </w:numPr>
      </w:pPr>
      <w:r>
        <w:lastRenderedPageBreak/>
        <w:t>Pede para o usuário confirmar a operação (já ajustada conforme acima);</w:t>
      </w:r>
    </w:p>
    <w:p w:rsidR="00504273" w:rsidRDefault="00504273" w:rsidP="00F2521F">
      <w:pPr>
        <w:pStyle w:val="ListParagraph"/>
        <w:numPr>
          <w:ilvl w:val="0"/>
          <w:numId w:val="24"/>
        </w:numPr>
      </w:pPr>
      <w:r>
        <w:t xml:space="preserve">Após o aceite do usuário, o SRC entrará em </w:t>
      </w:r>
      <w:r w:rsidRPr="00366E96">
        <w:rPr>
          <w:u w:val="single"/>
        </w:rPr>
        <w:t>modo simulado</w:t>
      </w:r>
      <w:r>
        <w:t>. A carteira será ajustada pelo negócio simulada e recalculada. Todas as telas do SRC mostrarão o estado da carteira após o trade simulado.</w:t>
      </w:r>
    </w:p>
    <w:p w:rsidR="00504273" w:rsidRDefault="00504273" w:rsidP="00504273">
      <w:r>
        <w:t xml:space="preserve">Para abandonar a simulação e retornar à carteira real, o usuário aciona </w:t>
      </w:r>
      <w:r w:rsidR="00AB082B">
        <w:t>Simulação</w:t>
      </w:r>
      <w:r>
        <w:sym w:font="Wingdings" w:char="F0E0"/>
      </w:r>
      <w:r>
        <w:t>Restaura.</w:t>
      </w:r>
    </w:p>
    <w:p w:rsidR="00897CEC" w:rsidRPr="0006739A" w:rsidRDefault="00897CEC" w:rsidP="00B633AB">
      <w:pPr>
        <w:pStyle w:val="Heading2"/>
      </w:pPr>
      <w:bookmarkStart w:id="146" w:name="_Ref458699538"/>
      <w:bookmarkStart w:id="147" w:name="_Toc493172942"/>
      <w:r>
        <w:t>SIMULAÇÃO DE LIQUIDEZ</w:t>
      </w:r>
      <w:bookmarkEnd w:id="146"/>
      <w:bookmarkEnd w:id="147"/>
    </w:p>
    <w:p w:rsidR="00AB082B" w:rsidRDefault="00DC7293" w:rsidP="00504273">
      <w:r>
        <w:t>O SRC permite simular a liquidez dos fundos em cenários diferentes.</w:t>
      </w:r>
    </w:p>
    <w:p w:rsidR="00DC7293" w:rsidRDefault="00DC7293" w:rsidP="00504273">
      <w:r>
        <w:t>Escolhendo Simulação</w:t>
      </w:r>
      <w:r>
        <w:sym w:font="Wingdings" w:char="F0E0"/>
      </w:r>
      <w:r>
        <w:t>Simula Liquidez ou Liquidez</w:t>
      </w:r>
      <w:r>
        <w:sym w:font="Wingdings" w:char="F0E0"/>
      </w:r>
      <w:r>
        <w:t>Simula Liquidez, surge o Formulário de Simulação de Liquidez.</w:t>
      </w:r>
    </w:p>
    <w:p w:rsidR="00DC7293" w:rsidRDefault="00DC7293" w:rsidP="00504273">
      <w:r>
        <w:rPr>
          <w:noProof/>
          <w:lang w:eastAsia="pt-BR"/>
        </w:rPr>
        <w:drawing>
          <wp:inline distT="0" distB="0" distL="0" distR="0">
            <wp:extent cx="3438525" cy="3362325"/>
            <wp:effectExtent l="19050" t="0" r="9525" b="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srcRect/>
                    <a:stretch>
                      <a:fillRect/>
                    </a:stretch>
                  </pic:blipFill>
                  <pic:spPr bwMode="auto">
                    <a:xfrm>
                      <a:off x="0" y="0"/>
                      <a:ext cx="3438525" cy="3362325"/>
                    </a:xfrm>
                    <a:prstGeom prst="rect">
                      <a:avLst/>
                    </a:prstGeom>
                    <a:noFill/>
                    <a:ln w="9525">
                      <a:noFill/>
                      <a:miter lim="800000"/>
                      <a:headEnd/>
                      <a:tailEnd/>
                    </a:ln>
                  </pic:spPr>
                </pic:pic>
              </a:graphicData>
            </a:graphic>
          </wp:inline>
        </w:drawing>
      </w:r>
    </w:p>
    <w:p w:rsidR="00DC7293" w:rsidRDefault="00DC7293" w:rsidP="00F2521F">
      <w:pPr>
        <w:pStyle w:val="ListParagraph"/>
        <w:numPr>
          <w:ilvl w:val="0"/>
          <w:numId w:val="34"/>
        </w:numPr>
      </w:pPr>
      <w:r>
        <w:t>Se o 1º box (“Multiplicar a volatilidade...”) estiver marcad</w:t>
      </w:r>
      <w:r w:rsidR="00E16973">
        <w:t>o, a volatilidade de resgates de todos os</w:t>
      </w:r>
      <w:r>
        <w:t xml:space="preserve"> fundo</w:t>
      </w:r>
      <w:r w:rsidR="00E16973">
        <w:t>s</w:t>
      </w:r>
      <w:r>
        <w:t xml:space="preserve"> será multiplicada pelo fator informado.</w:t>
      </w:r>
    </w:p>
    <w:p w:rsidR="00DC7293" w:rsidRDefault="00DC7293" w:rsidP="00F2521F">
      <w:pPr>
        <w:pStyle w:val="ListParagraph"/>
        <w:numPr>
          <w:ilvl w:val="0"/>
          <w:numId w:val="34"/>
        </w:numPr>
      </w:pPr>
      <w:r>
        <w:t>Se o 2º box (“Afetar a liquidez...”) estiver marcado, a liquidez dos títulos elencados será alterada conforme a opção abaixo:</w:t>
      </w:r>
    </w:p>
    <w:p w:rsidR="00DC7293" w:rsidRDefault="00DC7293" w:rsidP="00F2521F">
      <w:pPr>
        <w:pStyle w:val="ListParagraph"/>
        <w:numPr>
          <w:ilvl w:val="1"/>
          <w:numId w:val="34"/>
        </w:numPr>
      </w:pPr>
      <w:r>
        <w:t>Zerar todos os fluxos de caixa nos próximos “x” meses definidos pelo usuário</w:t>
      </w:r>
    </w:p>
    <w:p w:rsidR="00DC7293" w:rsidRDefault="00DC7293" w:rsidP="00F2521F">
      <w:pPr>
        <w:pStyle w:val="ListParagraph"/>
        <w:numPr>
          <w:ilvl w:val="1"/>
          <w:numId w:val="34"/>
        </w:numPr>
      </w:pPr>
      <w:r>
        <w:t>Liquidar todos os títulos, ou seja, trocá-los por caixa.</w:t>
      </w:r>
    </w:p>
    <w:p w:rsidR="00E16973" w:rsidRPr="00E16973" w:rsidRDefault="00E16973" w:rsidP="00216D07">
      <w:r>
        <w:lastRenderedPageBreak/>
        <w:t xml:space="preserve">A simulação de liquidez afeta </w:t>
      </w:r>
      <w:r>
        <w:rPr>
          <w:u w:val="single"/>
        </w:rPr>
        <w:t>todos</w:t>
      </w:r>
      <w:r>
        <w:t xml:space="preserve"> os fundos. Não é possível modificar a liquidez para apenas alguns fundos.</w:t>
      </w:r>
    </w:p>
    <w:p w:rsidR="00216D07" w:rsidRDefault="00216D07" w:rsidP="00216D07">
      <w:r>
        <w:t xml:space="preserve">Qualquer que seja a simulação, o SRC entrará em </w:t>
      </w:r>
      <w:r w:rsidR="001F7430">
        <w:rPr>
          <w:u w:val="single"/>
        </w:rPr>
        <w:t>modo simulado</w:t>
      </w:r>
      <w:r w:rsidR="001F7430">
        <w:t>.</w:t>
      </w:r>
    </w:p>
    <w:p w:rsidR="001F7430" w:rsidRDefault="001F7430" w:rsidP="001F7430">
      <w:r>
        <w:t>Para abandonar a simulação e retornar ás condições reais, o usuário aciona Simulação</w:t>
      </w:r>
      <w:r>
        <w:sym w:font="Wingdings" w:char="F0E0"/>
      </w:r>
      <w:r>
        <w:t>Restaura.</w:t>
      </w:r>
    </w:p>
    <w:p w:rsidR="001F7430" w:rsidRPr="001F7430" w:rsidRDefault="001F7430" w:rsidP="00216D07"/>
    <w:p w:rsidR="00504273" w:rsidRDefault="00504273" w:rsidP="00530BBF">
      <w:pPr>
        <w:pStyle w:val="Heading1"/>
      </w:pPr>
      <w:bookmarkStart w:id="148" w:name="_Toc493172943"/>
      <w:r>
        <w:lastRenderedPageBreak/>
        <w:t>HISTÓRICOS</w:t>
      </w:r>
      <w:bookmarkEnd w:id="148"/>
    </w:p>
    <w:p w:rsidR="00F1252C" w:rsidRDefault="00F1252C" w:rsidP="00B633AB">
      <w:pPr>
        <w:pStyle w:val="Heading2"/>
      </w:pPr>
      <w:bookmarkStart w:id="149" w:name="_Toc493172944"/>
      <w:r>
        <w:t>GERAL</w:t>
      </w:r>
      <w:bookmarkEnd w:id="149"/>
    </w:p>
    <w:p w:rsidR="00F1252C" w:rsidRDefault="00F1252C" w:rsidP="00F1252C">
      <w:r>
        <w:t xml:space="preserve">O SCR permite a consulta aos históricos armazenados na base de dados através do </w:t>
      </w:r>
      <w:r w:rsidR="005A6C46" w:rsidRPr="005A6C46">
        <w:rPr>
          <w:u w:val="wave"/>
        </w:rPr>
        <w:t>Menu</w:t>
      </w:r>
      <w:r w:rsidRPr="005A6C46">
        <w:rPr>
          <w:u w:val="wave"/>
        </w:rPr>
        <w:t xml:space="preserve"> Históricos</w:t>
      </w:r>
      <w:r>
        <w:t>:</w:t>
      </w:r>
    </w:p>
    <w:p w:rsidR="00086DD1" w:rsidRDefault="00086DD1" w:rsidP="00F2521F">
      <w:pPr>
        <w:pStyle w:val="ListParagraph"/>
        <w:numPr>
          <w:ilvl w:val="0"/>
          <w:numId w:val="46"/>
        </w:numPr>
      </w:pPr>
      <w:r>
        <w:t>Histórico de Compliance</w:t>
      </w:r>
    </w:p>
    <w:p w:rsidR="00086DD1" w:rsidRDefault="00086DD1" w:rsidP="00F2521F">
      <w:pPr>
        <w:pStyle w:val="ListParagraph"/>
        <w:numPr>
          <w:ilvl w:val="0"/>
          <w:numId w:val="46"/>
        </w:numPr>
      </w:pPr>
      <w:r>
        <w:t>Histórico de breaches de compliance</w:t>
      </w:r>
    </w:p>
    <w:p w:rsidR="00086DD1" w:rsidRDefault="00086DD1" w:rsidP="00F2521F">
      <w:pPr>
        <w:pStyle w:val="ListParagraph"/>
        <w:numPr>
          <w:ilvl w:val="0"/>
          <w:numId w:val="46"/>
        </w:numPr>
      </w:pPr>
      <w:r>
        <w:t>Histórico de resultados de risco de mercado</w:t>
      </w:r>
    </w:p>
    <w:p w:rsidR="00086DD1" w:rsidRDefault="00086DD1" w:rsidP="00F2521F">
      <w:pPr>
        <w:pStyle w:val="ListParagraph"/>
        <w:numPr>
          <w:ilvl w:val="0"/>
          <w:numId w:val="46"/>
        </w:numPr>
      </w:pPr>
      <w:r>
        <w:t>Histórico de concentração (apenas das propriedades configuradas para o Relatório Diário)</w:t>
      </w:r>
    </w:p>
    <w:p w:rsidR="00086DD1" w:rsidRDefault="00086DD1" w:rsidP="00F2521F">
      <w:pPr>
        <w:pStyle w:val="ListParagraph"/>
        <w:numPr>
          <w:ilvl w:val="0"/>
          <w:numId w:val="46"/>
        </w:numPr>
      </w:pPr>
      <w:r>
        <w:t>Histórico de risco de liquidez</w:t>
      </w:r>
    </w:p>
    <w:p w:rsidR="00086DD1" w:rsidRDefault="00086DD1" w:rsidP="00F2521F">
      <w:pPr>
        <w:pStyle w:val="ListParagraph"/>
        <w:numPr>
          <w:ilvl w:val="0"/>
          <w:numId w:val="46"/>
        </w:numPr>
      </w:pPr>
      <w:r>
        <w:t>Cash Report histórico</w:t>
      </w:r>
    </w:p>
    <w:p w:rsidR="00086DD1" w:rsidRDefault="00086DD1" w:rsidP="00F2521F">
      <w:pPr>
        <w:pStyle w:val="ListParagraph"/>
        <w:numPr>
          <w:ilvl w:val="0"/>
          <w:numId w:val="46"/>
        </w:numPr>
      </w:pPr>
      <w:r>
        <w:t>Histórico de compliance de AML</w:t>
      </w:r>
    </w:p>
    <w:p w:rsidR="00086DD1" w:rsidRDefault="00086DD1" w:rsidP="00F2521F">
      <w:pPr>
        <w:pStyle w:val="ListParagraph"/>
        <w:numPr>
          <w:ilvl w:val="0"/>
          <w:numId w:val="46"/>
        </w:numPr>
      </w:pPr>
      <w:r>
        <w:t>Histórico de pedidos de resgate</w:t>
      </w:r>
    </w:p>
    <w:p w:rsidR="00086DD1" w:rsidRDefault="00086DD1" w:rsidP="00F2521F">
      <w:pPr>
        <w:pStyle w:val="ListParagraph"/>
        <w:numPr>
          <w:ilvl w:val="0"/>
          <w:numId w:val="46"/>
        </w:numPr>
      </w:pPr>
      <w:r>
        <w:t>Histórico de pedidos de transferência</w:t>
      </w:r>
    </w:p>
    <w:p w:rsidR="00086DD1" w:rsidRDefault="00086DD1" w:rsidP="00F2521F">
      <w:pPr>
        <w:pStyle w:val="ListParagraph"/>
        <w:numPr>
          <w:ilvl w:val="0"/>
          <w:numId w:val="46"/>
        </w:numPr>
      </w:pPr>
      <w:r>
        <w:t>Histórico de maiores cotistas</w:t>
      </w:r>
    </w:p>
    <w:p w:rsidR="00086DD1" w:rsidRDefault="00086DD1" w:rsidP="00F2521F">
      <w:pPr>
        <w:pStyle w:val="ListParagraph"/>
        <w:numPr>
          <w:ilvl w:val="0"/>
          <w:numId w:val="46"/>
        </w:numPr>
      </w:pPr>
      <w:r>
        <w:t>Séries históricas de mercado</w:t>
      </w:r>
    </w:p>
    <w:p w:rsidR="00086DD1" w:rsidRDefault="00086DD1" w:rsidP="00F2521F">
      <w:pPr>
        <w:pStyle w:val="ListParagraph"/>
        <w:numPr>
          <w:ilvl w:val="0"/>
          <w:numId w:val="46"/>
        </w:numPr>
      </w:pPr>
      <w:r>
        <w:t>Histórico de ADTV de títulos</w:t>
      </w:r>
    </w:p>
    <w:p w:rsidR="00086DD1" w:rsidRDefault="00086DD1" w:rsidP="00F2521F">
      <w:pPr>
        <w:pStyle w:val="ListParagraph"/>
        <w:numPr>
          <w:ilvl w:val="0"/>
          <w:numId w:val="46"/>
        </w:numPr>
      </w:pPr>
      <w:r>
        <w:t>Histórico de PL de fundos</w:t>
      </w:r>
    </w:p>
    <w:p w:rsidR="00086DD1" w:rsidRDefault="00086DD1" w:rsidP="00F2521F">
      <w:pPr>
        <w:pStyle w:val="ListParagraph"/>
        <w:numPr>
          <w:ilvl w:val="0"/>
          <w:numId w:val="46"/>
        </w:numPr>
      </w:pPr>
      <w:r>
        <w:t>Histórico de Carteira</w:t>
      </w:r>
    </w:p>
    <w:p w:rsidR="00086DD1" w:rsidRDefault="00086DD1" w:rsidP="00F2521F">
      <w:pPr>
        <w:pStyle w:val="ListParagraph"/>
        <w:numPr>
          <w:ilvl w:val="0"/>
          <w:numId w:val="46"/>
        </w:numPr>
      </w:pPr>
      <w:r>
        <w:t>Histórico de Trades</w:t>
      </w:r>
    </w:p>
    <w:p w:rsidR="00086DD1" w:rsidRDefault="00086DD1" w:rsidP="00F2521F">
      <w:pPr>
        <w:pStyle w:val="ListParagraph"/>
        <w:numPr>
          <w:ilvl w:val="0"/>
          <w:numId w:val="46"/>
        </w:numPr>
      </w:pPr>
      <w:r>
        <w:t>Histórico de compliance de alocação de ordens</w:t>
      </w:r>
    </w:p>
    <w:p w:rsidR="00086DD1" w:rsidRDefault="00086DD1" w:rsidP="00F2521F">
      <w:pPr>
        <w:pStyle w:val="ListParagraph"/>
        <w:numPr>
          <w:ilvl w:val="0"/>
          <w:numId w:val="46"/>
        </w:numPr>
      </w:pPr>
      <w:r>
        <w:t>Histórico de fontes de dados das posições</w:t>
      </w:r>
      <w:r w:rsidR="00C94F81">
        <w:t>.</w:t>
      </w:r>
    </w:p>
    <w:p w:rsidR="008803D3" w:rsidRDefault="008803D3" w:rsidP="00F2521F">
      <w:pPr>
        <w:pStyle w:val="ListParagraph"/>
        <w:numPr>
          <w:ilvl w:val="0"/>
          <w:numId w:val="46"/>
        </w:numPr>
      </w:pPr>
      <w:r>
        <w:t>Histórico dos Erros</w:t>
      </w:r>
    </w:p>
    <w:p w:rsidR="00FC6A90" w:rsidRPr="00FC6A90" w:rsidRDefault="00FC6A90" w:rsidP="00B633AB">
      <w:pPr>
        <w:pStyle w:val="Heading2"/>
      </w:pPr>
      <w:bookmarkStart w:id="150" w:name="_Toc493172945"/>
      <w:r w:rsidRPr="00FC6A90">
        <w:lastRenderedPageBreak/>
        <w:t>HISTÓRICOS DE RISCO, COMPLIANCE, INPUTS E REPORTS</w:t>
      </w:r>
      <w:bookmarkEnd w:id="150"/>
    </w:p>
    <w:p w:rsidR="00FC6A90" w:rsidRDefault="00FC6A90" w:rsidP="00C94F81">
      <w:r>
        <w:t xml:space="preserve">Todos os históricos </w:t>
      </w:r>
      <w:r>
        <w:rPr>
          <w:u w:val="single"/>
        </w:rPr>
        <w:t>exceto os de Carteira</w:t>
      </w:r>
      <w:r>
        <w:t xml:space="preserve"> são apresentados na forma como constam da base de dados. O relatório de histórico mostra no mínimo 2 colunas, sendo a primeira a data. Geralmente, uma das colunas será o nome do fundo.</w:t>
      </w:r>
    </w:p>
    <w:p w:rsidR="00FC6A90" w:rsidRDefault="00FC6A90" w:rsidP="00C94F81">
      <w:r w:rsidRPr="00FC6A90">
        <w:rPr>
          <w:noProof/>
          <w:lang w:eastAsia="pt-BR"/>
        </w:rPr>
        <w:drawing>
          <wp:inline distT="0" distB="0" distL="0" distR="0">
            <wp:extent cx="4042587" cy="5080800"/>
            <wp:effectExtent l="19050" t="0" r="0" b="0"/>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srcRect/>
                    <a:stretch>
                      <a:fillRect/>
                    </a:stretch>
                  </pic:blipFill>
                  <pic:spPr bwMode="auto">
                    <a:xfrm>
                      <a:off x="0" y="0"/>
                      <a:ext cx="4042001" cy="5080064"/>
                    </a:xfrm>
                    <a:prstGeom prst="rect">
                      <a:avLst/>
                    </a:prstGeom>
                    <a:noFill/>
                    <a:ln w="9525">
                      <a:noFill/>
                      <a:miter lim="800000"/>
                      <a:headEnd/>
                      <a:tailEnd/>
                    </a:ln>
                  </pic:spPr>
                </pic:pic>
              </a:graphicData>
            </a:graphic>
          </wp:inline>
        </w:drawing>
      </w:r>
    </w:p>
    <w:p w:rsidR="00FC6A90" w:rsidRDefault="00FC6A90" w:rsidP="00FC6A90">
      <w:r>
        <w:t xml:space="preserve">O relatório de histórico é apresentado por data. As linguetas à esquerda selecionam o período de tempo do relatório: “Hoje”, “30d” (30 dias) e “12m” (12 meses). </w:t>
      </w:r>
    </w:p>
    <w:p w:rsidR="00FC6A90" w:rsidRDefault="00FC6A90" w:rsidP="00FC6A90">
      <w:r>
        <w:t>O campo superior é um filtro para a primeira coluna (fundo ou ativo) e geralmente para uma coluna adicional. Por exemplo, é possível filtrar o relatório de compliance por fundo:</w:t>
      </w:r>
    </w:p>
    <w:p w:rsidR="00FC6A90" w:rsidRDefault="00FC6A90" w:rsidP="00FC6A90">
      <w:r>
        <w:rPr>
          <w:noProof/>
          <w:lang w:eastAsia="pt-BR"/>
        </w:rPr>
        <w:lastRenderedPageBreak/>
        <w:drawing>
          <wp:inline distT="0" distB="0" distL="0" distR="0">
            <wp:extent cx="4237305" cy="3455581"/>
            <wp:effectExtent l="19050" t="0" r="0"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srcRect/>
                    <a:stretch>
                      <a:fillRect/>
                    </a:stretch>
                  </pic:blipFill>
                  <pic:spPr bwMode="auto">
                    <a:xfrm>
                      <a:off x="0" y="0"/>
                      <a:ext cx="4241527" cy="3459024"/>
                    </a:xfrm>
                    <a:prstGeom prst="rect">
                      <a:avLst/>
                    </a:prstGeom>
                    <a:noFill/>
                    <a:ln w="9525">
                      <a:noFill/>
                      <a:miter lim="800000"/>
                      <a:headEnd/>
                      <a:tailEnd/>
                    </a:ln>
                  </pic:spPr>
                </pic:pic>
              </a:graphicData>
            </a:graphic>
          </wp:inline>
        </w:drawing>
      </w:r>
    </w:p>
    <w:p w:rsidR="00FC6A90" w:rsidRDefault="00FC6A90" w:rsidP="00FC6A90">
      <w:r>
        <w:t>Ou, no mesmo campo, filtrar por Resultado:</w:t>
      </w:r>
    </w:p>
    <w:p w:rsidR="00FC6A90" w:rsidRDefault="00FC6A90" w:rsidP="00FC6A90">
      <w:r>
        <w:rPr>
          <w:noProof/>
          <w:lang w:eastAsia="pt-BR"/>
        </w:rPr>
        <w:drawing>
          <wp:inline distT="0" distB="0" distL="0" distR="0">
            <wp:extent cx="4185153" cy="3413051"/>
            <wp:effectExtent l="19050" t="0" r="5847" b="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srcRect/>
                    <a:stretch>
                      <a:fillRect/>
                    </a:stretch>
                  </pic:blipFill>
                  <pic:spPr bwMode="auto">
                    <a:xfrm>
                      <a:off x="0" y="0"/>
                      <a:ext cx="4190084" cy="3417073"/>
                    </a:xfrm>
                    <a:prstGeom prst="rect">
                      <a:avLst/>
                    </a:prstGeom>
                    <a:noFill/>
                    <a:ln w="9525">
                      <a:noFill/>
                      <a:miter lim="800000"/>
                      <a:headEnd/>
                      <a:tailEnd/>
                    </a:ln>
                  </pic:spPr>
                </pic:pic>
              </a:graphicData>
            </a:graphic>
          </wp:inline>
        </w:drawing>
      </w:r>
    </w:p>
    <w:p w:rsidR="00FC6A90" w:rsidRPr="00FC6A90" w:rsidRDefault="00FC6A90" w:rsidP="00C94F81"/>
    <w:p w:rsidR="00C94F81" w:rsidRDefault="00C94F81" w:rsidP="00B633AB">
      <w:pPr>
        <w:pStyle w:val="Heading2"/>
      </w:pPr>
      <w:bookmarkStart w:id="151" w:name="_Toc493172946"/>
      <w:r>
        <w:lastRenderedPageBreak/>
        <w:t xml:space="preserve">HISTÓRICO DE </w:t>
      </w:r>
      <w:r w:rsidR="00972E0B">
        <w:t>CARTEIRA</w:t>
      </w:r>
      <w:bookmarkEnd w:id="151"/>
    </w:p>
    <w:p w:rsidR="00FC6A90" w:rsidRDefault="00FC6A90" w:rsidP="00FC6A90">
      <w:r>
        <w:t xml:space="preserve">O histórico de </w:t>
      </w:r>
      <w:r w:rsidRPr="00972E0B">
        <w:rPr>
          <w:u w:val="single"/>
        </w:rPr>
        <w:t>Carteira</w:t>
      </w:r>
      <w:r>
        <w:t xml:space="preserve"> é apresentado de forma diferente de todos os demais. Todos os outros são apresentados com o conteúdo completo da base de dados e possibilidade de filtragem por data e por conteúdo.</w:t>
      </w:r>
    </w:p>
    <w:p w:rsidR="00972E0B" w:rsidRDefault="00972E0B" w:rsidP="00972E0B">
      <w:r>
        <w:t xml:space="preserve">O Histórico de Carteira </w:t>
      </w:r>
      <w:r w:rsidRPr="00972E0B">
        <w:rPr>
          <w:u w:val="single"/>
        </w:rPr>
        <w:t>requer</w:t>
      </w:r>
      <w:r>
        <w:t xml:space="preserve"> que se informe o fundo </w:t>
      </w:r>
      <w:r>
        <w:rPr>
          <w:u w:val="single"/>
        </w:rPr>
        <w:t>e</w:t>
      </w:r>
      <w:r>
        <w:t xml:space="preserve"> o título.</w:t>
      </w:r>
    </w:p>
    <w:p w:rsidR="00972E0B" w:rsidRPr="00972E0B" w:rsidRDefault="00972E0B" w:rsidP="00972E0B">
      <w:r>
        <w:rPr>
          <w:noProof/>
          <w:lang w:eastAsia="pt-BR"/>
        </w:rPr>
        <w:drawing>
          <wp:inline distT="0" distB="0" distL="0" distR="0">
            <wp:extent cx="5010150" cy="2990850"/>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srcRect/>
                    <a:stretch>
                      <a:fillRect/>
                    </a:stretch>
                  </pic:blipFill>
                  <pic:spPr bwMode="auto">
                    <a:xfrm>
                      <a:off x="0" y="0"/>
                      <a:ext cx="5010150" cy="2990850"/>
                    </a:xfrm>
                    <a:prstGeom prst="rect">
                      <a:avLst/>
                    </a:prstGeom>
                    <a:noFill/>
                    <a:ln w="9525">
                      <a:noFill/>
                      <a:miter lim="800000"/>
                      <a:headEnd/>
                      <a:tailEnd/>
                    </a:ln>
                  </pic:spPr>
                </pic:pic>
              </a:graphicData>
            </a:graphic>
          </wp:inline>
        </w:drawing>
      </w:r>
    </w:p>
    <w:p w:rsidR="00086DD1" w:rsidRDefault="00C94F81" w:rsidP="00B633AB">
      <w:pPr>
        <w:pStyle w:val="Heading2"/>
      </w:pPr>
      <w:bookmarkStart w:id="152" w:name="_Toc493172947"/>
      <w:r>
        <w:t>FILTRO DE DATA</w:t>
      </w:r>
      <w:bookmarkEnd w:id="152"/>
    </w:p>
    <w:p w:rsidR="00086DD1" w:rsidRDefault="00C94F81" w:rsidP="00F1252C">
      <w:r>
        <w:t>Pela barra de tabs verticais pode-se escolher o filtro de datas:</w:t>
      </w:r>
    </w:p>
    <w:p w:rsidR="00C94F81" w:rsidRDefault="00C94F81" w:rsidP="00F2521F">
      <w:pPr>
        <w:pStyle w:val="ListParagraph"/>
        <w:numPr>
          <w:ilvl w:val="0"/>
          <w:numId w:val="47"/>
        </w:numPr>
      </w:pPr>
      <w:r>
        <w:t>Hoje (a Data Base)</w:t>
      </w:r>
    </w:p>
    <w:p w:rsidR="00C94F81" w:rsidRDefault="00C94F81" w:rsidP="00F2521F">
      <w:pPr>
        <w:pStyle w:val="ListParagraph"/>
        <w:numPr>
          <w:ilvl w:val="0"/>
          <w:numId w:val="47"/>
        </w:numPr>
      </w:pPr>
      <w:r>
        <w:t>Últimos 30 dias</w:t>
      </w:r>
    </w:p>
    <w:p w:rsidR="00C94F81" w:rsidRDefault="00C94F81" w:rsidP="00F2521F">
      <w:pPr>
        <w:pStyle w:val="ListParagraph"/>
        <w:numPr>
          <w:ilvl w:val="0"/>
          <w:numId w:val="47"/>
        </w:numPr>
      </w:pPr>
      <w:r>
        <w:t>Últimos 12 meses</w:t>
      </w:r>
    </w:p>
    <w:p w:rsidR="00F1252C" w:rsidRDefault="00F1252C" w:rsidP="00B633AB">
      <w:pPr>
        <w:pStyle w:val="Heading2"/>
      </w:pPr>
      <w:bookmarkStart w:id="153" w:name="_Toc493172948"/>
      <w:r>
        <w:t>FILTRO</w:t>
      </w:r>
      <w:r w:rsidR="00C94F81">
        <w:t xml:space="preserve"> DE CONTEÚDO</w:t>
      </w:r>
      <w:bookmarkEnd w:id="153"/>
    </w:p>
    <w:p w:rsidR="00F1252C" w:rsidRDefault="00F1252C" w:rsidP="00F1252C">
      <w:r>
        <w:t>Ao acionar o botão “Filtro”, o sistema filtrará os resultados conforme a chave informada no campo de texto</w:t>
      </w:r>
      <w:r w:rsidR="00972E0B">
        <w:t xml:space="preserve"> à esquerda do botão</w:t>
      </w:r>
      <w:r>
        <w:t>. As seguintes regras se aplicam ao filtro:</w:t>
      </w:r>
    </w:p>
    <w:p w:rsidR="00F1252C" w:rsidRDefault="00F1252C" w:rsidP="00F2521F">
      <w:pPr>
        <w:pStyle w:val="ListParagraph"/>
        <w:numPr>
          <w:ilvl w:val="0"/>
          <w:numId w:val="45"/>
        </w:numPr>
      </w:pPr>
      <w:r>
        <w:t>O SCR filtrará pela primeira, e em alguns casos pela primeira ou pela segunda colunas do relatório.</w:t>
      </w:r>
    </w:p>
    <w:p w:rsidR="00F1252C" w:rsidRDefault="00F1252C" w:rsidP="00F2521F">
      <w:pPr>
        <w:pStyle w:val="ListParagraph"/>
        <w:numPr>
          <w:ilvl w:val="0"/>
          <w:numId w:val="45"/>
        </w:numPr>
      </w:pPr>
      <w:r>
        <w:t>O filtro não é sensível a caixa alta ou baixa.</w:t>
      </w:r>
    </w:p>
    <w:p w:rsidR="00F1252C" w:rsidRDefault="00F1252C" w:rsidP="00F2521F">
      <w:pPr>
        <w:pStyle w:val="ListParagraph"/>
        <w:numPr>
          <w:ilvl w:val="0"/>
          <w:numId w:val="45"/>
        </w:numPr>
      </w:pPr>
      <w:r>
        <w:lastRenderedPageBreak/>
        <w:t>Qualquer parte da coluna que case com a chave buscada é selecionada para apresentação. Por exemplo: filtrar “MULT” retorna todos os casos que contenham “MULT” no nome:</w:t>
      </w:r>
    </w:p>
    <w:p w:rsidR="00F1252C" w:rsidRDefault="00F1252C" w:rsidP="00F1252C">
      <w:pPr>
        <w:pStyle w:val="ListParagraph"/>
        <w:numPr>
          <w:ilvl w:val="0"/>
          <w:numId w:val="0"/>
        </w:numPr>
        <w:ind w:left="1080"/>
      </w:pPr>
      <w:r>
        <w:rPr>
          <w:noProof/>
          <w:lang w:eastAsia="pt-BR"/>
        </w:rPr>
        <w:drawing>
          <wp:inline distT="0" distB="0" distL="0" distR="0">
            <wp:extent cx="5715000" cy="2819400"/>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5715000" cy="2819400"/>
                    </a:xfrm>
                    <a:prstGeom prst="rect">
                      <a:avLst/>
                    </a:prstGeom>
                    <a:noFill/>
                    <a:ln w="9525">
                      <a:noFill/>
                      <a:miter lim="800000"/>
                      <a:headEnd/>
                      <a:tailEnd/>
                    </a:ln>
                  </pic:spPr>
                </pic:pic>
              </a:graphicData>
            </a:graphic>
          </wp:inline>
        </w:drawing>
      </w:r>
      <w:r>
        <w:t xml:space="preserve"> </w:t>
      </w:r>
    </w:p>
    <w:p w:rsidR="00F1252C" w:rsidRDefault="00F1252C" w:rsidP="00F2521F">
      <w:pPr>
        <w:pStyle w:val="ListParagraph"/>
        <w:numPr>
          <w:ilvl w:val="0"/>
          <w:numId w:val="45"/>
        </w:numPr>
      </w:pPr>
      <w:r>
        <w:t xml:space="preserve">Caso a chave tenha o caractere “+”, o SCR filtrará pela primeira e pela segunda coluna simultaneamente, buscando </w:t>
      </w:r>
      <w:r w:rsidR="00086DD1">
        <w:t>as duas chaves que estão antes e após o sinal de “+”:</w:t>
      </w:r>
    </w:p>
    <w:p w:rsidR="00086DD1" w:rsidRDefault="00086DD1" w:rsidP="00086DD1">
      <w:pPr>
        <w:pStyle w:val="ListParagraph"/>
        <w:numPr>
          <w:ilvl w:val="0"/>
          <w:numId w:val="0"/>
        </w:numPr>
        <w:ind w:left="1080"/>
      </w:pPr>
      <w:r>
        <w:rPr>
          <w:noProof/>
          <w:lang w:eastAsia="pt-BR"/>
        </w:rPr>
        <w:drawing>
          <wp:inline distT="0" distB="0" distL="0" distR="0">
            <wp:extent cx="5715000" cy="3200400"/>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srcRect/>
                    <a:stretch>
                      <a:fillRect/>
                    </a:stretch>
                  </pic:blipFill>
                  <pic:spPr bwMode="auto">
                    <a:xfrm>
                      <a:off x="0" y="0"/>
                      <a:ext cx="5715000" cy="3200400"/>
                    </a:xfrm>
                    <a:prstGeom prst="rect">
                      <a:avLst/>
                    </a:prstGeom>
                    <a:noFill/>
                    <a:ln w="9525">
                      <a:noFill/>
                      <a:miter lim="800000"/>
                      <a:headEnd/>
                      <a:tailEnd/>
                    </a:ln>
                  </pic:spPr>
                </pic:pic>
              </a:graphicData>
            </a:graphic>
          </wp:inline>
        </w:drawing>
      </w:r>
    </w:p>
    <w:p w:rsidR="00086DD1" w:rsidRDefault="00086DD1" w:rsidP="00086DD1">
      <w:pPr>
        <w:pStyle w:val="ListParagraph"/>
        <w:numPr>
          <w:ilvl w:val="0"/>
          <w:numId w:val="0"/>
        </w:numPr>
        <w:ind w:left="1080"/>
      </w:pPr>
    </w:p>
    <w:p w:rsidR="00F1252C" w:rsidRDefault="00972E0B" w:rsidP="00B633AB">
      <w:pPr>
        <w:pStyle w:val="Heading2"/>
      </w:pPr>
      <w:bookmarkStart w:id="154" w:name="_Toc493172949"/>
      <w:r>
        <w:lastRenderedPageBreak/>
        <w:t>OBSERVAÇÕES</w:t>
      </w:r>
      <w:bookmarkEnd w:id="154"/>
    </w:p>
    <w:p w:rsidR="00F36B29" w:rsidRDefault="00F36B29" w:rsidP="00F1252C">
      <w:r>
        <w:t xml:space="preserve">Os históricos que </w:t>
      </w:r>
      <w:r w:rsidRPr="00F36B29">
        <w:rPr>
          <w:u w:val="single"/>
        </w:rPr>
        <w:t>não</w:t>
      </w:r>
      <w:r>
        <w:t xml:space="preserve"> forem de resultados de cálculos do SRC (Risco, Compliance, AML, Alocação, Liquidez, Concentração) podem não ser consistentes.</w:t>
      </w:r>
    </w:p>
    <w:p w:rsidR="00972E0B" w:rsidRPr="00972E0B" w:rsidRDefault="00972E0B" w:rsidP="00F1252C">
      <w:r>
        <w:t xml:space="preserve">Os históricos são provenientes da Base de Dados e todo histórico que não for de um resultado é proveniente dos dados </w:t>
      </w:r>
      <w:r>
        <w:rPr>
          <w:u w:val="single"/>
        </w:rPr>
        <w:t>brutos</w:t>
      </w:r>
      <w:r>
        <w:t xml:space="preserve"> anteriores à inteligência do SRC. Em particular, são anteriores ao</w:t>
      </w:r>
      <w:r w:rsidR="00231778">
        <w:t>s</w:t>
      </w:r>
      <w:r>
        <w:t xml:space="preserve"> processo</w:t>
      </w:r>
      <w:r w:rsidR="00231778">
        <w:t>s de consolidação de carteira e</w:t>
      </w:r>
      <w:r>
        <w:t xml:space="preserve"> de identificação do título por </w:t>
      </w:r>
      <w:r w:rsidR="00F36B29">
        <w:t xml:space="preserve">múltiplas </w:t>
      </w:r>
      <w:r>
        <w:t xml:space="preserve">chaves </w:t>
      </w:r>
      <w:r w:rsidR="00F36B29">
        <w:t xml:space="preserve">e por chaves </w:t>
      </w:r>
      <w:r>
        <w:t xml:space="preserve">alternativas (“Alias”). </w:t>
      </w:r>
      <w:r w:rsidR="00231778">
        <w:t xml:space="preserve">Os históricos não considerarão a carteira consolidada. </w:t>
      </w:r>
      <w:r w:rsidR="00F36B29">
        <w:t xml:space="preserve"> Caso o identificador de um título em um fundo tenha sido alterado durante o período histórico, ainda que tal alteração tenha sido realizada consistentemente no SCR na época, o histórico poderá falhar ao localizar o título pelo identificador atual. </w:t>
      </w:r>
    </w:p>
    <w:p w:rsidR="003368AD" w:rsidRDefault="003368AD" w:rsidP="00530BBF">
      <w:pPr>
        <w:pStyle w:val="Heading1"/>
      </w:pPr>
      <w:bookmarkStart w:id="155" w:name="_Toc493172950"/>
      <w:r>
        <w:lastRenderedPageBreak/>
        <w:t>GRÁFICOS</w:t>
      </w:r>
      <w:bookmarkEnd w:id="155"/>
    </w:p>
    <w:p w:rsidR="00F36B29" w:rsidRDefault="00F36B29" w:rsidP="00B633AB">
      <w:pPr>
        <w:pStyle w:val="Heading2"/>
      </w:pPr>
      <w:bookmarkStart w:id="156" w:name="_Toc493172951"/>
      <w:r>
        <w:t>GERAL</w:t>
      </w:r>
      <w:bookmarkEnd w:id="156"/>
    </w:p>
    <w:p w:rsidR="00034C60" w:rsidRDefault="00034C60" w:rsidP="00034C60">
      <w:r>
        <w:t>O SRC pode plotar gráficos, sujeito a certas restrições (ver Observações abaixo).</w:t>
      </w:r>
    </w:p>
    <w:p w:rsidR="00F36B29" w:rsidRDefault="00F36B29" w:rsidP="00B633AB">
      <w:pPr>
        <w:pStyle w:val="Heading2"/>
      </w:pPr>
      <w:bookmarkStart w:id="157" w:name="_Toc493172952"/>
      <w:r>
        <w:t>OBSERVAÇÕES</w:t>
      </w:r>
      <w:bookmarkEnd w:id="157"/>
    </w:p>
    <w:p w:rsidR="00F36B29" w:rsidRDefault="00F36B29" w:rsidP="00F36B29">
      <w:r>
        <w:t xml:space="preserve">Assim como os históricos, os gráficos que </w:t>
      </w:r>
      <w:r w:rsidRPr="00F36B29">
        <w:rPr>
          <w:u w:val="single"/>
        </w:rPr>
        <w:t>não</w:t>
      </w:r>
      <w:r>
        <w:t xml:space="preserve"> forem de resultados de cálculos do SRC (Risco, Compliance, AML, Alocação, Liquidez, Concentração) podem não ser consistentes.</w:t>
      </w:r>
    </w:p>
    <w:p w:rsidR="00F36B29" w:rsidRDefault="00F36B29" w:rsidP="00F36B29">
      <w:r>
        <w:t xml:space="preserve">Os dados plotados nos gráficos são provenientes da Base de Dados e são dados </w:t>
      </w:r>
      <w:r>
        <w:rPr>
          <w:u w:val="single"/>
        </w:rPr>
        <w:t>brutos</w:t>
      </w:r>
      <w:r>
        <w:t xml:space="preserve"> anteriores à inteligência do SRC. </w:t>
      </w:r>
      <w:r w:rsidR="00231778">
        <w:t>Em particular, são anteriores aos processos de consolidação de carteira e de identificação do título por múltiplas chaves e por chaves alternativas (“Alias”). Os históricos não considerarão a carteira consolidada</w:t>
      </w:r>
      <w:r w:rsidR="002E1136">
        <w:t>, nem os aliases</w:t>
      </w:r>
      <w:r w:rsidR="00231778">
        <w:t>.  Caso o identificador de um título em um fundo tenha sido alterado durante o período histórico, ainda que tal alteração tenha sido realizada consistentemente no SCR na época, o histórico poderá falhar ao localizar o título pelo identificador atual.</w:t>
      </w:r>
    </w:p>
    <w:p w:rsidR="00034C60" w:rsidRDefault="00034C60" w:rsidP="00B633AB">
      <w:pPr>
        <w:pStyle w:val="Heading2"/>
      </w:pPr>
      <w:bookmarkStart w:id="158" w:name="_Toc468460480"/>
      <w:bookmarkStart w:id="159" w:name="_Toc493172953"/>
      <w:r>
        <w:t>COMPOSIÇÃO DE CARTEIRA</w:t>
      </w:r>
      <w:bookmarkEnd w:id="158"/>
      <w:bookmarkEnd w:id="159"/>
    </w:p>
    <w:p w:rsidR="00034C60" w:rsidRDefault="00034C60" w:rsidP="00034C60">
      <w:r>
        <w:t xml:space="preserve">O gráfico de composição de carteira é um gráfico de pizza sobre uma das carteiras e segundo uma propriedade. </w:t>
      </w:r>
    </w:p>
    <w:p w:rsidR="00034C60" w:rsidRDefault="00034C60" w:rsidP="00034C60">
      <w:r>
        <w:t xml:space="preserve">O campo à direita permite apresentar a composição em valor financeiro (“$MM”) ou em percentual (“%”). </w:t>
      </w:r>
    </w:p>
    <w:p w:rsidR="00034C60" w:rsidRPr="00245CF3" w:rsidRDefault="00034C60" w:rsidP="00034C60">
      <w:r>
        <w:t>É necessário clicar o botão “Plotar” para atualizar o gráfico.</w:t>
      </w:r>
    </w:p>
    <w:p w:rsidR="00034C60" w:rsidRPr="00245CF3" w:rsidRDefault="00034C60" w:rsidP="00034C60">
      <w:r>
        <w:rPr>
          <w:noProof/>
          <w:lang w:eastAsia="pt-BR"/>
        </w:rPr>
        <w:lastRenderedPageBreak/>
        <w:drawing>
          <wp:inline distT="0" distB="0" distL="0" distR="0">
            <wp:extent cx="6322109" cy="4317558"/>
            <wp:effectExtent l="19050" t="0" r="2491"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cstate="print"/>
                    <a:srcRect/>
                    <a:stretch>
                      <a:fillRect/>
                    </a:stretch>
                  </pic:blipFill>
                  <pic:spPr bwMode="auto">
                    <a:xfrm>
                      <a:off x="0" y="0"/>
                      <a:ext cx="6327586" cy="4321299"/>
                    </a:xfrm>
                    <a:prstGeom prst="rect">
                      <a:avLst/>
                    </a:prstGeom>
                    <a:noFill/>
                    <a:ln w="9525">
                      <a:noFill/>
                      <a:miter lim="800000"/>
                      <a:headEnd/>
                      <a:tailEnd/>
                    </a:ln>
                  </pic:spPr>
                </pic:pic>
              </a:graphicData>
            </a:graphic>
          </wp:inline>
        </w:drawing>
      </w:r>
    </w:p>
    <w:p w:rsidR="00034C60" w:rsidRDefault="00034C60" w:rsidP="00034C60">
      <w:pPr>
        <w:ind w:left="0"/>
        <w:jc w:val="left"/>
        <w:rPr>
          <w:rFonts w:eastAsiaTheme="majorEastAsia" w:cstheme="majorBidi"/>
          <w:b/>
          <w:bCs/>
        </w:rPr>
      </w:pPr>
      <w:r>
        <w:br w:type="page"/>
      </w:r>
    </w:p>
    <w:p w:rsidR="00034C60" w:rsidRDefault="00034C60" w:rsidP="00B633AB">
      <w:pPr>
        <w:pStyle w:val="Heading2"/>
      </w:pPr>
      <w:bookmarkStart w:id="160" w:name="_Toc468460481"/>
      <w:bookmarkStart w:id="161" w:name="_Toc493172954"/>
      <w:r w:rsidRPr="00A22EF6">
        <w:lastRenderedPageBreak/>
        <w:t>HISTÓRICO DE CLASSES</w:t>
      </w:r>
      <w:bookmarkEnd w:id="160"/>
      <w:bookmarkEnd w:id="161"/>
    </w:p>
    <w:p w:rsidR="00034C60" w:rsidRDefault="00034C60" w:rsidP="00034C60">
      <w:r>
        <w:t>O gráfico de histórico de classes permite visualizar o histórico do valor absoluto ou relativo (ao PL do fundo) das classes sob uma propriedade.  O usuário deve escolher o fundo, a propriedade e o valor da propriedade.</w:t>
      </w:r>
    </w:p>
    <w:p w:rsidR="00034C60" w:rsidRDefault="00034C60" w:rsidP="00034C60">
      <w:r>
        <w:t>O 4º campo escolhe a janela do histórico: 30 dias, 12 meses, 5 anos ou “tudo”.</w:t>
      </w:r>
    </w:p>
    <w:p w:rsidR="00034C60" w:rsidRDefault="00034C60" w:rsidP="00034C60">
      <w:r>
        <w:t xml:space="preserve">O campo mais à direita permite apresentar a composição em valor financeiro (“$MM”) ou em percentual (“%”). </w:t>
      </w:r>
    </w:p>
    <w:p w:rsidR="00034C60" w:rsidRPr="00A22EF6" w:rsidRDefault="00034C60" w:rsidP="00034C60">
      <w:r>
        <w:t>É necessário clicar o botão “Plotar” para atualizar o gráfico.</w:t>
      </w:r>
    </w:p>
    <w:p w:rsidR="00034C60" w:rsidRDefault="00034C60" w:rsidP="00034C60">
      <w:r>
        <w:rPr>
          <w:noProof/>
          <w:lang w:eastAsia="pt-BR"/>
        </w:rPr>
        <w:drawing>
          <wp:inline distT="0" distB="0" distL="0" distR="0">
            <wp:extent cx="6379512" cy="4656465"/>
            <wp:effectExtent l="19050" t="0" r="2238"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srcRect/>
                    <a:stretch>
                      <a:fillRect/>
                    </a:stretch>
                  </pic:blipFill>
                  <pic:spPr bwMode="auto">
                    <a:xfrm>
                      <a:off x="0" y="0"/>
                      <a:ext cx="6378742" cy="4655903"/>
                    </a:xfrm>
                    <a:prstGeom prst="rect">
                      <a:avLst/>
                    </a:prstGeom>
                    <a:noFill/>
                    <a:ln w="9525">
                      <a:noFill/>
                      <a:miter lim="800000"/>
                      <a:headEnd/>
                      <a:tailEnd/>
                    </a:ln>
                  </pic:spPr>
                </pic:pic>
              </a:graphicData>
            </a:graphic>
          </wp:inline>
        </w:drawing>
      </w:r>
    </w:p>
    <w:p w:rsidR="00034C60" w:rsidRDefault="00034C60" w:rsidP="00034C60">
      <w:pPr>
        <w:ind w:left="0"/>
        <w:jc w:val="left"/>
      </w:pPr>
      <w:r>
        <w:br w:type="page"/>
      </w:r>
    </w:p>
    <w:p w:rsidR="00034C60" w:rsidRDefault="00034C60" w:rsidP="00B633AB">
      <w:pPr>
        <w:pStyle w:val="Heading2"/>
      </w:pPr>
      <w:bookmarkStart w:id="162" w:name="_Toc468460482"/>
      <w:bookmarkStart w:id="163" w:name="_Toc493172955"/>
      <w:r>
        <w:lastRenderedPageBreak/>
        <w:t>HISTÓRICO DE POSIÇÃO</w:t>
      </w:r>
      <w:bookmarkEnd w:id="162"/>
      <w:bookmarkEnd w:id="163"/>
    </w:p>
    <w:p w:rsidR="00034C60" w:rsidRDefault="00034C60" w:rsidP="00034C60">
      <w:r>
        <w:t>O gráfico de histórico de posição permite visualizar o histórico do valor absoluto ou relativo (ao PL do fundo) de um título em um fundo.  O usuário deve escolher o fundo e o título.</w:t>
      </w:r>
    </w:p>
    <w:p w:rsidR="00034C60" w:rsidRDefault="00034C60" w:rsidP="00034C60">
      <w:r>
        <w:t>O 3º campo escolhe a janela do histórico: 30 dias, 12 meses, 5 anos ou “tudo”.</w:t>
      </w:r>
    </w:p>
    <w:p w:rsidR="00034C60" w:rsidRDefault="00034C60" w:rsidP="00034C60">
      <w:r>
        <w:t xml:space="preserve">O campo mais à direita permite apresentar a composição em valor financeiro (“$MM”) ou em percentual (“%”). </w:t>
      </w:r>
    </w:p>
    <w:p w:rsidR="00034C60" w:rsidRPr="00A22EF6" w:rsidRDefault="00034C60" w:rsidP="00034C60">
      <w:r>
        <w:t>É necessário clicar o botão “Plotar” para atualizar o gráfico.</w:t>
      </w:r>
    </w:p>
    <w:p w:rsidR="00034C60" w:rsidRPr="00A22EF6" w:rsidRDefault="00034C60" w:rsidP="00034C60">
      <w:r>
        <w:rPr>
          <w:noProof/>
          <w:lang w:eastAsia="pt-BR"/>
        </w:rPr>
        <w:drawing>
          <wp:inline distT="0" distB="0" distL="0" distR="0">
            <wp:extent cx="6372727" cy="4651513"/>
            <wp:effectExtent l="19050" t="0" r="9023" b="0"/>
            <wp:docPr id="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4" cstate="print"/>
                    <a:srcRect/>
                    <a:stretch>
                      <a:fillRect/>
                    </a:stretch>
                  </pic:blipFill>
                  <pic:spPr bwMode="auto">
                    <a:xfrm>
                      <a:off x="0" y="0"/>
                      <a:ext cx="6375960" cy="4653873"/>
                    </a:xfrm>
                    <a:prstGeom prst="rect">
                      <a:avLst/>
                    </a:prstGeom>
                    <a:noFill/>
                    <a:ln w="9525">
                      <a:noFill/>
                      <a:miter lim="800000"/>
                      <a:headEnd/>
                      <a:tailEnd/>
                    </a:ln>
                  </pic:spPr>
                </pic:pic>
              </a:graphicData>
            </a:graphic>
          </wp:inline>
        </w:drawing>
      </w:r>
    </w:p>
    <w:p w:rsidR="00034C60" w:rsidRDefault="00034C60" w:rsidP="00034C60">
      <w:pPr>
        <w:ind w:left="0"/>
        <w:jc w:val="left"/>
        <w:rPr>
          <w:rFonts w:eastAsiaTheme="majorEastAsia" w:cstheme="majorBidi"/>
          <w:b/>
          <w:bCs/>
        </w:rPr>
      </w:pPr>
      <w:r>
        <w:br w:type="page"/>
      </w:r>
    </w:p>
    <w:p w:rsidR="00034C60" w:rsidRDefault="00034C60" w:rsidP="00B633AB">
      <w:pPr>
        <w:pStyle w:val="Heading2"/>
      </w:pPr>
      <w:bookmarkStart w:id="164" w:name="_Toc468460483"/>
      <w:bookmarkStart w:id="165" w:name="_Toc493172956"/>
      <w:r>
        <w:lastRenderedPageBreak/>
        <w:t>HISTÓRICO DE PL</w:t>
      </w:r>
      <w:bookmarkEnd w:id="164"/>
      <w:bookmarkEnd w:id="165"/>
    </w:p>
    <w:p w:rsidR="00034C60" w:rsidRDefault="00034C60" w:rsidP="00034C60">
      <w:r>
        <w:t>O gráfico de histórico de posição permite visualizar o histórico do PL de um fundo.</w:t>
      </w:r>
    </w:p>
    <w:p w:rsidR="00034C60" w:rsidRDefault="00034C60" w:rsidP="00034C60">
      <w:r>
        <w:t>O campo mais à direita escolhe a janela do histórico: 30 dias, 12 meses, 5 anos ou “tudo”.</w:t>
      </w:r>
    </w:p>
    <w:p w:rsidR="00034C60" w:rsidRPr="00A22EF6" w:rsidRDefault="00034C60" w:rsidP="00034C60">
      <w:r>
        <w:t>É necessário clicar o botão “Plotar” para atualizar o gráfico.</w:t>
      </w:r>
    </w:p>
    <w:p w:rsidR="00034C60" w:rsidRPr="00A22EF6" w:rsidRDefault="00034C60" w:rsidP="00034C60">
      <w:r>
        <w:rPr>
          <w:noProof/>
          <w:lang w:eastAsia="pt-BR"/>
        </w:rPr>
        <w:drawing>
          <wp:inline distT="0" distB="0" distL="0" distR="0">
            <wp:extent cx="6401299" cy="4672367"/>
            <wp:effectExtent l="19050" t="0" r="0" b="0"/>
            <wp:docPr id="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cstate="print"/>
                    <a:srcRect/>
                    <a:stretch>
                      <a:fillRect/>
                    </a:stretch>
                  </pic:blipFill>
                  <pic:spPr bwMode="auto">
                    <a:xfrm>
                      <a:off x="0" y="0"/>
                      <a:ext cx="6400526" cy="4671803"/>
                    </a:xfrm>
                    <a:prstGeom prst="rect">
                      <a:avLst/>
                    </a:prstGeom>
                    <a:noFill/>
                    <a:ln w="9525">
                      <a:noFill/>
                      <a:miter lim="800000"/>
                      <a:headEnd/>
                      <a:tailEnd/>
                    </a:ln>
                  </pic:spPr>
                </pic:pic>
              </a:graphicData>
            </a:graphic>
          </wp:inline>
        </w:drawing>
      </w:r>
    </w:p>
    <w:p w:rsidR="00034C60" w:rsidRDefault="00034C60" w:rsidP="00034C60">
      <w:pPr>
        <w:ind w:left="0"/>
        <w:jc w:val="left"/>
        <w:rPr>
          <w:rFonts w:eastAsiaTheme="majorEastAsia" w:cstheme="majorBidi"/>
          <w:b/>
          <w:bCs/>
        </w:rPr>
      </w:pPr>
      <w:r>
        <w:br w:type="page"/>
      </w:r>
    </w:p>
    <w:p w:rsidR="00034C60" w:rsidRDefault="00034C60" w:rsidP="00B633AB">
      <w:pPr>
        <w:pStyle w:val="Heading2"/>
      </w:pPr>
      <w:bookmarkStart w:id="166" w:name="_Toc468460484"/>
      <w:bookmarkStart w:id="167" w:name="_Toc493172957"/>
      <w:r>
        <w:lastRenderedPageBreak/>
        <w:t>TRADES</w:t>
      </w:r>
      <w:bookmarkEnd w:id="166"/>
      <w:bookmarkEnd w:id="167"/>
    </w:p>
    <w:p w:rsidR="00034C60" w:rsidRDefault="00034C60" w:rsidP="00034C60">
      <w:r>
        <w:t>O gráfico de histórico de trades permite visualizar o histórico de preços das operações realizadas com um título (em todos os fundos).</w:t>
      </w:r>
    </w:p>
    <w:p w:rsidR="00034C60" w:rsidRDefault="00034C60" w:rsidP="00034C60">
      <w:r>
        <w:t>O campo mais à direita escolhe a janela do histórico: 30 dias, 12 meses, 5 anos ou “tudo”.</w:t>
      </w:r>
    </w:p>
    <w:p w:rsidR="00034C60" w:rsidRPr="00A22EF6" w:rsidRDefault="00034C60" w:rsidP="00034C60">
      <w:r>
        <w:t>É necessário clicar o botão “Plotar” para atualizar o gráfico.</w:t>
      </w:r>
    </w:p>
    <w:p w:rsidR="00034C60" w:rsidRPr="005D19D9" w:rsidRDefault="00034C60" w:rsidP="00034C60">
      <w:r>
        <w:rPr>
          <w:noProof/>
          <w:lang w:eastAsia="pt-BR"/>
        </w:rPr>
        <w:drawing>
          <wp:inline distT="0" distB="0" distL="0" distR="0">
            <wp:extent cx="6389701" cy="4663902"/>
            <wp:effectExtent l="19050" t="0" r="0" b="0"/>
            <wp:docPr id="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cstate="print"/>
                    <a:srcRect/>
                    <a:stretch>
                      <a:fillRect/>
                    </a:stretch>
                  </pic:blipFill>
                  <pic:spPr bwMode="auto">
                    <a:xfrm>
                      <a:off x="0" y="0"/>
                      <a:ext cx="6388930" cy="4663339"/>
                    </a:xfrm>
                    <a:prstGeom prst="rect">
                      <a:avLst/>
                    </a:prstGeom>
                    <a:noFill/>
                    <a:ln w="9525">
                      <a:noFill/>
                      <a:miter lim="800000"/>
                      <a:headEnd/>
                      <a:tailEnd/>
                    </a:ln>
                  </pic:spPr>
                </pic:pic>
              </a:graphicData>
            </a:graphic>
          </wp:inline>
        </w:drawing>
      </w:r>
    </w:p>
    <w:p w:rsidR="00034C60" w:rsidRPr="00972E0B" w:rsidRDefault="00034C60" w:rsidP="00F36B29"/>
    <w:p w:rsidR="00F36B29" w:rsidRPr="00F36B29" w:rsidRDefault="00F36B29" w:rsidP="00F36B29"/>
    <w:p w:rsidR="003368AD" w:rsidRPr="003368AD" w:rsidRDefault="003368AD" w:rsidP="00530BBF">
      <w:pPr>
        <w:pStyle w:val="Heading1"/>
      </w:pPr>
      <w:bookmarkStart w:id="168" w:name="_Toc493172958"/>
      <w:r>
        <w:lastRenderedPageBreak/>
        <w:t>MANUTENÇÃO</w:t>
      </w:r>
      <w:bookmarkEnd w:id="168"/>
    </w:p>
    <w:p w:rsidR="00614067" w:rsidRDefault="00614067" w:rsidP="00B633AB">
      <w:pPr>
        <w:pStyle w:val="Heading2"/>
      </w:pPr>
      <w:bookmarkStart w:id="169" w:name="_Ref492474271"/>
      <w:bookmarkStart w:id="170" w:name="_Toc493172959"/>
      <w:r>
        <w:t>ERROS</w:t>
      </w:r>
      <w:bookmarkEnd w:id="169"/>
      <w:bookmarkEnd w:id="170"/>
    </w:p>
    <w:p w:rsidR="00614067" w:rsidRDefault="00614067" w:rsidP="00614067">
      <w:r>
        <w:t>O SRC armazena os “erros” no processamento para posterior consulta em um Log de Erros.  A lista de erros está no Anexo.</w:t>
      </w:r>
    </w:p>
    <w:p w:rsidR="00614067" w:rsidRPr="00614067" w:rsidRDefault="00614067" w:rsidP="00614067">
      <w:r>
        <w:t>A Barra de Status mostra quantos erros foram acumulados desde a última consulta. Clicando-se sobre o painel da Barra de Status, abre-se o histórico de erros para consulta, e o contador é zerado.</w:t>
      </w:r>
    </w:p>
    <w:p w:rsidR="00BB1EE7" w:rsidRDefault="00BB1EE7" w:rsidP="00B633AB">
      <w:pPr>
        <w:pStyle w:val="Heading2"/>
      </w:pPr>
      <w:bookmarkStart w:id="171" w:name="_Toc493172960"/>
      <w:r>
        <w:t>GAPS NO PROCESSAMENTO</w:t>
      </w:r>
      <w:bookmarkEnd w:id="171"/>
    </w:p>
    <w:p w:rsidR="00BB1EE7" w:rsidRDefault="00BB1EE7" w:rsidP="00BB1EE7">
      <w:r>
        <w:t xml:space="preserve">O SCR processa todos os cálculos para a Data Base, que é a data </w:t>
      </w:r>
      <w:r w:rsidR="00CB0AF7">
        <w:t>atual</w:t>
      </w:r>
      <w:r>
        <w:t>.</w:t>
      </w:r>
    </w:p>
    <w:p w:rsidR="00BB1EE7" w:rsidRDefault="00BB1EE7" w:rsidP="00BB1EE7">
      <w:r>
        <w:t xml:space="preserve">O SCR </w:t>
      </w:r>
      <w:r>
        <w:rPr>
          <w:u w:val="single"/>
        </w:rPr>
        <w:t>não requer</w:t>
      </w:r>
      <w:r>
        <w:t xml:space="preserve"> que o dia anterior à Data Base seja processado. Nem requer que as datas sejam processadas sequencialmente.</w:t>
      </w:r>
    </w:p>
    <w:p w:rsidR="00BB1EE7" w:rsidRDefault="00BB1EE7" w:rsidP="00BB1EE7">
      <w:r>
        <w:t>Se houver um “gap” de tempo entre execuções sucessivas do SCR, poderá haver um “gap” de resultados reportados. Ex: se o SCR for rodado em 30/6 e depois só em 5/7, só haverá resultados gravados de 30/6 e de 5/7, e nenhum resultado intermediário.</w:t>
      </w:r>
    </w:p>
    <w:p w:rsidR="00BB1EE7" w:rsidRDefault="00BB1EE7" w:rsidP="00BB1EE7">
      <w:r>
        <w:t xml:space="preserve">Esse risco é minimizado com o </w:t>
      </w:r>
      <w:r w:rsidRPr="00614A20">
        <w:rPr>
          <w:u w:val="single"/>
        </w:rPr>
        <w:t>agendamento</w:t>
      </w:r>
      <w:r>
        <w:t xml:space="preserve"> para execução diária </w:t>
      </w:r>
      <w:r w:rsidRPr="00614A20">
        <w:rPr>
          <w:u w:val="single"/>
        </w:rPr>
        <w:t>automática</w:t>
      </w:r>
      <w:r>
        <w:t xml:space="preserve"> em “</w:t>
      </w:r>
      <w:r w:rsidRPr="00614A20">
        <w:rPr>
          <w:u w:val="single"/>
        </w:rPr>
        <w:t>batch</w:t>
      </w:r>
      <w:r>
        <w:t>”.</w:t>
      </w:r>
      <w:r w:rsidR="00F147C8">
        <w:t xml:space="preserve"> Ainda assim, não pode ser descartado completamente.</w:t>
      </w:r>
    </w:p>
    <w:p w:rsidR="00BB1EE7" w:rsidRDefault="00BB1EE7" w:rsidP="00BB1EE7">
      <w:r>
        <w:t xml:space="preserve">Um usuário </w:t>
      </w:r>
      <w:r w:rsidRPr="00614A20">
        <w:rPr>
          <w:u w:val="single"/>
        </w:rPr>
        <w:t>administrador</w:t>
      </w:r>
      <w:r>
        <w:t xml:space="preserve"> deve ser encarregado de verificar os gaps de execução e se for o caso </w:t>
      </w:r>
      <w:r w:rsidRPr="00F2791F">
        <w:rPr>
          <w:u w:val="single"/>
        </w:rPr>
        <w:t>abrir o SCR em data retroativa</w:t>
      </w:r>
      <w:r>
        <w:t xml:space="preserve"> </w:t>
      </w:r>
      <w:r w:rsidR="00F2791F">
        <w:t xml:space="preserve">(ver </w:t>
      </w:r>
      <w:r w:rsidR="00CF7B91">
        <w:fldChar w:fldCharType="begin"/>
      </w:r>
      <w:r w:rsidR="00F2791F">
        <w:instrText xml:space="preserve"> REF _Ref459020802 \r \h </w:instrText>
      </w:r>
      <w:r w:rsidR="00CF7B91">
        <w:fldChar w:fldCharType="separate"/>
      </w:r>
      <w:r w:rsidR="00273660">
        <w:t>XIV-4</w:t>
      </w:r>
      <w:r w:rsidR="00CF7B91">
        <w:fldChar w:fldCharType="end"/>
      </w:r>
      <w:r w:rsidR="00F2791F">
        <w:t xml:space="preserve">) </w:t>
      </w:r>
      <w:r>
        <w:t>para completar o histórico de reporte.</w:t>
      </w:r>
    </w:p>
    <w:p w:rsidR="00BB1EE7" w:rsidRDefault="00BB1EE7" w:rsidP="00B633AB">
      <w:pPr>
        <w:pStyle w:val="Heading2"/>
      </w:pPr>
      <w:bookmarkStart w:id="172" w:name="_Toc493172961"/>
      <w:r>
        <w:t>DADOS INCOMPLETOS</w:t>
      </w:r>
      <w:bookmarkEnd w:id="172"/>
    </w:p>
    <w:p w:rsidR="00BB1EE7" w:rsidRDefault="00BB1EE7" w:rsidP="00BB1EE7">
      <w:r>
        <w:t xml:space="preserve">O SCR pode rodar para uma Data Base em que um ou mais fundos não tenham carteira. Esses fundos serão marcados como </w:t>
      </w:r>
      <w:r w:rsidR="00CB0AF7">
        <w:t>“</w:t>
      </w:r>
      <w:r w:rsidR="00CB0AF7" w:rsidRPr="00CB0AF7">
        <w:rPr>
          <w:u w:val="single"/>
        </w:rPr>
        <w:t>Prévias</w:t>
      </w:r>
      <w:r w:rsidR="00CB0AF7">
        <w:t>”, “</w:t>
      </w:r>
      <w:r w:rsidR="00CB0AF7" w:rsidRPr="00CB0AF7">
        <w:rPr>
          <w:u w:val="single"/>
        </w:rPr>
        <w:t>Estimativas</w:t>
      </w:r>
      <w:r w:rsidR="00CB0AF7">
        <w:t xml:space="preserve">” ou </w:t>
      </w:r>
      <w:r>
        <w:t>“</w:t>
      </w:r>
      <w:r w:rsidR="00CB0AF7">
        <w:rPr>
          <w:u w:val="single"/>
        </w:rPr>
        <w:t>Inválidos</w:t>
      </w:r>
      <w:r>
        <w:t>” na tela e nos relatórios, inclusive no reporte de resultados de risco e compliance</w:t>
      </w:r>
      <w:r w:rsidR="00CB0AF7">
        <w:t xml:space="preserve">, conforme o grau de atualização da carteira (ver </w:t>
      </w:r>
      <w:r w:rsidR="00CF7B91">
        <w:fldChar w:fldCharType="begin"/>
      </w:r>
      <w:r w:rsidR="00CB0AF7">
        <w:instrText xml:space="preserve"> REF _Ref481660557 \r \h </w:instrText>
      </w:r>
      <w:r w:rsidR="00CF7B91">
        <w:fldChar w:fldCharType="separate"/>
      </w:r>
      <w:r w:rsidR="00273660">
        <w:t>III-2</w:t>
      </w:r>
      <w:r w:rsidR="00CF7B91">
        <w:fldChar w:fldCharType="end"/>
      </w:r>
      <w:r w:rsidR="00CB0AF7">
        <w:t>)</w:t>
      </w:r>
      <w:r>
        <w:t>.</w:t>
      </w:r>
    </w:p>
    <w:p w:rsidR="00BB1EE7" w:rsidRDefault="00BB1EE7" w:rsidP="00BB1EE7">
      <w:r>
        <w:t xml:space="preserve">Além de fundos </w:t>
      </w:r>
      <w:r w:rsidR="00CB0AF7">
        <w:t>desatualizados</w:t>
      </w:r>
      <w:r>
        <w:t>, os demais dados (resgates, trades, séries de mercado) poderão não estar atualizados até a Data Base. O usuário pode consultar a última data de atualização de cada dado, a qual também estará nos reportes de risco e compliance.</w:t>
      </w:r>
    </w:p>
    <w:p w:rsidR="00BB1EE7" w:rsidRDefault="00BB1EE7" w:rsidP="00BB1EE7">
      <w:r>
        <w:lastRenderedPageBreak/>
        <w:t xml:space="preserve">Deve caber ao usuário </w:t>
      </w:r>
      <w:r w:rsidRPr="00614A20">
        <w:rPr>
          <w:u w:val="single"/>
        </w:rPr>
        <w:t>administador</w:t>
      </w:r>
      <w:r>
        <w:t xml:space="preserve"> conferir se os dados estão atualizados o máximo possível e haja o mínimo possível de fundos inválidos, o que pode envolver </w:t>
      </w:r>
      <w:r w:rsidRPr="00F2791F">
        <w:rPr>
          <w:u w:val="single"/>
        </w:rPr>
        <w:t>reprocessar a carteira em data retroativa</w:t>
      </w:r>
      <w:r>
        <w:t xml:space="preserve"> </w:t>
      </w:r>
      <w:r w:rsidR="00F2791F">
        <w:t xml:space="preserve">(ver </w:t>
      </w:r>
      <w:r w:rsidR="00CF7B91">
        <w:fldChar w:fldCharType="begin"/>
      </w:r>
      <w:r w:rsidR="00F2791F">
        <w:instrText xml:space="preserve"> REF _Ref459020802 \r \h </w:instrText>
      </w:r>
      <w:r w:rsidR="00CF7B91">
        <w:fldChar w:fldCharType="separate"/>
      </w:r>
      <w:r w:rsidR="00273660">
        <w:t>XIV-4</w:t>
      </w:r>
      <w:r w:rsidR="00CF7B91">
        <w:fldChar w:fldCharType="end"/>
      </w:r>
      <w:r w:rsidR="00F2791F">
        <w:t xml:space="preserve">) </w:t>
      </w:r>
      <w:r>
        <w:t>e comandar importações até que os dados estejam alinhados.</w:t>
      </w:r>
    </w:p>
    <w:p w:rsidR="00CB0AF7" w:rsidRPr="00CB0AF7" w:rsidRDefault="00CB0AF7" w:rsidP="00BB1EE7">
      <w:r>
        <w:t xml:space="preserve">Caso o sistema seja aberto em uma </w:t>
      </w:r>
      <w:r>
        <w:rPr>
          <w:u w:val="single"/>
        </w:rPr>
        <w:t>data retroativa</w:t>
      </w:r>
      <w:r>
        <w:t>, os fundos que tiverem carteira importada para tal data serão marcados como “</w:t>
      </w:r>
      <w:r>
        <w:rPr>
          <w:u w:val="single"/>
        </w:rPr>
        <w:t>Oficiais</w:t>
      </w:r>
      <w:r>
        <w:t>” ou “Actual” (</w:t>
      </w:r>
      <w:r w:rsidRPr="00CB0AF7">
        <w:rPr>
          <w:u w:val="single"/>
        </w:rPr>
        <w:t>ACT</w:t>
      </w:r>
      <w:r>
        <w:t xml:space="preserve">). Se resultados de risco e compliance forem gravados nessa situação, eles </w:t>
      </w:r>
      <w:r>
        <w:rPr>
          <w:u w:val="single"/>
        </w:rPr>
        <w:t>sobreescreverão</w:t>
      </w:r>
      <w:r>
        <w:t xml:space="preserve"> dados anteriores que podem ter sido gravados como prévias ou estimativas ou inválidos.</w:t>
      </w:r>
    </w:p>
    <w:p w:rsidR="00C128DB" w:rsidRDefault="00BB1EE7" w:rsidP="00B633AB">
      <w:pPr>
        <w:pStyle w:val="Heading2"/>
      </w:pPr>
      <w:bookmarkStart w:id="173" w:name="_Ref459020802"/>
      <w:bookmarkStart w:id="174" w:name="_Toc493172962"/>
      <w:r>
        <w:t>ABRIR</w:t>
      </w:r>
      <w:r w:rsidR="00C128DB">
        <w:t xml:space="preserve"> </w:t>
      </w:r>
      <w:bookmarkEnd w:id="173"/>
      <w:r w:rsidR="00CF0616">
        <w:t>OUTRA DATA</w:t>
      </w:r>
      <w:bookmarkEnd w:id="174"/>
    </w:p>
    <w:p w:rsidR="00C128DB" w:rsidRDefault="00C128DB" w:rsidP="00C128DB">
      <w:r>
        <w:t xml:space="preserve">O SCR </w:t>
      </w:r>
      <w:r>
        <w:rPr>
          <w:u w:val="single"/>
        </w:rPr>
        <w:t>sempre</w:t>
      </w:r>
      <w:r>
        <w:t xml:space="preserve"> iniciará </w:t>
      </w:r>
      <w:r w:rsidR="00CF0616">
        <w:t>colocando a</w:t>
      </w:r>
      <w:r>
        <w:t xml:space="preserve"> Data-Base</w:t>
      </w:r>
      <w:r w:rsidR="00CF0616">
        <w:t xml:space="preserve"> n</w:t>
      </w:r>
      <w:r w:rsidR="00BB1EE7">
        <w:t xml:space="preserve">a </w:t>
      </w:r>
      <w:r w:rsidR="00CB0AF7">
        <w:t>data atual</w:t>
      </w:r>
      <w:r w:rsidR="00CF0616">
        <w:t xml:space="preserve"> (do relógio do computador em que ele rodar)</w:t>
      </w:r>
      <w:r>
        <w:t>.</w:t>
      </w:r>
    </w:p>
    <w:p w:rsidR="00CF0616" w:rsidRPr="00CF0616" w:rsidRDefault="00CF0616" w:rsidP="00C128DB">
      <w:r>
        <w:t xml:space="preserve">Ao longo da operação, o usuário poderá </w:t>
      </w:r>
      <w:r>
        <w:rPr>
          <w:u w:val="single"/>
        </w:rPr>
        <w:t>trocar a Data Base</w:t>
      </w:r>
      <w:r>
        <w:t xml:space="preserve">, ou seja, </w:t>
      </w:r>
      <w:r>
        <w:rPr>
          <w:u w:val="single"/>
        </w:rPr>
        <w:t>abrir o SRC em outra data</w:t>
      </w:r>
      <w:r>
        <w:t xml:space="preserve"> para consultar as carteiras, fundos e demais resultados como eram nessa data.</w:t>
      </w:r>
    </w:p>
    <w:p w:rsidR="00CF0616" w:rsidRPr="00CF0616" w:rsidRDefault="00CF0616" w:rsidP="00C128DB">
      <w:r>
        <w:t xml:space="preserve">A abertura do sistema em data retroativa é importante para eliminar </w:t>
      </w:r>
      <w:r>
        <w:rPr>
          <w:u w:val="single"/>
        </w:rPr>
        <w:t>gaps</w:t>
      </w:r>
      <w:r>
        <w:t xml:space="preserve"> de datas de processamento.</w:t>
      </w:r>
    </w:p>
    <w:p w:rsidR="00C128DB" w:rsidRDefault="00CF0616" w:rsidP="00C128DB">
      <w:r>
        <w:t>Para</w:t>
      </w:r>
      <w:r w:rsidR="00C128DB">
        <w:t xml:space="preserve"> </w:t>
      </w:r>
      <w:r>
        <w:t>trocar de data,</w:t>
      </w:r>
      <w:r w:rsidR="00C128DB">
        <w:t xml:space="preserve"> </w:t>
      </w:r>
      <w:r>
        <w:t xml:space="preserve">aciona-se </w:t>
      </w:r>
      <w:r w:rsidR="00C128DB">
        <w:t xml:space="preserve">em </w:t>
      </w:r>
      <w:r w:rsidR="00614067" w:rsidRPr="00614067">
        <w:rPr>
          <w:u w:val="wave"/>
        </w:rPr>
        <w:t>Menu Principal</w:t>
      </w:r>
      <w:r w:rsidR="00614067">
        <w:sym w:font="Wingdings" w:char="F0E0"/>
      </w:r>
      <w:r w:rsidR="00614067">
        <w:t>Home</w:t>
      </w:r>
      <w:r w:rsidR="00C128DB">
        <w:sym w:font="Wingdings" w:char="F0E0"/>
      </w:r>
      <w:r w:rsidR="00C128DB">
        <w:t>Muda Data. O SCR pedirá a nova data e duas situações podem ocorrer:</w:t>
      </w:r>
    </w:p>
    <w:p w:rsidR="00C128DB" w:rsidRDefault="00C128DB" w:rsidP="00F2521F">
      <w:pPr>
        <w:pStyle w:val="ListParagraph"/>
        <w:numPr>
          <w:ilvl w:val="0"/>
          <w:numId w:val="38"/>
        </w:numPr>
      </w:pPr>
      <w:r>
        <w:t xml:space="preserve">Já existe </w:t>
      </w:r>
      <w:r w:rsidR="00CF0616">
        <w:t xml:space="preserve">pelo menos uma </w:t>
      </w:r>
      <w:r>
        <w:t>carteira importada na base de dados: o SCR abrirá normalmente a data.</w:t>
      </w:r>
    </w:p>
    <w:p w:rsidR="00C128DB" w:rsidRDefault="00C128DB" w:rsidP="00F2521F">
      <w:pPr>
        <w:pStyle w:val="ListParagraph"/>
        <w:numPr>
          <w:ilvl w:val="0"/>
          <w:numId w:val="38"/>
        </w:numPr>
      </w:pPr>
      <w:r>
        <w:t xml:space="preserve">Não existe </w:t>
      </w:r>
      <w:r w:rsidR="00CF0616">
        <w:t xml:space="preserve">nenhuma </w:t>
      </w:r>
      <w:r>
        <w:t>carteira importada na base de dados: o SCR informará ao usuário que não há carteira para a data e perg</w:t>
      </w:r>
      <w:r w:rsidR="00614067">
        <w:t>untará se ele deseja importar, cancelar, ou abrir a nova data assim mesmo.</w:t>
      </w:r>
    </w:p>
    <w:p w:rsidR="00C128DB" w:rsidRDefault="00277DDF" w:rsidP="00C128DB">
      <w:pPr>
        <w:ind w:left="1440"/>
      </w:pPr>
      <w:r>
        <w:rPr>
          <w:noProof/>
          <w:lang w:eastAsia="pt-BR"/>
        </w:rPr>
        <w:drawing>
          <wp:inline distT="0" distB="0" distL="0" distR="0">
            <wp:extent cx="2362200" cy="2733675"/>
            <wp:effectExtent l="19050" t="0" r="0" b="0"/>
            <wp:docPr id="7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7" cstate="print"/>
                    <a:srcRect/>
                    <a:stretch>
                      <a:fillRect/>
                    </a:stretch>
                  </pic:blipFill>
                  <pic:spPr bwMode="auto">
                    <a:xfrm>
                      <a:off x="0" y="0"/>
                      <a:ext cx="2362200" cy="2733675"/>
                    </a:xfrm>
                    <a:prstGeom prst="rect">
                      <a:avLst/>
                    </a:prstGeom>
                    <a:noFill/>
                    <a:ln w="9525">
                      <a:noFill/>
                      <a:miter lim="800000"/>
                      <a:headEnd/>
                      <a:tailEnd/>
                    </a:ln>
                  </pic:spPr>
                </pic:pic>
              </a:graphicData>
            </a:graphic>
          </wp:inline>
        </w:drawing>
      </w:r>
    </w:p>
    <w:p w:rsidR="00C128DB" w:rsidRDefault="00C128DB" w:rsidP="003A7BB4">
      <w:pPr>
        <w:ind w:left="1440"/>
      </w:pPr>
      <w:r>
        <w:lastRenderedPageBreak/>
        <w:t xml:space="preserve">Caso o usuário escolha “Tentar importar TXT” ou “Tentar importar XML ANBIMA”, o SRC procurará </w:t>
      </w:r>
      <w:r w:rsidR="003A7BB4">
        <w:t xml:space="preserve">os arquivos para importação de carteira. Se não os encontrar, retornará um </w:t>
      </w:r>
      <w:r w:rsidR="00CF0616">
        <w:t>aviso antes de mudar a data</w:t>
      </w:r>
      <w:r w:rsidR="003A7BB4">
        <w:t>.</w:t>
      </w:r>
    </w:p>
    <w:p w:rsidR="003A7BB4" w:rsidRDefault="003A7BB4" w:rsidP="00C128DB">
      <w:r>
        <w:t xml:space="preserve">Ao abrir em </w:t>
      </w:r>
      <w:r w:rsidR="00CF0616">
        <w:t>outra data</w:t>
      </w:r>
      <w:r>
        <w:t>:</w:t>
      </w:r>
    </w:p>
    <w:p w:rsidR="00C128DB" w:rsidRDefault="003A7BB4" w:rsidP="00F2521F">
      <w:pPr>
        <w:pStyle w:val="ListParagraph"/>
        <w:numPr>
          <w:ilvl w:val="0"/>
          <w:numId w:val="39"/>
        </w:numPr>
      </w:pPr>
      <w:r>
        <w:t>A</w:t>
      </w:r>
      <w:r w:rsidR="00C128DB">
        <w:t>s regras</w:t>
      </w:r>
      <w:r w:rsidR="00614067">
        <w:t>, fundos</w:t>
      </w:r>
      <w:r w:rsidR="00C128DB">
        <w:t xml:space="preserve"> e propriedades </w:t>
      </w:r>
      <w:r w:rsidR="00614067">
        <w:t xml:space="preserve">descritivas </w:t>
      </w:r>
      <w:r w:rsidR="00C128DB">
        <w:t>dos papéis sã</w:t>
      </w:r>
      <w:r>
        <w:t>o restauradas como eram na data;</w:t>
      </w:r>
    </w:p>
    <w:p w:rsidR="003A7BB4" w:rsidRDefault="003A7BB4" w:rsidP="00F2521F">
      <w:pPr>
        <w:pStyle w:val="ListParagraph"/>
        <w:numPr>
          <w:ilvl w:val="0"/>
          <w:numId w:val="39"/>
        </w:numPr>
      </w:pPr>
      <w:r>
        <w:t>Todo o resultado de risco e compliance é recalculado. Se o usuário tiver permissão de “</w:t>
      </w:r>
      <w:r w:rsidRPr="003A7BB4">
        <w:rPr>
          <w:u w:val="single"/>
        </w:rPr>
        <w:t>Reportar</w:t>
      </w:r>
      <w:r>
        <w:t xml:space="preserve">”, o novo resultado será gravado </w:t>
      </w:r>
      <w:r w:rsidRPr="003A7BB4">
        <w:rPr>
          <w:u w:val="single"/>
        </w:rPr>
        <w:t>substituindo o anterior</w:t>
      </w:r>
      <w:r w:rsidR="00CF0616">
        <w:t xml:space="preserve"> se houver</w:t>
      </w:r>
      <w:r>
        <w:t>.</w:t>
      </w:r>
    </w:p>
    <w:p w:rsidR="00CF0616" w:rsidRDefault="00CF0616" w:rsidP="00CF0616">
      <w:r>
        <w:t>De uma data retroativa é possível subsequentemente abrir o sistema em qualquer outra data, anterior ou posterior. Não é possível abrir o sistema em data posterior à data atual do relógio.</w:t>
      </w:r>
    </w:p>
    <w:p w:rsidR="003A7BB4" w:rsidRDefault="00BB1EE7" w:rsidP="00B633AB">
      <w:pPr>
        <w:pStyle w:val="Heading2"/>
      </w:pPr>
      <w:bookmarkStart w:id="175" w:name="_Ref459022985"/>
      <w:bookmarkStart w:id="176" w:name="_Toc493172963"/>
      <w:r>
        <w:t>REIMPORTAR</w:t>
      </w:r>
      <w:bookmarkEnd w:id="175"/>
      <w:bookmarkEnd w:id="176"/>
    </w:p>
    <w:p w:rsidR="00F2791F" w:rsidRDefault="00F2791F" w:rsidP="003A7BB4">
      <w:r>
        <w:t>Abrir em data retroativa não</w:t>
      </w:r>
      <w:r w:rsidR="00614067">
        <w:t xml:space="preserve"> reimporta dados. </w:t>
      </w:r>
      <w:r>
        <w:t>Para refazer todo o processo de importação em uma data qualquer, o usuário deve ir para essa data e comandar</w:t>
      </w:r>
    </w:p>
    <w:p w:rsidR="00614067" w:rsidRDefault="00614067" w:rsidP="003A7BB4">
      <w:r w:rsidRPr="00614067">
        <w:rPr>
          <w:u w:val="wave"/>
        </w:rPr>
        <w:t>Menu Principal</w:t>
      </w:r>
      <w:r>
        <w:sym w:font="Wingdings" w:char="F0E0"/>
      </w:r>
      <w:r w:rsidR="00F2791F">
        <w:t>Home</w:t>
      </w:r>
      <w:r w:rsidR="00F2791F">
        <w:sym w:font="Wingdings" w:char="F0E0"/>
      </w:r>
      <w:r>
        <w:t>Reimporta TXT</w:t>
      </w:r>
    </w:p>
    <w:p w:rsidR="00614067" w:rsidRPr="00614067" w:rsidRDefault="00614067" w:rsidP="003A7BB4">
      <w:r w:rsidRPr="00614067">
        <w:t>ou</w:t>
      </w:r>
      <w:r w:rsidR="00F2791F" w:rsidRPr="00614067">
        <w:t xml:space="preserve"> </w:t>
      </w:r>
    </w:p>
    <w:p w:rsidR="00F2791F" w:rsidRDefault="00614067" w:rsidP="003A7BB4">
      <w:r w:rsidRPr="00614067">
        <w:rPr>
          <w:u w:val="wave"/>
        </w:rPr>
        <w:t>Menu Principal</w:t>
      </w:r>
      <w:r>
        <w:sym w:font="Wingdings" w:char="F0E0"/>
      </w:r>
      <w:r w:rsidR="00F2791F">
        <w:t>Home</w:t>
      </w:r>
      <w:r w:rsidR="00F2791F">
        <w:sym w:font="Wingdings" w:char="F0E0"/>
      </w:r>
      <w:r w:rsidR="00F2791F">
        <w:t>Reimporta XML.</w:t>
      </w:r>
    </w:p>
    <w:p w:rsidR="00BE6AFC" w:rsidRDefault="00034C60" w:rsidP="00B633AB">
      <w:pPr>
        <w:pStyle w:val="Heading2"/>
      </w:pPr>
      <w:bookmarkStart w:id="177" w:name="_Toc481502488"/>
      <w:bookmarkStart w:id="178" w:name="_Toc481503766"/>
      <w:bookmarkStart w:id="179" w:name="_Toc481502489"/>
      <w:bookmarkStart w:id="180" w:name="_Toc481503767"/>
      <w:bookmarkStart w:id="181" w:name="_Toc493172964"/>
      <w:bookmarkEnd w:id="177"/>
      <w:bookmarkEnd w:id="178"/>
      <w:bookmarkEnd w:id="179"/>
      <w:bookmarkEnd w:id="180"/>
      <w:r>
        <w:t>MENU DE MANUTENÇÃO</w:t>
      </w:r>
      <w:bookmarkEnd w:id="181"/>
    </w:p>
    <w:p w:rsidR="00ED47CA" w:rsidRDefault="005A6C46" w:rsidP="003A7BB4">
      <w:r>
        <w:t xml:space="preserve">O </w:t>
      </w:r>
      <w:r w:rsidRPr="005A6C46">
        <w:rPr>
          <w:u w:val="wave"/>
        </w:rPr>
        <w:t>M</w:t>
      </w:r>
      <w:r w:rsidR="00ED47CA" w:rsidRPr="005A6C46">
        <w:rPr>
          <w:u w:val="wave"/>
        </w:rPr>
        <w:t>enu de Manutenção</w:t>
      </w:r>
      <w:r w:rsidR="00ED47CA">
        <w:t xml:space="preserve"> permite:</w:t>
      </w:r>
    </w:p>
    <w:p w:rsidR="00ED47CA" w:rsidRDefault="00ED47CA" w:rsidP="00F2521F">
      <w:pPr>
        <w:pStyle w:val="ListParagraph"/>
        <w:numPr>
          <w:ilvl w:val="0"/>
          <w:numId w:val="48"/>
        </w:numPr>
      </w:pPr>
      <w:r>
        <w:t>Verificar a última data de atualização das bases de dados de carteiras, mercados, resgates</w:t>
      </w:r>
      <w:r w:rsidR="0028726A">
        <w:t>, trades, transferências, maiores cotistas e a última data em que foram atualizadas propriedades de papéis e cadastros de contrapartes – na opção “</w:t>
      </w:r>
      <w:r w:rsidR="0028726A" w:rsidRPr="0028726A">
        <w:rPr>
          <w:u w:val="single"/>
        </w:rPr>
        <w:t>Data das Atualiações</w:t>
      </w:r>
      <w:r w:rsidR="0028726A">
        <w:t>”</w:t>
      </w:r>
    </w:p>
    <w:p w:rsidR="0028726A" w:rsidRDefault="0028726A" w:rsidP="00F2521F">
      <w:pPr>
        <w:pStyle w:val="ListParagraph"/>
        <w:numPr>
          <w:ilvl w:val="0"/>
          <w:numId w:val="48"/>
        </w:numPr>
      </w:pPr>
      <w:r>
        <w:t>Verificar a consistência dos encadeamentos de registros do banco de dados, detectando registros “órfãos” (desencadeados). Verifica se os registros de cashflow, propriedades e posições estão encadeados com os respectivos títulos. Opções “Cashflows--&gt;Papel”, “Propriedades--&gt;Papel”, “Posições--&gt;Papel”. Os registros que não possuem encadeamento, e portanto estão “perdidos” no banco de dados, são mostrados como “(órfãos)”.</w:t>
      </w:r>
    </w:p>
    <w:p w:rsidR="0028726A" w:rsidRDefault="0028726A" w:rsidP="00F2521F">
      <w:pPr>
        <w:pStyle w:val="ListParagraph"/>
        <w:numPr>
          <w:ilvl w:val="0"/>
          <w:numId w:val="48"/>
        </w:numPr>
      </w:pPr>
      <w:r>
        <w:t>Identificar quais papéis não estão referenciados a nenhuma posição, na opção “</w:t>
      </w:r>
      <w:r w:rsidRPr="0028726A">
        <w:rPr>
          <w:u w:val="single"/>
        </w:rPr>
        <w:t>Papel--&gt;Posição</w:t>
      </w:r>
      <w:r>
        <w:t>”. O relatório mostra a primeira e última data em que um título esteve referenciado em alguma posição. Os títulos que nunca estiveram referenciados em nenhuma posição aparecem como “(órfão)”.</w:t>
      </w:r>
    </w:p>
    <w:p w:rsidR="0028726A" w:rsidRDefault="0028726A" w:rsidP="00F2521F">
      <w:pPr>
        <w:pStyle w:val="ListParagraph"/>
        <w:numPr>
          <w:ilvl w:val="0"/>
          <w:numId w:val="48"/>
        </w:numPr>
      </w:pPr>
      <w:r>
        <w:lastRenderedPageBreak/>
        <w:t>Listar a fonte de importação das posições, por fundo. Opção “</w:t>
      </w:r>
      <w:r w:rsidRPr="0028726A">
        <w:rPr>
          <w:u w:val="single"/>
        </w:rPr>
        <w:t>Fonte das Posições</w:t>
      </w:r>
      <w:r>
        <w:t>”.</w:t>
      </w:r>
    </w:p>
    <w:p w:rsidR="0028726A" w:rsidRDefault="0028726A" w:rsidP="00F2521F">
      <w:pPr>
        <w:pStyle w:val="ListParagraph"/>
        <w:numPr>
          <w:ilvl w:val="0"/>
          <w:numId w:val="48"/>
        </w:numPr>
      </w:pPr>
      <w:r>
        <w:t>Buscar as propriedades de um título no banco de ISIN.</w:t>
      </w:r>
    </w:p>
    <w:p w:rsidR="0028726A" w:rsidRDefault="0028726A" w:rsidP="00F2521F">
      <w:pPr>
        <w:pStyle w:val="ListParagraph"/>
        <w:numPr>
          <w:ilvl w:val="0"/>
          <w:numId w:val="48"/>
        </w:numPr>
      </w:pPr>
      <w:r>
        <w:t>Reimportar trades e realizar testes de AML e alocação dos útimos 60 dias.</w:t>
      </w:r>
    </w:p>
    <w:p w:rsidR="0028726A" w:rsidRDefault="0028726A" w:rsidP="00F2521F">
      <w:pPr>
        <w:pStyle w:val="ListParagraph"/>
        <w:numPr>
          <w:ilvl w:val="0"/>
          <w:numId w:val="48"/>
        </w:numPr>
      </w:pPr>
      <w:r w:rsidRPr="0028726A">
        <w:rPr>
          <w:u w:val="single"/>
        </w:rPr>
        <w:t>Criticar posição</w:t>
      </w:r>
      <w:r>
        <w:t xml:space="preserve">: </w:t>
      </w:r>
      <w:r w:rsidR="00053A41">
        <w:t xml:space="preserve">a opção “Critica Posição” </w:t>
      </w:r>
      <w:r>
        <w:t>verific</w:t>
      </w:r>
      <w:r w:rsidR="00053A41">
        <w:t>a os títulos não-identificado</w:t>
      </w:r>
      <w:r>
        <w:t xml:space="preserve">s nas carteiras atuais e </w:t>
      </w:r>
      <w:r w:rsidR="00053A41">
        <w:t>sugere um identificador baseando-se na posição da mesma carteira no dia anterior. Essa funcionalidade procura a carteira do dia anterior por saldos que estejam entre 90% e 110% do saldo do título não-identificado e mostra as sugestões ao usuário. Caso o usuário responda afirmativamente à identificação, a funcionalidade altera o registro do título não identificado na carteira atual para o registro do título na carteira anterior.</w:t>
      </w:r>
    </w:p>
    <w:p w:rsidR="00ED47CA" w:rsidRDefault="00ED47CA" w:rsidP="003A7BB4"/>
    <w:p w:rsidR="00F2791F" w:rsidRDefault="00F2791F" w:rsidP="003A7BB4"/>
    <w:p w:rsidR="00F2791F" w:rsidRPr="00F2791F" w:rsidRDefault="00F2791F" w:rsidP="003A7BB4"/>
    <w:p w:rsidR="00C128DB" w:rsidRPr="00C128DB" w:rsidRDefault="00C128DB" w:rsidP="00C128DB"/>
    <w:p w:rsidR="003B3FDC" w:rsidRDefault="003B3FDC" w:rsidP="00C676D2"/>
    <w:p w:rsidR="00AB1CEC" w:rsidRDefault="00AB1CEC" w:rsidP="00530BBF">
      <w:pPr>
        <w:pStyle w:val="Heading1"/>
      </w:pPr>
      <w:bookmarkStart w:id="182" w:name="_Ref458526637"/>
      <w:bookmarkStart w:id="183" w:name="_Toc493172965"/>
      <w:r>
        <w:lastRenderedPageBreak/>
        <w:t>CONFIGURAÇÃO</w:t>
      </w:r>
      <w:bookmarkEnd w:id="182"/>
      <w:bookmarkEnd w:id="183"/>
    </w:p>
    <w:p w:rsidR="00AB1CEC" w:rsidRDefault="00AB1CEC" w:rsidP="00C676D2"/>
    <w:p w:rsidR="003B3FDC" w:rsidRDefault="00AB1CEC" w:rsidP="00B633AB">
      <w:pPr>
        <w:pStyle w:val="Heading2"/>
      </w:pPr>
      <w:bookmarkStart w:id="184" w:name="_Toc493172966"/>
      <w:r>
        <w:t>GERAL</w:t>
      </w:r>
      <w:bookmarkEnd w:id="184"/>
    </w:p>
    <w:p w:rsidR="00277DDF" w:rsidRDefault="00851A24" w:rsidP="00C676D2">
      <w:r>
        <w:t xml:space="preserve">A configuração do SRC só pode ser feita diretamente na base de dados. </w:t>
      </w:r>
    </w:p>
    <w:p w:rsidR="00851A24" w:rsidRDefault="00851A24" w:rsidP="00C676D2">
      <w:r>
        <w:t>Não há interface para alteração da configuração</w:t>
      </w:r>
    </w:p>
    <w:p w:rsidR="00AB1CEC" w:rsidRPr="00497CF1" w:rsidRDefault="00851A24" w:rsidP="00B633AB">
      <w:pPr>
        <w:pStyle w:val="Heading2"/>
      </w:pPr>
      <w:bookmarkStart w:id="185" w:name="_Toc493172967"/>
      <w:r w:rsidRPr="00497CF1">
        <w:t>TELA DE CONFIGURAÇÃO</w:t>
      </w:r>
      <w:bookmarkEnd w:id="185"/>
    </w:p>
    <w:p w:rsidR="00851A24" w:rsidRDefault="00851A24" w:rsidP="00C676D2">
      <w:r>
        <w:t xml:space="preserve">Clicando em </w:t>
      </w:r>
      <w:r w:rsidR="00A95FEA" w:rsidRPr="00A95FEA">
        <w:rPr>
          <w:u w:val="wave"/>
        </w:rPr>
        <w:t>Menu Principal</w:t>
      </w:r>
      <w:r w:rsidR="00A95FEA">
        <w:sym w:font="Wingdings" w:char="F0E0"/>
      </w:r>
      <w:r>
        <w:t>Home</w:t>
      </w:r>
      <w:r>
        <w:sym w:font="Wingdings" w:char="F0E0"/>
      </w:r>
      <w:r>
        <w:t>Configuração, aparece a Tela de Configuração, que é “</w:t>
      </w:r>
      <w:r w:rsidRPr="007926AC">
        <w:rPr>
          <w:u w:val="single"/>
        </w:rPr>
        <w:t>read-only</w:t>
      </w:r>
      <w:r w:rsidR="00277DDF">
        <w:t>” e possui 9 abas</w:t>
      </w:r>
      <w:r>
        <w:t>:</w:t>
      </w:r>
    </w:p>
    <w:p w:rsidR="00851A24" w:rsidRDefault="00277DDF" w:rsidP="00C676D2">
      <w:r>
        <w:t>Configuração da importação de Carteira:</w:t>
      </w:r>
    </w:p>
    <w:p w:rsidR="00277DDF" w:rsidRDefault="00277DDF" w:rsidP="00C676D2">
      <w:r>
        <w:rPr>
          <w:noProof/>
          <w:lang w:eastAsia="pt-BR"/>
        </w:rPr>
        <w:drawing>
          <wp:inline distT="0" distB="0" distL="0" distR="0">
            <wp:extent cx="3181350" cy="3210011"/>
            <wp:effectExtent l="19050" t="0" r="0" b="0"/>
            <wp:docPr id="7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8" cstate="print"/>
                    <a:srcRect/>
                    <a:stretch>
                      <a:fillRect/>
                    </a:stretch>
                  </pic:blipFill>
                  <pic:spPr bwMode="auto">
                    <a:xfrm>
                      <a:off x="0" y="0"/>
                      <a:ext cx="3185127" cy="3213822"/>
                    </a:xfrm>
                    <a:prstGeom prst="rect">
                      <a:avLst/>
                    </a:prstGeom>
                    <a:noFill/>
                    <a:ln w="9525">
                      <a:noFill/>
                      <a:miter lim="800000"/>
                      <a:headEnd/>
                      <a:tailEnd/>
                    </a:ln>
                  </pic:spPr>
                </pic:pic>
              </a:graphicData>
            </a:graphic>
          </wp:inline>
        </w:drawing>
      </w:r>
    </w:p>
    <w:p w:rsidR="00277DDF" w:rsidRDefault="00277DDF" w:rsidP="00C676D2"/>
    <w:p w:rsidR="00277DDF" w:rsidRDefault="00277DDF" w:rsidP="00C676D2"/>
    <w:p w:rsidR="00277DDF" w:rsidRDefault="00277DDF" w:rsidP="00C676D2"/>
    <w:p w:rsidR="00D42C2E" w:rsidRDefault="00277DDF" w:rsidP="00C676D2">
      <w:r>
        <w:lastRenderedPageBreak/>
        <w:t>Configuração da importação de dados de movimentação de cotistas para cálculo de liquidez:</w:t>
      </w:r>
    </w:p>
    <w:p w:rsidR="00277DDF" w:rsidRDefault="00277DDF" w:rsidP="00C676D2">
      <w:r>
        <w:rPr>
          <w:noProof/>
          <w:lang w:eastAsia="pt-BR"/>
        </w:rPr>
        <w:drawing>
          <wp:inline distT="0" distB="0" distL="0" distR="0">
            <wp:extent cx="3171825" cy="3200400"/>
            <wp:effectExtent l="19050" t="0" r="9525" b="0"/>
            <wp:docPr id="7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9" cstate="print"/>
                    <a:srcRect/>
                    <a:stretch>
                      <a:fillRect/>
                    </a:stretch>
                  </pic:blipFill>
                  <pic:spPr bwMode="auto">
                    <a:xfrm>
                      <a:off x="0" y="0"/>
                      <a:ext cx="3175462" cy="3204070"/>
                    </a:xfrm>
                    <a:prstGeom prst="rect">
                      <a:avLst/>
                    </a:prstGeom>
                    <a:noFill/>
                    <a:ln w="9525">
                      <a:noFill/>
                      <a:miter lim="800000"/>
                      <a:headEnd/>
                      <a:tailEnd/>
                    </a:ln>
                  </pic:spPr>
                </pic:pic>
              </a:graphicData>
            </a:graphic>
          </wp:inline>
        </w:drawing>
      </w:r>
    </w:p>
    <w:p w:rsidR="00277DDF" w:rsidRDefault="00277DDF" w:rsidP="00C676D2">
      <w:r>
        <w:t>Configurações de limites de risco de mercado e de crédito:</w:t>
      </w:r>
    </w:p>
    <w:p w:rsidR="00277DDF" w:rsidRDefault="00277DDF" w:rsidP="00C676D2">
      <w:r>
        <w:rPr>
          <w:noProof/>
          <w:lang w:eastAsia="pt-BR"/>
        </w:rPr>
        <w:drawing>
          <wp:inline distT="0" distB="0" distL="0" distR="0">
            <wp:extent cx="3181265" cy="3209925"/>
            <wp:effectExtent l="19050" t="0" r="85" b="0"/>
            <wp:docPr id="8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0" cstate="print"/>
                    <a:srcRect/>
                    <a:stretch>
                      <a:fillRect/>
                    </a:stretch>
                  </pic:blipFill>
                  <pic:spPr bwMode="auto">
                    <a:xfrm>
                      <a:off x="0" y="0"/>
                      <a:ext cx="3181265" cy="3209925"/>
                    </a:xfrm>
                    <a:prstGeom prst="rect">
                      <a:avLst/>
                    </a:prstGeom>
                    <a:noFill/>
                    <a:ln w="9525">
                      <a:noFill/>
                      <a:miter lim="800000"/>
                      <a:headEnd/>
                      <a:tailEnd/>
                    </a:ln>
                  </pic:spPr>
                </pic:pic>
              </a:graphicData>
            </a:graphic>
          </wp:inline>
        </w:drawing>
      </w:r>
    </w:p>
    <w:p w:rsidR="00277DDF" w:rsidRDefault="00277DDF" w:rsidP="00C676D2"/>
    <w:p w:rsidR="00277DDF" w:rsidRDefault="00277DDF" w:rsidP="00C676D2">
      <w:r>
        <w:lastRenderedPageBreak/>
        <w:t>Configurações para cálculo do risco de mercado:</w:t>
      </w:r>
    </w:p>
    <w:p w:rsidR="00277DDF" w:rsidRDefault="00277DDF" w:rsidP="00C676D2">
      <w:r>
        <w:rPr>
          <w:noProof/>
          <w:lang w:eastAsia="pt-BR"/>
        </w:rPr>
        <w:drawing>
          <wp:inline distT="0" distB="0" distL="0" distR="0">
            <wp:extent cx="3181350" cy="3210011"/>
            <wp:effectExtent l="19050" t="0" r="0" b="0"/>
            <wp:docPr id="8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1" cstate="print"/>
                    <a:srcRect/>
                    <a:stretch>
                      <a:fillRect/>
                    </a:stretch>
                  </pic:blipFill>
                  <pic:spPr bwMode="auto">
                    <a:xfrm>
                      <a:off x="0" y="0"/>
                      <a:ext cx="3181350" cy="3210011"/>
                    </a:xfrm>
                    <a:prstGeom prst="rect">
                      <a:avLst/>
                    </a:prstGeom>
                    <a:noFill/>
                    <a:ln w="9525">
                      <a:noFill/>
                      <a:miter lim="800000"/>
                      <a:headEnd/>
                      <a:tailEnd/>
                    </a:ln>
                  </pic:spPr>
                </pic:pic>
              </a:graphicData>
            </a:graphic>
          </wp:inline>
        </w:drawing>
      </w:r>
    </w:p>
    <w:p w:rsidR="00277DDF" w:rsidRDefault="00277DDF" w:rsidP="00C676D2">
      <w:r>
        <w:t>Configurações para o cáluculo de risco de crédito:</w:t>
      </w:r>
    </w:p>
    <w:p w:rsidR="00277DDF" w:rsidRDefault="00277DDF" w:rsidP="00C676D2">
      <w:r>
        <w:rPr>
          <w:noProof/>
          <w:lang w:eastAsia="pt-BR"/>
        </w:rPr>
        <w:drawing>
          <wp:inline distT="0" distB="0" distL="0" distR="0">
            <wp:extent cx="3181350" cy="3210011"/>
            <wp:effectExtent l="19050" t="0" r="0" b="0"/>
            <wp:docPr id="8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cstate="print"/>
                    <a:srcRect/>
                    <a:stretch>
                      <a:fillRect/>
                    </a:stretch>
                  </pic:blipFill>
                  <pic:spPr bwMode="auto">
                    <a:xfrm>
                      <a:off x="0" y="0"/>
                      <a:ext cx="3181350" cy="3210011"/>
                    </a:xfrm>
                    <a:prstGeom prst="rect">
                      <a:avLst/>
                    </a:prstGeom>
                    <a:noFill/>
                    <a:ln w="9525">
                      <a:noFill/>
                      <a:miter lim="800000"/>
                      <a:headEnd/>
                      <a:tailEnd/>
                    </a:ln>
                  </pic:spPr>
                </pic:pic>
              </a:graphicData>
            </a:graphic>
          </wp:inline>
        </w:drawing>
      </w:r>
    </w:p>
    <w:p w:rsidR="00277DDF" w:rsidRDefault="00277DDF" w:rsidP="00C676D2"/>
    <w:p w:rsidR="00277DDF" w:rsidRDefault="00277DDF" w:rsidP="00C676D2">
      <w:r>
        <w:lastRenderedPageBreak/>
        <w:t>Configurações de reporte:</w:t>
      </w:r>
    </w:p>
    <w:p w:rsidR="00277DDF" w:rsidRDefault="00277DDF" w:rsidP="00C676D2">
      <w:r>
        <w:rPr>
          <w:noProof/>
          <w:lang w:eastAsia="pt-BR"/>
        </w:rPr>
        <w:drawing>
          <wp:inline distT="0" distB="0" distL="0" distR="0">
            <wp:extent cx="3181350" cy="3210011"/>
            <wp:effectExtent l="19050" t="0" r="0" b="0"/>
            <wp:docPr id="8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3" cstate="print"/>
                    <a:srcRect/>
                    <a:stretch>
                      <a:fillRect/>
                    </a:stretch>
                  </pic:blipFill>
                  <pic:spPr bwMode="auto">
                    <a:xfrm>
                      <a:off x="0" y="0"/>
                      <a:ext cx="3181350" cy="3210011"/>
                    </a:xfrm>
                    <a:prstGeom prst="rect">
                      <a:avLst/>
                    </a:prstGeom>
                    <a:noFill/>
                    <a:ln w="9525">
                      <a:noFill/>
                      <a:miter lim="800000"/>
                      <a:headEnd/>
                      <a:tailEnd/>
                    </a:ln>
                  </pic:spPr>
                </pic:pic>
              </a:graphicData>
            </a:graphic>
          </wp:inline>
        </w:drawing>
      </w:r>
    </w:p>
    <w:p w:rsidR="00277DDF" w:rsidRDefault="00277DDF" w:rsidP="00277DDF">
      <w:pPr>
        <w:ind w:left="0"/>
      </w:pPr>
      <w:r>
        <w:tab/>
        <w:t>Configurações para AML:</w:t>
      </w:r>
    </w:p>
    <w:p w:rsidR="00277DDF" w:rsidRDefault="00277DDF" w:rsidP="00277DDF">
      <w:pPr>
        <w:ind w:left="0"/>
      </w:pPr>
      <w:r>
        <w:tab/>
      </w:r>
      <w:r>
        <w:rPr>
          <w:noProof/>
          <w:lang w:eastAsia="pt-BR"/>
        </w:rPr>
        <w:drawing>
          <wp:inline distT="0" distB="0" distL="0" distR="0">
            <wp:extent cx="3190705" cy="3219450"/>
            <wp:effectExtent l="19050" t="0" r="0" b="0"/>
            <wp:docPr id="8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4" cstate="print"/>
                    <a:srcRect/>
                    <a:stretch>
                      <a:fillRect/>
                    </a:stretch>
                  </pic:blipFill>
                  <pic:spPr bwMode="auto">
                    <a:xfrm>
                      <a:off x="0" y="0"/>
                      <a:ext cx="3190705" cy="3219450"/>
                    </a:xfrm>
                    <a:prstGeom prst="rect">
                      <a:avLst/>
                    </a:prstGeom>
                    <a:noFill/>
                    <a:ln w="9525">
                      <a:noFill/>
                      <a:miter lim="800000"/>
                      <a:headEnd/>
                      <a:tailEnd/>
                    </a:ln>
                  </pic:spPr>
                </pic:pic>
              </a:graphicData>
            </a:graphic>
          </wp:inline>
        </w:drawing>
      </w:r>
    </w:p>
    <w:p w:rsidR="00277DDF" w:rsidRDefault="00277DDF" w:rsidP="00277DDF">
      <w:pPr>
        <w:ind w:left="0"/>
      </w:pPr>
    </w:p>
    <w:p w:rsidR="00277DDF" w:rsidRDefault="00277DDF" w:rsidP="00277DDF">
      <w:pPr>
        <w:ind w:left="0"/>
      </w:pPr>
      <w:r>
        <w:lastRenderedPageBreak/>
        <w:tab/>
        <w:t>Configurações para importação de boletas:</w:t>
      </w:r>
    </w:p>
    <w:p w:rsidR="00277DDF" w:rsidRDefault="00277DDF" w:rsidP="00277DDF">
      <w:pPr>
        <w:ind w:left="0"/>
      </w:pPr>
      <w:r>
        <w:tab/>
      </w:r>
      <w:r>
        <w:rPr>
          <w:noProof/>
          <w:lang w:eastAsia="pt-BR"/>
        </w:rPr>
        <w:drawing>
          <wp:inline distT="0" distB="0" distL="0" distR="0">
            <wp:extent cx="3181350" cy="3210011"/>
            <wp:effectExtent l="19050" t="0" r="0" b="0"/>
            <wp:docPr id="8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5" cstate="print"/>
                    <a:srcRect/>
                    <a:stretch>
                      <a:fillRect/>
                    </a:stretch>
                  </pic:blipFill>
                  <pic:spPr bwMode="auto">
                    <a:xfrm>
                      <a:off x="0" y="0"/>
                      <a:ext cx="3181350" cy="3210011"/>
                    </a:xfrm>
                    <a:prstGeom prst="rect">
                      <a:avLst/>
                    </a:prstGeom>
                    <a:noFill/>
                    <a:ln w="9525">
                      <a:noFill/>
                      <a:miter lim="800000"/>
                      <a:headEnd/>
                      <a:tailEnd/>
                    </a:ln>
                  </pic:spPr>
                </pic:pic>
              </a:graphicData>
            </a:graphic>
          </wp:inline>
        </w:drawing>
      </w:r>
    </w:p>
    <w:p w:rsidR="00513248" w:rsidRDefault="00CF7B91" w:rsidP="00277DDF">
      <w:pPr>
        <w:ind w:left="0"/>
      </w:pPr>
      <w:r>
        <w:rPr>
          <w:noProof/>
          <w:lang w:eastAsia="pt-BR"/>
        </w:rPr>
        <w:pict>
          <v:shape id="_x0000_s1100" type="#_x0000_t202" style="position:absolute;left:0;text-align:left;margin-left:510.75pt;margin-top:403.85pt;width:26.25pt;height:20.25pt;z-index:251727872" filled="f" stroked="f">
            <v:textbox style="mso-next-textbox:#_x0000_s1100">
              <w:txbxContent>
                <w:p w:rsidR="00802F82" w:rsidRPr="00D42C2E" w:rsidRDefault="00802F82" w:rsidP="00D42C2E">
                  <w:pPr>
                    <w:ind w:left="0"/>
                  </w:pPr>
                  <w:r>
                    <w:rPr>
                      <w:b/>
                      <w:color w:val="FF0000"/>
                    </w:rPr>
                    <w:t>❾</w:t>
                  </w:r>
                </w:p>
              </w:txbxContent>
            </v:textbox>
          </v:shape>
        </w:pict>
      </w:r>
      <w:r>
        <w:rPr>
          <w:noProof/>
          <w:lang w:eastAsia="pt-BR"/>
        </w:rPr>
        <w:pict>
          <v:shape id="_x0000_s1096" type="#_x0000_t202" style="position:absolute;left:0;text-align:left;margin-left:243.75pt;margin-top:440.6pt;width:26.25pt;height:20.25pt;z-index:251723776" filled="f" stroked="f">
            <v:textbox style="mso-next-textbox:#_x0000_s1096">
              <w:txbxContent>
                <w:p w:rsidR="00802F82" w:rsidRPr="00D42C2E" w:rsidRDefault="00802F82" w:rsidP="00D42C2E">
                  <w:pPr>
                    <w:ind w:left="0"/>
                  </w:pPr>
                  <w:r>
                    <w:rPr>
                      <w:b/>
                      <w:color w:val="FF0000"/>
                    </w:rPr>
                    <w:t>❺</w:t>
                  </w:r>
                </w:p>
              </w:txbxContent>
            </v:textbox>
          </v:shape>
        </w:pict>
      </w:r>
      <w:r>
        <w:rPr>
          <w:noProof/>
          <w:lang w:eastAsia="pt-BR"/>
        </w:rPr>
        <w:pict>
          <v:shape id="_x0000_s1123" type="#_x0000_t202" style="position:absolute;left:0;text-align:left;margin-left:513.75pt;margin-top:143.6pt;width:26.25pt;height:20.25pt;z-index:251750400" filled="f" stroked="f">
            <v:textbox style="mso-next-textbox:#_x0000_s1123">
              <w:txbxContent>
                <w:p w:rsidR="00802F82" w:rsidRPr="00D42C2E" w:rsidRDefault="00802F82" w:rsidP="00F80C08">
                  <w:pPr>
                    <w:ind w:left="0"/>
                  </w:pPr>
                </w:p>
              </w:txbxContent>
            </v:textbox>
          </v:shape>
        </w:pict>
      </w:r>
    </w:p>
    <w:p w:rsidR="007926AC" w:rsidRDefault="007926AC" w:rsidP="00B633AB">
      <w:pPr>
        <w:pStyle w:val="Heading2"/>
      </w:pPr>
      <w:bookmarkStart w:id="186" w:name="_Toc493172968"/>
      <w:r>
        <w:t>CONFIGURAÇÃO DE MAILING LIST</w:t>
      </w:r>
      <w:bookmarkEnd w:id="186"/>
    </w:p>
    <w:p w:rsidR="007926AC" w:rsidRPr="007926AC" w:rsidRDefault="007926AC" w:rsidP="007926AC">
      <w:r>
        <w:t>A configuração de mailing list só pode ser feita na base de dados do GRC.</w:t>
      </w:r>
    </w:p>
    <w:p w:rsidR="007926AC" w:rsidRDefault="007926AC" w:rsidP="00B633AB">
      <w:pPr>
        <w:pStyle w:val="Heading2"/>
      </w:pPr>
      <w:bookmarkStart w:id="187" w:name="_Toc493172969"/>
      <w:r>
        <w:t>CONFIGURAÇÃO DE USUÁRIOS</w:t>
      </w:r>
      <w:bookmarkEnd w:id="187"/>
    </w:p>
    <w:p w:rsidR="007926AC" w:rsidRDefault="007926AC" w:rsidP="007926AC">
      <w:r>
        <w:t xml:space="preserve">A configuração de </w:t>
      </w:r>
      <w:r w:rsidR="00EF2B55">
        <w:t>usuários</w:t>
      </w:r>
      <w:r>
        <w:t xml:space="preserve"> só pode ser feita na base de dados do GRC.</w:t>
      </w:r>
    </w:p>
    <w:p w:rsidR="00EF2B55" w:rsidRDefault="00EF2B55" w:rsidP="007926AC">
      <w:r>
        <w:t>Cada usuário possui perfis de importação, reporte e acesso.</w:t>
      </w:r>
    </w:p>
    <w:p w:rsidR="00EF2B55" w:rsidRPr="00EF2B55" w:rsidRDefault="00EF2B55" w:rsidP="007926AC">
      <w:pPr>
        <w:rPr>
          <w:u w:val="single"/>
        </w:rPr>
      </w:pPr>
      <w:r w:rsidRPr="00EF2B55">
        <w:rPr>
          <w:u w:val="single"/>
        </w:rPr>
        <w:t>Importação:</w:t>
      </w:r>
    </w:p>
    <w:p w:rsidR="00EF2B55" w:rsidRDefault="00EF2B55" w:rsidP="007926AC">
      <w:r>
        <w:t>0 – Não importa</w:t>
      </w:r>
    </w:p>
    <w:p w:rsidR="00EF2B55" w:rsidRDefault="00EF2B55" w:rsidP="007926AC">
      <w:r>
        <w:t>1 – Importa apenas se não tiver havido outra importação anterior</w:t>
      </w:r>
      <w:r w:rsidR="00E40BFA">
        <w:t xml:space="preserve"> na mesma data</w:t>
      </w:r>
    </w:p>
    <w:p w:rsidR="00EF2B55" w:rsidRDefault="00EF2B55" w:rsidP="007926AC">
      <w:r>
        <w:t>2 – Importa sempre</w:t>
      </w:r>
    </w:p>
    <w:p w:rsidR="00EF2B55" w:rsidRDefault="00EF2B55" w:rsidP="007926AC">
      <w:r>
        <w:t>3 – Só importa Trades, sempre</w:t>
      </w:r>
    </w:p>
    <w:p w:rsidR="00EF2B55" w:rsidRPr="00EF2B55" w:rsidRDefault="00EF2B55" w:rsidP="007926AC">
      <w:pPr>
        <w:rPr>
          <w:u w:val="single"/>
        </w:rPr>
      </w:pPr>
      <w:r w:rsidRPr="00EF2B55">
        <w:rPr>
          <w:u w:val="single"/>
        </w:rPr>
        <w:lastRenderedPageBreak/>
        <w:t>Reporte:</w:t>
      </w:r>
    </w:p>
    <w:p w:rsidR="00EF2B55" w:rsidRDefault="00EF2B55" w:rsidP="007926AC">
      <w:r>
        <w:t>0 – Não reporta</w:t>
      </w:r>
    </w:p>
    <w:p w:rsidR="00EF2B55" w:rsidRDefault="00EF2B55" w:rsidP="007926AC">
      <w:r>
        <w:t>1 – Reporta apenas se não tiver havido outro reporte anterior</w:t>
      </w:r>
      <w:r w:rsidR="00E40BFA">
        <w:t xml:space="preserve"> na mesma data</w:t>
      </w:r>
    </w:p>
    <w:p w:rsidR="00EF2B55" w:rsidRDefault="00EF2B55" w:rsidP="007926AC">
      <w:r>
        <w:t>2 – Reporta sempre</w:t>
      </w:r>
    </w:p>
    <w:p w:rsidR="00DE5F89" w:rsidRDefault="00DE5F89" w:rsidP="007926AC"/>
    <w:p w:rsidR="00EF2B55" w:rsidRPr="00EF2B55" w:rsidRDefault="00EF2B55" w:rsidP="007926AC">
      <w:pPr>
        <w:rPr>
          <w:u w:val="single"/>
        </w:rPr>
      </w:pPr>
      <w:r w:rsidRPr="00EF2B55">
        <w:rPr>
          <w:u w:val="single"/>
        </w:rPr>
        <w:t>Acesso:</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30"/>
        <w:gridCol w:w="1530"/>
        <w:gridCol w:w="3960"/>
        <w:gridCol w:w="3168"/>
      </w:tblGrid>
      <w:tr w:rsidR="00DE5F89" w:rsidTr="00DE5F89">
        <w:tc>
          <w:tcPr>
            <w:tcW w:w="1530" w:type="dxa"/>
          </w:tcPr>
          <w:p w:rsidR="00DE5F89" w:rsidRPr="00DE5F89" w:rsidRDefault="00DE5F89" w:rsidP="007926AC">
            <w:pPr>
              <w:ind w:left="0"/>
              <w:rPr>
                <w:u w:val="single"/>
              </w:rPr>
            </w:pPr>
            <w:r w:rsidRPr="00DE5F89">
              <w:rPr>
                <w:u w:val="single"/>
              </w:rPr>
              <w:t>Perfil</w:t>
            </w:r>
          </w:p>
        </w:tc>
        <w:tc>
          <w:tcPr>
            <w:tcW w:w="1530" w:type="dxa"/>
          </w:tcPr>
          <w:p w:rsidR="00DE5F89" w:rsidRPr="00DE5F89" w:rsidRDefault="00DE5F89" w:rsidP="007926AC">
            <w:pPr>
              <w:ind w:left="0"/>
              <w:rPr>
                <w:u w:val="single"/>
              </w:rPr>
            </w:pPr>
            <w:r w:rsidRPr="00DE5F89">
              <w:rPr>
                <w:u w:val="single"/>
              </w:rPr>
              <w:t>Descrição</w:t>
            </w:r>
          </w:p>
        </w:tc>
        <w:tc>
          <w:tcPr>
            <w:tcW w:w="3960" w:type="dxa"/>
          </w:tcPr>
          <w:p w:rsidR="00DE5F89" w:rsidRPr="00DE5F89" w:rsidRDefault="00DE5F89" w:rsidP="007926AC">
            <w:pPr>
              <w:ind w:left="0"/>
              <w:rPr>
                <w:u w:val="single"/>
              </w:rPr>
            </w:pPr>
            <w:r w:rsidRPr="00DE5F89">
              <w:rPr>
                <w:u w:val="single"/>
              </w:rPr>
              <w:t>Permissões</w:t>
            </w:r>
          </w:p>
          <w:p w:rsidR="00DE5F89" w:rsidRPr="00DE5F89" w:rsidRDefault="00DE5F89" w:rsidP="007926AC">
            <w:pPr>
              <w:ind w:left="0"/>
              <w:rPr>
                <w:u w:val="single"/>
              </w:rPr>
            </w:pPr>
          </w:p>
        </w:tc>
        <w:tc>
          <w:tcPr>
            <w:tcW w:w="3168" w:type="dxa"/>
          </w:tcPr>
          <w:p w:rsidR="00DE5F89" w:rsidRPr="00DE5F89" w:rsidRDefault="00DE5F89" w:rsidP="007926AC">
            <w:pPr>
              <w:ind w:left="0"/>
              <w:rPr>
                <w:u w:val="single"/>
              </w:rPr>
            </w:pPr>
            <w:r w:rsidRPr="00DE5F89">
              <w:rPr>
                <w:u w:val="single"/>
              </w:rPr>
              <w:t>Tela Inicial</w:t>
            </w:r>
          </w:p>
        </w:tc>
      </w:tr>
      <w:tr w:rsidR="00DE5F89" w:rsidTr="00DE5F89">
        <w:tc>
          <w:tcPr>
            <w:tcW w:w="1530" w:type="dxa"/>
          </w:tcPr>
          <w:p w:rsidR="00DE5F89" w:rsidRDefault="00DE5F89" w:rsidP="007926AC">
            <w:pPr>
              <w:ind w:left="0"/>
            </w:pPr>
            <w:r>
              <w:t>BATCH</w:t>
            </w:r>
          </w:p>
        </w:tc>
        <w:tc>
          <w:tcPr>
            <w:tcW w:w="1530" w:type="dxa"/>
          </w:tcPr>
          <w:p w:rsidR="00DE5F89" w:rsidRDefault="00DE5F89" w:rsidP="007926AC">
            <w:pPr>
              <w:ind w:left="0"/>
            </w:pPr>
            <w:r>
              <w:t>Batch user</w:t>
            </w:r>
          </w:p>
        </w:tc>
        <w:tc>
          <w:tcPr>
            <w:tcW w:w="3960" w:type="dxa"/>
          </w:tcPr>
          <w:p w:rsidR="00DE5F89" w:rsidRDefault="00DE5F89" w:rsidP="007926AC">
            <w:pPr>
              <w:ind w:left="0"/>
            </w:pPr>
            <w:r>
              <w:t>Não abre a sessão.</w:t>
            </w:r>
          </w:p>
          <w:p w:rsidR="00DE5F89" w:rsidRDefault="00DE5F89" w:rsidP="007926AC">
            <w:pPr>
              <w:ind w:left="0"/>
            </w:pPr>
          </w:p>
          <w:p w:rsidR="00FD43E6" w:rsidRDefault="00FD43E6" w:rsidP="007926AC">
            <w:pPr>
              <w:ind w:left="0"/>
            </w:pPr>
          </w:p>
        </w:tc>
        <w:tc>
          <w:tcPr>
            <w:tcW w:w="3168" w:type="dxa"/>
          </w:tcPr>
          <w:p w:rsidR="00DE5F89" w:rsidRDefault="00DE5F89" w:rsidP="007926AC">
            <w:pPr>
              <w:ind w:left="0"/>
            </w:pPr>
            <w:r>
              <w:t>Não há</w:t>
            </w:r>
          </w:p>
        </w:tc>
      </w:tr>
      <w:tr w:rsidR="00DE5F89" w:rsidTr="00DE5F89">
        <w:tc>
          <w:tcPr>
            <w:tcW w:w="1530" w:type="dxa"/>
          </w:tcPr>
          <w:p w:rsidR="00DE5F89" w:rsidRDefault="00DE5F89" w:rsidP="007926AC">
            <w:pPr>
              <w:ind w:left="0"/>
            </w:pPr>
            <w:r>
              <w:t>TRADER</w:t>
            </w:r>
          </w:p>
        </w:tc>
        <w:tc>
          <w:tcPr>
            <w:tcW w:w="1530" w:type="dxa"/>
          </w:tcPr>
          <w:p w:rsidR="00DE5F89" w:rsidRDefault="00DE5F89" w:rsidP="007926AC">
            <w:pPr>
              <w:ind w:left="0"/>
            </w:pPr>
            <w:r>
              <w:t>Operador</w:t>
            </w:r>
          </w:p>
        </w:tc>
        <w:tc>
          <w:tcPr>
            <w:tcW w:w="3960" w:type="dxa"/>
          </w:tcPr>
          <w:p w:rsidR="00DE5F89" w:rsidRDefault="00DE5F89" w:rsidP="007926AC">
            <w:pPr>
              <w:ind w:left="0"/>
            </w:pPr>
            <w:r>
              <w:t xml:space="preserve">Não pode criar/editar fundos, regras, cenários, propriedades, títulos. Não acessa </w:t>
            </w:r>
            <w:r w:rsidRPr="005A6C46">
              <w:rPr>
                <w:u w:val="wave"/>
              </w:rPr>
              <w:t>Menu Manutenção</w:t>
            </w:r>
            <w:r>
              <w:t xml:space="preserve"> nem envia e-mail.</w:t>
            </w:r>
          </w:p>
          <w:p w:rsidR="00DE5F89" w:rsidRDefault="00DE5F89" w:rsidP="007926AC">
            <w:pPr>
              <w:ind w:left="0"/>
            </w:pPr>
          </w:p>
          <w:p w:rsidR="00FD43E6" w:rsidRDefault="00FD43E6" w:rsidP="007926AC">
            <w:pPr>
              <w:ind w:left="0"/>
            </w:pPr>
          </w:p>
        </w:tc>
        <w:tc>
          <w:tcPr>
            <w:tcW w:w="3168" w:type="dxa"/>
          </w:tcPr>
          <w:p w:rsidR="00DE5F89" w:rsidRDefault="00C470D6" w:rsidP="007926AC">
            <w:pPr>
              <w:ind w:left="0"/>
            </w:pPr>
            <w:r>
              <w:t>Dashboard + Trades</w:t>
            </w:r>
          </w:p>
        </w:tc>
      </w:tr>
      <w:tr w:rsidR="00DE5F89" w:rsidTr="00DE5F89">
        <w:tc>
          <w:tcPr>
            <w:tcW w:w="1530" w:type="dxa"/>
          </w:tcPr>
          <w:p w:rsidR="00DE5F89" w:rsidRDefault="00DE5F89" w:rsidP="007926AC">
            <w:pPr>
              <w:ind w:left="0"/>
            </w:pPr>
            <w:r>
              <w:t>CTRL</w:t>
            </w:r>
          </w:p>
        </w:tc>
        <w:tc>
          <w:tcPr>
            <w:tcW w:w="1530" w:type="dxa"/>
          </w:tcPr>
          <w:p w:rsidR="00DE5F89" w:rsidRDefault="00DE5F89" w:rsidP="007926AC">
            <w:pPr>
              <w:ind w:left="0"/>
            </w:pPr>
            <w:r>
              <w:t>Controle</w:t>
            </w:r>
          </w:p>
        </w:tc>
        <w:tc>
          <w:tcPr>
            <w:tcW w:w="3960" w:type="dxa"/>
          </w:tcPr>
          <w:p w:rsidR="00DE5F89" w:rsidRDefault="00DE5F89" w:rsidP="007926AC">
            <w:pPr>
              <w:ind w:left="0"/>
            </w:pPr>
            <w:r>
              <w:t>Acesso total</w:t>
            </w:r>
          </w:p>
        </w:tc>
        <w:tc>
          <w:tcPr>
            <w:tcW w:w="3168" w:type="dxa"/>
          </w:tcPr>
          <w:p w:rsidR="00DE5F89" w:rsidRDefault="00DE5F89" w:rsidP="007926AC">
            <w:pPr>
              <w:ind w:left="0"/>
            </w:pPr>
            <w:r>
              <w:t>Dashboard + Carteira</w:t>
            </w:r>
          </w:p>
        </w:tc>
      </w:tr>
    </w:tbl>
    <w:p w:rsidR="00DE5F89" w:rsidRDefault="00DE5F89" w:rsidP="007926AC"/>
    <w:p w:rsidR="007926AC" w:rsidRDefault="007926AC">
      <w:pPr>
        <w:ind w:left="0"/>
        <w:jc w:val="left"/>
      </w:pPr>
      <w:r>
        <w:br w:type="page"/>
      </w:r>
    </w:p>
    <w:p w:rsidR="00297B7C" w:rsidRDefault="003F375A" w:rsidP="00E61886">
      <w:r>
        <w:lastRenderedPageBreak/>
        <w:t>ANEXO I – Lista de Classes de Liquidez</w:t>
      </w:r>
    </w:p>
    <w:p w:rsidR="003F375A" w:rsidRDefault="003F375A" w:rsidP="00E61886"/>
    <w:tbl>
      <w:tblPr>
        <w:tblW w:w="0" w:type="auto"/>
        <w:tblInd w:w="720" w:type="dxa"/>
        <w:tblLook w:val="04A0"/>
      </w:tblPr>
      <w:tblGrid>
        <w:gridCol w:w="2448"/>
        <w:gridCol w:w="6743"/>
      </w:tblGrid>
      <w:tr w:rsidR="003F375A" w:rsidRPr="003F375A" w:rsidTr="00E61886">
        <w:tc>
          <w:tcPr>
            <w:tcW w:w="2448" w:type="dxa"/>
          </w:tcPr>
          <w:p w:rsidR="003F375A" w:rsidRPr="003F375A" w:rsidRDefault="003F375A" w:rsidP="00E61886">
            <w:r w:rsidRPr="003F375A">
              <w:t>Código</w:t>
            </w:r>
          </w:p>
        </w:tc>
        <w:tc>
          <w:tcPr>
            <w:tcW w:w="6743" w:type="dxa"/>
          </w:tcPr>
          <w:p w:rsidR="003F375A" w:rsidRPr="003F375A" w:rsidRDefault="003F375A" w:rsidP="00E61886">
            <w:r w:rsidRPr="003F375A">
              <w:t>Descrição</w:t>
            </w:r>
          </w:p>
        </w:tc>
      </w:tr>
      <w:tr w:rsidR="003F375A" w:rsidRPr="003F375A" w:rsidTr="00E61886">
        <w:tc>
          <w:tcPr>
            <w:tcW w:w="2448" w:type="dxa"/>
          </w:tcPr>
          <w:p w:rsidR="003F375A" w:rsidRPr="003F375A" w:rsidRDefault="003F375A" w:rsidP="00E61886">
            <w:r w:rsidRPr="003F375A">
              <w:t>CASH</w:t>
            </w:r>
          </w:p>
        </w:tc>
        <w:tc>
          <w:tcPr>
            <w:tcW w:w="6743" w:type="dxa"/>
          </w:tcPr>
          <w:p w:rsidR="003F375A" w:rsidRPr="003F375A" w:rsidRDefault="003F375A" w:rsidP="00E61886">
            <w:r w:rsidRPr="003F375A">
              <w:t xml:space="preserve"> caixa em tesouraria</w:t>
            </w:r>
          </w:p>
        </w:tc>
      </w:tr>
      <w:tr w:rsidR="003F375A" w:rsidRPr="003F375A" w:rsidTr="00E61886">
        <w:tc>
          <w:tcPr>
            <w:tcW w:w="2448" w:type="dxa"/>
          </w:tcPr>
          <w:p w:rsidR="003F375A" w:rsidRPr="003F375A" w:rsidRDefault="003F375A" w:rsidP="00E61886">
            <w:r w:rsidRPr="003F375A">
              <w:t>CDBS</w:t>
            </w:r>
          </w:p>
        </w:tc>
        <w:tc>
          <w:tcPr>
            <w:tcW w:w="6743" w:type="dxa"/>
          </w:tcPr>
          <w:p w:rsidR="003F375A" w:rsidRPr="003F375A" w:rsidRDefault="003F375A" w:rsidP="00E61886">
            <w:r w:rsidRPr="003F375A">
              <w:t xml:space="preserve"> CDB-S</w:t>
            </w:r>
          </w:p>
        </w:tc>
      </w:tr>
      <w:tr w:rsidR="003F375A" w:rsidRPr="003F375A" w:rsidTr="00E61886">
        <w:tc>
          <w:tcPr>
            <w:tcW w:w="2448" w:type="dxa"/>
          </w:tcPr>
          <w:p w:rsidR="003F375A" w:rsidRPr="003F375A" w:rsidRDefault="003F375A" w:rsidP="00E61886">
            <w:r w:rsidRPr="003F375A">
              <w:t>TITPUB</w:t>
            </w:r>
          </w:p>
        </w:tc>
        <w:tc>
          <w:tcPr>
            <w:tcW w:w="6743" w:type="dxa"/>
          </w:tcPr>
          <w:p w:rsidR="003F375A" w:rsidRPr="003F375A" w:rsidRDefault="003F375A" w:rsidP="00E61886">
            <w:r w:rsidRPr="003F375A">
              <w:t xml:space="preserve"> Títulos públicos</w:t>
            </w:r>
          </w:p>
        </w:tc>
      </w:tr>
      <w:tr w:rsidR="003F375A" w:rsidRPr="003F375A" w:rsidTr="00E61886">
        <w:tc>
          <w:tcPr>
            <w:tcW w:w="2448" w:type="dxa"/>
          </w:tcPr>
          <w:p w:rsidR="003F375A" w:rsidRPr="003F375A" w:rsidRDefault="003F375A" w:rsidP="00E61886">
            <w:r w:rsidRPr="003F375A">
              <w:t>OVER</w:t>
            </w:r>
          </w:p>
        </w:tc>
        <w:tc>
          <w:tcPr>
            <w:tcW w:w="6743" w:type="dxa"/>
          </w:tcPr>
          <w:p w:rsidR="003F375A" w:rsidRPr="003F375A" w:rsidRDefault="003F375A" w:rsidP="00E61886">
            <w:r w:rsidRPr="003F375A">
              <w:t xml:space="preserve"> </w:t>
            </w:r>
            <w:r>
              <w:t>Over</w:t>
            </w:r>
          </w:p>
        </w:tc>
      </w:tr>
      <w:tr w:rsidR="003F375A" w:rsidRPr="003F375A" w:rsidTr="00E61886">
        <w:tc>
          <w:tcPr>
            <w:tcW w:w="2448" w:type="dxa"/>
          </w:tcPr>
          <w:p w:rsidR="003F375A" w:rsidRPr="003F375A" w:rsidRDefault="003F375A" w:rsidP="00E61886">
            <w:r w:rsidRPr="003F375A">
              <w:t>EUROBOND</w:t>
            </w:r>
          </w:p>
        </w:tc>
        <w:tc>
          <w:tcPr>
            <w:tcW w:w="6743" w:type="dxa"/>
          </w:tcPr>
          <w:p w:rsidR="003F375A" w:rsidRPr="003F375A" w:rsidRDefault="001D301F" w:rsidP="00E61886">
            <w:r>
              <w:t xml:space="preserve"> E</w:t>
            </w:r>
            <w:r w:rsidR="003F375A" w:rsidRPr="003F375A">
              <w:t>urobonds</w:t>
            </w:r>
          </w:p>
        </w:tc>
      </w:tr>
      <w:tr w:rsidR="003F375A" w:rsidRPr="003F375A" w:rsidTr="00E61886">
        <w:tc>
          <w:tcPr>
            <w:tcW w:w="2448" w:type="dxa"/>
          </w:tcPr>
          <w:p w:rsidR="003F375A" w:rsidRPr="003F375A" w:rsidRDefault="003F375A" w:rsidP="00E61886">
            <w:r w:rsidRPr="003F375A">
              <w:t>CDBN</w:t>
            </w:r>
          </w:p>
        </w:tc>
        <w:tc>
          <w:tcPr>
            <w:tcW w:w="6743" w:type="dxa"/>
          </w:tcPr>
          <w:p w:rsidR="003F375A" w:rsidRPr="003F375A" w:rsidRDefault="003F375A" w:rsidP="00E61886">
            <w:r w:rsidRPr="003F375A">
              <w:t xml:space="preserve"> CDB-N</w:t>
            </w:r>
          </w:p>
        </w:tc>
      </w:tr>
      <w:tr w:rsidR="003F375A" w:rsidRPr="003F375A" w:rsidTr="00E61886">
        <w:tc>
          <w:tcPr>
            <w:tcW w:w="2448" w:type="dxa"/>
          </w:tcPr>
          <w:p w:rsidR="003F375A" w:rsidRPr="003F375A" w:rsidRDefault="003F375A" w:rsidP="00E61886">
            <w:r w:rsidRPr="003F375A">
              <w:t>CDBM</w:t>
            </w:r>
          </w:p>
        </w:tc>
        <w:tc>
          <w:tcPr>
            <w:tcW w:w="6743" w:type="dxa"/>
          </w:tcPr>
          <w:p w:rsidR="003F375A" w:rsidRPr="003F375A" w:rsidRDefault="003F375A" w:rsidP="00E61886">
            <w:r w:rsidRPr="003F375A">
              <w:t xml:space="preserve"> CDB-M</w:t>
            </w:r>
          </w:p>
        </w:tc>
      </w:tr>
      <w:tr w:rsidR="003F375A" w:rsidRPr="003F375A" w:rsidTr="00E61886">
        <w:tc>
          <w:tcPr>
            <w:tcW w:w="2448" w:type="dxa"/>
          </w:tcPr>
          <w:p w:rsidR="003F375A" w:rsidRPr="003F375A" w:rsidRDefault="003F375A" w:rsidP="00E61886">
            <w:r w:rsidRPr="003F375A">
              <w:t>LF</w:t>
            </w:r>
          </w:p>
        </w:tc>
        <w:tc>
          <w:tcPr>
            <w:tcW w:w="6743" w:type="dxa"/>
          </w:tcPr>
          <w:p w:rsidR="003F375A" w:rsidRPr="003F375A" w:rsidRDefault="003F375A" w:rsidP="00E61886">
            <w:r w:rsidRPr="003F375A">
              <w:t xml:space="preserve"> letra </w:t>
            </w:r>
            <w:r w:rsidR="001D301F">
              <w:t>F</w:t>
            </w:r>
            <w:r w:rsidRPr="003F375A">
              <w:t>inanceira</w:t>
            </w:r>
          </w:p>
        </w:tc>
      </w:tr>
      <w:tr w:rsidR="003F375A" w:rsidRPr="003F375A" w:rsidTr="00E61886">
        <w:tc>
          <w:tcPr>
            <w:tcW w:w="2448" w:type="dxa"/>
          </w:tcPr>
          <w:p w:rsidR="003F375A" w:rsidRPr="003F375A" w:rsidRDefault="003F375A" w:rsidP="00E61886">
            <w:r w:rsidRPr="003F375A">
              <w:t>DEB400</w:t>
            </w:r>
          </w:p>
        </w:tc>
        <w:tc>
          <w:tcPr>
            <w:tcW w:w="6743" w:type="dxa"/>
          </w:tcPr>
          <w:p w:rsidR="003F375A" w:rsidRPr="003F375A" w:rsidRDefault="003F375A" w:rsidP="00E61886">
            <w:r w:rsidRPr="003F375A">
              <w:t xml:space="preserve"> Debêntura ICVM400</w:t>
            </w:r>
          </w:p>
        </w:tc>
      </w:tr>
      <w:tr w:rsidR="003F375A" w:rsidRPr="003F375A" w:rsidTr="00E61886">
        <w:tc>
          <w:tcPr>
            <w:tcW w:w="2448" w:type="dxa"/>
          </w:tcPr>
          <w:p w:rsidR="003F375A" w:rsidRPr="003F375A" w:rsidRDefault="003F375A" w:rsidP="00E61886">
            <w:r w:rsidRPr="003F375A">
              <w:t>CDBSUB</w:t>
            </w:r>
          </w:p>
        </w:tc>
        <w:tc>
          <w:tcPr>
            <w:tcW w:w="6743" w:type="dxa"/>
          </w:tcPr>
          <w:p w:rsidR="003F375A" w:rsidRPr="003F375A" w:rsidRDefault="003F375A" w:rsidP="00E61886">
            <w:r w:rsidRPr="003F375A">
              <w:t xml:space="preserve"> CDB Subordinado</w:t>
            </w:r>
          </w:p>
        </w:tc>
      </w:tr>
      <w:tr w:rsidR="003F375A" w:rsidRPr="003F375A" w:rsidTr="00E61886">
        <w:tc>
          <w:tcPr>
            <w:tcW w:w="2448" w:type="dxa"/>
          </w:tcPr>
          <w:p w:rsidR="003F375A" w:rsidRPr="003F375A" w:rsidRDefault="003F375A" w:rsidP="00E61886">
            <w:r w:rsidRPr="003F375A">
              <w:t>LFSUB</w:t>
            </w:r>
          </w:p>
        </w:tc>
        <w:tc>
          <w:tcPr>
            <w:tcW w:w="6743" w:type="dxa"/>
          </w:tcPr>
          <w:p w:rsidR="003F375A" w:rsidRPr="003F375A" w:rsidRDefault="003F375A" w:rsidP="00E61886">
            <w:r w:rsidRPr="003F375A">
              <w:t xml:space="preserve"> </w:t>
            </w:r>
            <w:r w:rsidR="001D301F">
              <w:t>Letra Financeira</w:t>
            </w:r>
            <w:r w:rsidRPr="003F375A">
              <w:t xml:space="preserve"> Subordinada</w:t>
            </w:r>
          </w:p>
        </w:tc>
      </w:tr>
      <w:tr w:rsidR="003F375A" w:rsidRPr="003F375A" w:rsidTr="00E61886">
        <w:tc>
          <w:tcPr>
            <w:tcW w:w="2448" w:type="dxa"/>
          </w:tcPr>
          <w:p w:rsidR="003F375A" w:rsidRPr="003F375A" w:rsidRDefault="003F375A" w:rsidP="00E61886">
            <w:r w:rsidRPr="003F375A">
              <w:t>NOTAP</w:t>
            </w:r>
          </w:p>
        </w:tc>
        <w:tc>
          <w:tcPr>
            <w:tcW w:w="6743" w:type="dxa"/>
          </w:tcPr>
          <w:p w:rsidR="003F375A" w:rsidRPr="003F375A" w:rsidRDefault="003F375A" w:rsidP="00E61886">
            <w:r w:rsidRPr="003F375A">
              <w:t xml:space="preserve"> Nota promissória</w:t>
            </w:r>
          </w:p>
        </w:tc>
      </w:tr>
      <w:tr w:rsidR="003F375A" w:rsidRPr="003F375A" w:rsidTr="00E61886">
        <w:tc>
          <w:tcPr>
            <w:tcW w:w="2448" w:type="dxa"/>
          </w:tcPr>
          <w:p w:rsidR="003F375A" w:rsidRPr="003F375A" w:rsidRDefault="003F375A" w:rsidP="00E61886">
            <w:r w:rsidRPr="003F375A">
              <w:t>FIILIST</w:t>
            </w:r>
          </w:p>
        </w:tc>
        <w:tc>
          <w:tcPr>
            <w:tcW w:w="6743" w:type="dxa"/>
          </w:tcPr>
          <w:p w:rsidR="003F375A" w:rsidRPr="003F375A" w:rsidRDefault="003F375A" w:rsidP="00E61886">
            <w:r w:rsidRPr="003F375A">
              <w:t xml:space="preserve"> Fundo imobiliário listado</w:t>
            </w:r>
          </w:p>
        </w:tc>
      </w:tr>
      <w:tr w:rsidR="003F375A" w:rsidRPr="003F375A" w:rsidTr="00E61886">
        <w:tc>
          <w:tcPr>
            <w:tcW w:w="2448" w:type="dxa"/>
          </w:tcPr>
          <w:p w:rsidR="003F375A" w:rsidRPr="003F375A" w:rsidRDefault="003F375A" w:rsidP="00E61886">
            <w:r w:rsidRPr="003F375A">
              <w:t>DEB400CALL</w:t>
            </w:r>
          </w:p>
        </w:tc>
        <w:tc>
          <w:tcPr>
            <w:tcW w:w="6743" w:type="dxa"/>
          </w:tcPr>
          <w:p w:rsidR="003F375A" w:rsidRPr="003F375A" w:rsidRDefault="003F375A" w:rsidP="00E61886">
            <w:r w:rsidRPr="003F375A">
              <w:t xml:space="preserve"> debênture ICVM400 com call</w:t>
            </w:r>
          </w:p>
        </w:tc>
      </w:tr>
      <w:tr w:rsidR="003F375A" w:rsidRPr="003F375A" w:rsidTr="00E61886">
        <w:tc>
          <w:tcPr>
            <w:tcW w:w="2448" w:type="dxa"/>
          </w:tcPr>
          <w:p w:rsidR="003F375A" w:rsidRPr="003F375A" w:rsidRDefault="003F375A" w:rsidP="00E61886">
            <w:r w:rsidRPr="003F375A">
              <w:t>DEB 476</w:t>
            </w:r>
          </w:p>
        </w:tc>
        <w:tc>
          <w:tcPr>
            <w:tcW w:w="6743" w:type="dxa"/>
          </w:tcPr>
          <w:p w:rsidR="003F375A" w:rsidRPr="003F375A" w:rsidRDefault="003F375A" w:rsidP="00E61886">
            <w:r w:rsidRPr="003F375A">
              <w:t xml:space="preserve"> debenture ICVM476</w:t>
            </w:r>
          </w:p>
        </w:tc>
      </w:tr>
      <w:tr w:rsidR="003F375A" w:rsidRPr="003F375A" w:rsidTr="00E61886">
        <w:tc>
          <w:tcPr>
            <w:tcW w:w="2448" w:type="dxa"/>
          </w:tcPr>
          <w:p w:rsidR="003F375A" w:rsidRPr="003F375A" w:rsidRDefault="003F375A" w:rsidP="00E61886">
            <w:r w:rsidRPr="003F375A">
              <w:t>DEB476CALL</w:t>
            </w:r>
          </w:p>
        </w:tc>
        <w:tc>
          <w:tcPr>
            <w:tcW w:w="6743" w:type="dxa"/>
          </w:tcPr>
          <w:p w:rsidR="003F375A" w:rsidRPr="003F375A" w:rsidRDefault="003F375A" w:rsidP="00E61886">
            <w:r w:rsidRPr="003F375A">
              <w:t xml:space="preserve"> debenture ICVM476 com call</w:t>
            </w:r>
          </w:p>
        </w:tc>
      </w:tr>
      <w:tr w:rsidR="003F375A" w:rsidRPr="003F375A" w:rsidTr="00E61886">
        <w:tc>
          <w:tcPr>
            <w:tcW w:w="2448" w:type="dxa"/>
          </w:tcPr>
          <w:p w:rsidR="003F375A" w:rsidRPr="003F375A" w:rsidRDefault="003F375A" w:rsidP="00E61886">
            <w:r w:rsidRPr="003F375A">
              <w:t>DPGE</w:t>
            </w:r>
          </w:p>
        </w:tc>
        <w:tc>
          <w:tcPr>
            <w:tcW w:w="6743" w:type="dxa"/>
          </w:tcPr>
          <w:p w:rsidR="003F375A" w:rsidRPr="003F375A" w:rsidRDefault="003F375A" w:rsidP="00E61886">
            <w:r w:rsidRPr="003F375A">
              <w:t xml:space="preserve"> DPGE</w:t>
            </w:r>
          </w:p>
        </w:tc>
      </w:tr>
      <w:tr w:rsidR="003F375A" w:rsidRPr="003F375A" w:rsidTr="00E61886">
        <w:tc>
          <w:tcPr>
            <w:tcW w:w="2448" w:type="dxa"/>
          </w:tcPr>
          <w:p w:rsidR="003F375A" w:rsidRPr="003F375A" w:rsidRDefault="003F375A" w:rsidP="00E61886">
            <w:r>
              <w:t>FIDC</w:t>
            </w:r>
          </w:p>
        </w:tc>
        <w:tc>
          <w:tcPr>
            <w:tcW w:w="6743" w:type="dxa"/>
          </w:tcPr>
          <w:p w:rsidR="003F375A" w:rsidRPr="003F375A" w:rsidRDefault="003F375A" w:rsidP="00E61886">
            <w:r>
              <w:t>FIDC fechado</w:t>
            </w:r>
          </w:p>
        </w:tc>
      </w:tr>
      <w:tr w:rsidR="003F375A" w:rsidRPr="003F375A" w:rsidTr="00E61886">
        <w:tc>
          <w:tcPr>
            <w:tcW w:w="2448" w:type="dxa"/>
          </w:tcPr>
          <w:p w:rsidR="003F375A" w:rsidRPr="003F375A" w:rsidRDefault="003F375A" w:rsidP="00E61886">
            <w:r>
              <w:t>CCB</w:t>
            </w:r>
          </w:p>
        </w:tc>
        <w:tc>
          <w:tcPr>
            <w:tcW w:w="6743" w:type="dxa"/>
          </w:tcPr>
          <w:p w:rsidR="003F375A" w:rsidRPr="003F375A" w:rsidRDefault="003F375A" w:rsidP="00E61886">
            <w:r>
              <w:t>CCB ou CCCB</w:t>
            </w:r>
          </w:p>
        </w:tc>
      </w:tr>
      <w:tr w:rsidR="003F375A" w:rsidRPr="003F375A" w:rsidTr="00E61886">
        <w:tc>
          <w:tcPr>
            <w:tcW w:w="2448" w:type="dxa"/>
          </w:tcPr>
          <w:p w:rsidR="003F375A" w:rsidRPr="003F375A" w:rsidRDefault="003F375A" w:rsidP="00E61886">
            <w:r>
              <w:t>CRI</w:t>
            </w:r>
          </w:p>
        </w:tc>
        <w:tc>
          <w:tcPr>
            <w:tcW w:w="6743" w:type="dxa"/>
          </w:tcPr>
          <w:p w:rsidR="003F375A" w:rsidRPr="003F375A" w:rsidRDefault="003F375A" w:rsidP="00E61886">
            <w:r>
              <w:t>Certificado de Recebível Imobiliário</w:t>
            </w:r>
          </w:p>
        </w:tc>
      </w:tr>
      <w:tr w:rsidR="003F375A" w:rsidRPr="003F375A" w:rsidTr="00E61886">
        <w:tc>
          <w:tcPr>
            <w:tcW w:w="2448" w:type="dxa"/>
          </w:tcPr>
          <w:p w:rsidR="003F375A" w:rsidRPr="003F375A" w:rsidRDefault="003F375A" w:rsidP="00E61886">
            <w:r>
              <w:t>CRA</w:t>
            </w:r>
          </w:p>
        </w:tc>
        <w:tc>
          <w:tcPr>
            <w:tcW w:w="6743" w:type="dxa"/>
          </w:tcPr>
          <w:p w:rsidR="003F375A" w:rsidRPr="003F375A" w:rsidRDefault="003F375A" w:rsidP="00E61886">
            <w:r w:rsidRPr="003F375A">
              <w:t>Certificado de Recebível do A</w:t>
            </w:r>
            <w:r>
              <w:t>gronegócio</w:t>
            </w:r>
          </w:p>
        </w:tc>
      </w:tr>
      <w:tr w:rsidR="003F375A" w:rsidRPr="003F375A" w:rsidTr="00E61886">
        <w:tc>
          <w:tcPr>
            <w:tcW w:w="2448" w:type="dxa"/>
          </w:tcPr>
          <w:p w:rsidR="003F375A" w:rsidRPr="003F375A" w:rsidRDefault="003F375A" w:rsidP="00E61886">
            <w:r>
              <w:lastRenderedPageBreak/>
              <w:t>CDCA</w:t>
            </w:r>
          </w:p>
        </w:tc>
        <w:tc>
          <w:tcPr>
            <w:tcW w:w="6743" w:type="dxa"/>
          </w:tcPr>
          <w:p w:rsidR="003F375A" w:rsidRPr="003F375A" w:rsidRDefault="003F375A" w:rsidP="00E61886">
            <w:r w:rsidRPr="003F375A">
              <w:t>Certificado de Direitos Creditórios d</w:t>
            </w:r>
            <w:r>
              <w:t>o Agronegócio</w:t>
            </w:r>
          </w:p>
        </w:tc>
      </w:tr>
      <w:tr w:rsidR="003F375A" w:rsidRPr="003F375A" w:rsidTr="00E61886">
        <w:tc>
          <w:tcPr>
            <w:tcW w:w="2448" w:type="dxa"/>
          </w:tcPr>
          <w:p w:rsidR="003F375A" w:rsidRPr="003F375A" w:rsidRDefault="003F375A" w:rsidP="00E61886">
            <w:r>
              <w:t>CCI</w:t>
            </w:r>
          </w:p>
        </w:tc>
        <w:tc>
          <w:tcPr>
            <w:tcW w:w="6743" w:type="dxa"/>
          </w:tcPr>
          <w:p w:rsidR="003F375A" w:rsidRPr="003F375A" w:rsidRDefault="003F375A" w:rsidP="00E61886">
            <w:r>
              <w:t>Cédula de Crédito Imobiliário</w:t>
            </w:r>
          </w:p>
        </w:tc>
      </w:tr>
      <w:tr w:rsidR="003F375A" w:rsidRPr="003F375A" w:rsidTr="00E61886">
        <w:tc>
          <w:tcPr>
            <w:tcW w:w="2448" w:type="dxa"/>
          </w:tcPr>
          <w:p w:rsidR="003F375A" w:rsidRPr="003F375A" w:rsidRDefault="003F375A" w:rsidP="00E61886">
            <w:r>
              <w:t>CPR</w:t>
            </w:r>
          </w:p>
        </w:tc>
        <w:tc>
          <w:tcPr>
            <w:tcW w:w="6743" w:type="dxa"/>
          </w:tcPr>
          <w:p w:rsidR="003F375A" w:rsidRPr="003F375A" w:rsidRDefault="003F375A" w:rsidP="00E61886">
            <w:r>
              <w:t>Cédula de Produto Rural</w:t>
            </w:r>
          </w:p>
        </w:tc>
      </w:tr>
      <w:tr w:rsidR="003F375A" w:rsidRPr="003F375A" w:rsidTr="00E61886">
        <w:tc>
          <w:tcPr>
            <w:tcW w:w="2448" w:type="dxa"/>
          </w:tcPr>
          <w:p w:rsidR="003F375A" w:rsidRPr="003F375A" w:rsidRDefault="003F375A" w:rsidP="00E61886">
            <w:r>
              <w:t>LETRACR</w:t>
            </w:r>
          </w:p>
        </w:tc>
        <w:tc>
          <w:tcPr>
            <w:tcW w:w="6743" w:type="dxa"/>
          </w:tcPr>
          <w:p w:rsidR="003F375A" w:rsidRPr="003F375A" w:rsidRDefault="003F375A" w:rsidP="00E61886">
            <w:r>
              <w:t>Letra de Crédito</w:t>
            </w:r>
          </w:p>
        </w:tc>
      </w:tr>
      <w:tr w:rsidR="003F375A" w:rsidRPr="003F375A" w:rsidTr="00E61886">
        <w:tc>
          <w:tcPr>
            <w:tcW w:w="2448" w:type="dxa"/>
          </w:tcPr>
          <w:p w:rsidR="003F375A" w:rsidRPr="003F375A" w:rsidRDefault="003F375A" w:rsidP="00E61886">
            <w:r>
              <w:t>COMPRO</w:t>
            </w:r>
          </w:p>
        </w:tc>
        <w:tc>
          <w:tcPr>
            <w:tcW w:w="6743" w:type="dxa"/>
          </w:tcPr>
          <w:p w:rsidR="003F375A" w:rsidRPr="003F375A" w:rsidRDefault="003F375A" w:rsidP="00E61886">
            <w:r>
              <w:t>Operação compromissada</w:t>
            </w:r>
          </w:p>
        </w:tc>
      </w:tr>
      <w:tr w:rsidR="003F375A" w:rsidRPr="003F375A" w:rsidTr="00E61886">
        <w:tc>
          <w:tcPr>
            <w:tcW w:w="2448" w:type="dxa"/>
          </w:tcPr>
          <w:p w:rsidR="003F375A" w:rsidRPr="003F375A" w:rsidRDefault="003F375A" w:rsidP="00E61886">
            <w:r>
              <w:t>FIINLIST</w:t>
            </w:r>
          </w:p>
        </w:tc>
        <w:tc>
          <w:tcPr>
            <w:tcW w:w="6743" w:type="dxa"/>
          </w:tcPr>
          <w:p w:rsidR="003F375A" w:rsidRPr="003F375A" w:rsidRDefault="003F375A" w:rsidP="00E61886">
            <w:r>
              <w:t>Fundo Imobiliário não listado</w:t>
            </w:r>
          </w:p>
        </w:tc>
      </w:tr>
      <w:tr w:rsidR="003F375A" w:rsidRPr="003F375A" w:rsidTr="00E61886">
        <w:tc>
          <w:tcPr>
            <w:tcW w:w="2448" w:type="dxa"/>
          </w:tcPr>
          <w:p w:rsidR="003F375A" w:rsidRPr="003F375A" w:rsidRDefault="003F375A" w:rsidP="00E61886">
            <w:r>
              <w:t>COE</w:t>
            </w:r>
          </w:p>
        </w:tc>
        <w:tc>
          <w:tcPr>
            <w:tcW w:w="6743" w:type="dxa"/>
          </w:tcPr>
          <w:p w:rsidR="003F375A" w:rsidRPr="003F375A" w:rsidRDefault="003F375A" w:rsidP="00E61886">
            <w:r>
              <w:t>Certificado de Operações Estruturadas</w:t>
            </w:r>
          </w:p>
        </w:tc>
      </w:tr>
    </w:tbl>
    <w:p w:rsidR="003F375A" w:rsidRDefault="003F375A" w:rsidP="00E61886"/>
    <w:p w:rsidR="003F375A" w:rsidRDefault="003F375A" w:rsidP="00E61886"/>
    <w:p w:rsidR="003F375A" w:rsidRDefault="003F375A" w:rsidP="00E61886">
      <w:r>
        <w:br w:type="page"/>
      </w:r>
    </w:p>
    <w:p w:rsidR="003F375A" w:rsidRDefault="003F375A" w:rsidP="00E61886">
      <w:r>
        <w:lastRenderedPageBreak/>
        <w:t>ANEXO II – Lista de Classes de Schedule</w:t>
      </w:r>
    </w:p>
    <w:p w:rsidR="001D301F" w:rsidRPr="009A79B9" w:rsidRDefault="001D301F" w:rsidP="00E61886">
      <w:r>
        <w:tab/>
      </w:r>
    </w:p>
    <w:tbl>
      <w:tblPr>
        <w:tblW w:w="0" w:type="auto"/>
        <w:tblInd w:w="738" w:type="dxa"/>
        <w:tblLook w:val="04A0"/>
      </w:tblPr>
      <w:tblGrid>
        <w:gridCol w:w="2430"/>
        <w:gridCol w:w="6512"/>
      </w:tblGrid>
      <w:tr w:rsidR="001D301F" w:rsidRPr="001D301F" w:rsidTr="00E61886">
        <w:tc>
          <w:tcPr>
            <w:tcW w:w="2430" w:type="dxa"/>
          </w:tcPr>
          <w:p w:rsidR="001D301F" w:rsidRPr="001D301F" w:rsidRDefault="001D301F" w:rsidP="00E61886">
            <w:r w:rsidRPr="001D301F">
              <w:t>OVER</w:t>
            </w:r>
          </w:p>
        </w:tc>
        <w:tc>
          <w:tcPr>
            <w:tcW w:w="6512" w:type="dxa"/>
          </w:tcPr>
          <w:p w:rsidR="001D301F" w:rsidRDefault="001D301F" w:rsidP="00E61886">
            <w:r w:rsidRPr="001D301F">
              <w:t xml:space="preserve"> paga juros e principal no dia seguinte;</w:t>
            </w:r>
          </w:p>
          <w:p w:rsidR="00E61886" w:rsidRPr="001D301F" w:rsidRDefault="00E61886" w:rsidP="00E61886"/>
        </w:tc>
      </w:tr>
      <w:tr w:rsidR="001D301F" w:rsidRPr="001D301F" w:rsidTr="00E61886">
        <w:tc>
          <w:tcPr>
            <w:tcW w:w="2430" w:type="dxa"/>
          </w:tcPr>
          <w:p w:rsidR="001D301F" w:rsidRPr="001D301F" w:rsidRDefault="001D301F" w:rsidP="00E61886">
            <w:r w:rsidRPr="001D301F">
              <w:t>ZERO</w:t>
            </w:r>
          </w:p>
        </w:tc>
        <w:tc>
          <w:tcPr>
            <w:tcW w:w="6512" w:type="dxa"/>
          </w:tcPr>
          <w:p w:rsidR="001D301F" w:rsidRDefault="001D301F" w:rsidP="00E61886">
            <w:r w:rsidRPr="001D301F">
              <w:t xml:space="preserve"> paga juros e principal no vencimento;</w:t>
            </w:r>
          </w:p>
          <w:p w:rsidR="00E61886" w:rsidRPr="001D301F" w:rsidRDefault="00E61886" w:rsidP="00E61886"/>
        </w:tc>
      </w:tr>
      <w:tr w:rsidR="001D301F" w:rsidRPr="001D301F" w:rsidTr="00E61886">
        <w:tc>
          <w:tcPr>
            <w:tcW w:w="2430" w:type="dxa"/>
          </w:tcPr>
          <w:p w:rsidR="001D301F" w:rsidRPr="001D301F" w:rsidRDefault="001D301F" w:rsidP="00E61886">
            <w:r w:rsidRPr="001D301F">
              <w:t>MATURITY</w:t>
            </w:r>
          </w:p>
        </w:tc>
        <w:tc>
          <w:tcPr>
            <w:tcW w:w="6512" w:type="dxa"/>
          </w:tcPr>
          <w:p w:rsidR="001D301F" w:rsidRDefault="001D301F" w:rsidP="00E61886">
            <w:r w:rsidRPr="001D301F">
              <w:t xml:space="preserve"> paga principal no vencimento e juros periódicos;</w:t>
            </w:r>
          </w:p>
          <w:p w:rsidR="00E61886" w:rsidRPr="001D301F" w:rsidRDefault="00E61886" w:rsidP="00E61886"/>
        </w:tc>
      </w:tr>
      <w:tr w:rsidR="001D301F" w:rsidRPr="001D301F" w:rsidTr="00E61886">
        <w:tc>
          <w:tcPr>
            <w:tcW w:w="2430" w:type="dxa"/>
          </w:tcPr>
          <w:p w:rsidR="001D301F" w:rsidRPr="001D301F" w:rsidRDefault="001D301F" w:rsidP="00E61886">
            <w:r w:rsidRPr="001D301F">
              <w:t>PERP</w:t>
            </w:r>
          </w:p>
        </w:tc>
        <w:tc>
          <w:tcPr>
            <w:tcW w:w="6512" w:type="dxa"/>
          </w:tcPr>
          <w:p w:rsidR="001D301F" w:rsidRDefault="001D301F" w:rsidP="00E61886">
            <w:r w:rsidRPr="001D301F">
              <w:t xml:space="preserve"> paga juros periódicos e não paga principal.</w:t>
            </w:r>
          </w:p>
          <w:p w:rsidR="00E61886" w:rsidRPr="001D301F" w:rsidRDefault="00E61886" w:rsidP="00E61886"/>
        </w:tc>
      </w:tr>
    </w:tbl>
    <w:p w:rsidR="003F375A" w:rsidRDefault="003F375A" w:rsidP="00E61886"/>
    <w:p w:rsidR="00E61886" w:rsidRDefault="00E61886">
      <w:pPr>
        <w:ind w:left="0"/>
        <w:jc w:val="left"/>
      </w:pPr>
      <w:r>
        <w:br w:type="page"/>
      </w:r>
    </w:p>
    <w:p w:rsidR="00E61886" w:rsidRDefault="00E61886" w:rsidP="00E61886">
      <w:r>
        <w:lastRenderedPageBreak/>
        <w:t>ANEXO III – Lista de Tipos de Fundo</w:t>
      </w:r>
    </w:p>
    <w:p w:rsidR="00E61886" w:rsidRPr="009A79B9" w:rsidRDefault="00E61886" w:rsidP="00E61886">
      <w:r>
        <w:tab/>
      </w:r>
    </w:p>
    <w:tbl>
      <w:tblPr>
        <w:tblW w:w="0" w:type="auto"/>
        <w:tblInd w:w="738" w:type="dxa"/>
        <w:tblLook w:val="04A0"/>
      </w:tblPr>
      <w:tblGrid>
        <w:gridCol w:w="2430"/>
        <w:gridCol w:w="6512"/>
      </w:tblGrid>
      <w:tr w:rsidR="00E61886" w:rsidRPr="001D301F" w:rsidTr="004911F0">
        <w:tc>
          <w:tcPr>
            <w:tcW w:w="2430" w:type="dxa"/>
          </w:tcPr>
          <w:p w:rsidR="00E61886" w:rsidRPr="001D301F" w:rsidRDefault="00E61886" w:rsidP="004911F0">
            <w:r>
              <w:t>OPEN</w:t>
            </w:r>
          </w:p>
        </w:tc>
        <w:tc>
          <w:tcPr>
            <w:tcW w:w="6512" w:type="dxa"/>
          </w:tcPr>
          <w:p w:rsidR="00E61886" w:rsidRDefault="00E61886" w:rsidP="004911F0">
            <w:r>
              <w:t>Fundo aberto a receber investimentos de cotistas, sem restrições, e que não pertence a uma estrutura Master-Feeder.</w:t>
            </w:r>
          </w:p>
          <w:p w:rsidR="00E61886" w:rsidRPr="001D301F" w:rsidRDefault="00E61886" w:rsidP="004911F0"/>
        </w:tc>
      </w:tr>
      <w:tr w:rsidR="00E61886" w:rsidRPr="001D301F" w:rsidTr="004911F0">
        <w:tc>
          <w:tcPr>
            <w:tcW w:w="2430" w:type="dxa"/>
          </w:tcPr>
          <w:p w:rsidR="00E61886" w:rsidRPr="001D301F" w:rsidRDefault="00E61886" w:rsidP="004911F0">
            <w:r>
              <w:t>CLOSED</w:t>
            </w:r>
          </w:p>
        </w:tc>
        <w:tc>
          <w:tcPr>
            <w:tcW w:w="6512" w:type="dxa"/>
          </w:tcPr>
          <w:p w:rsidR="00E61886" w:rsidRDefault="00E61886" w:rsidP="004911F0">
            <w:r>
              <w:t>Fundo em condomínio fechado; não pode receber aplicações nem efetuar resgates.</w:t>
            </w:r>
          </w:p>
          <w:p w:rsidR="00E61886" w:rsidRPr="001D301F" w:rsidRDefault="00E61886" w:rsidP="004911F0"/>
        </w:tc>
      </w:tr>
      <w:tr w:rsidR="00E61886" w:rsidRPr="001D301F" w:rsidTr="004911F0">
        <w:tc>
          <w:tcPr>
            <w:tcW w:w="2430" w:type="dxa"/>
          </w:tcPr>
          <w:p w:rsidR="00E61886" w:rsidRDefault="00E61886" w:rsidP="004911F0">
            <w:r>
              <w:t>EXCLUSIVO</w:t>
            </w:r>
          </w:p>
        </w:tc>
        <w:tc>
          <w:tcPr>
            <w:tcW w:w="6512" w:type="dxa"/>
          </w:tcPr>
          <w:p w:rsidR="00E61886" w:rsidRDefault="00E61886" w:rsidP="004911F0">
            <w:r>
              <w:t>Fundo aberto exclusivo de um cotista.</w:t>
            </w:r>
          </w:p>
          <w:p w:rsidR="00E61886" w:rsidRPr="001D301F" w:rsidRDefault="00E61886" w:rsidP="004911F0"/>
        </w:tc>
      </w:tr>
      <w:tr w:rsidR="00E61886" w:rsidRPr="001D301F" w:rsidTr="004911F0">
        <w:tc>
          <w:tcPr>
            <w:tcW w:w="2430" w:type="dxa"/>
          </w:tcPr>
          <w:p w:rsidR="00E61886" w:rsidRPr="001D301F" w:rsidRDefault="00E61886" w:rsidP="004911F0">
            <w:r>
              <w:t>MASTER</w:t>
            </w:r>
          </w:p>
        </w:tc>
        <w:tc>
          <w:tcPr>
            <w:tcW w:w="6512" w:type="dxa"/>
          </w:tcPr>
          <w:p w:rsidR="00E61886" w:rsidRDefault="00E61886" w:rsidP="004911F0">
            <w:r>
              <w:t>Fundo aberto que recebe investimentos de outros fundos, sem ser ele próprio um fundo exclusivo.</w:t>
            </w:r>
          </w:p>
          <w:p w:rsidR="00E61886" w:rsidRPr="001D301F" w:rsidRDefault="00E61886" w:rsidP="004911F0"/>
        </w:tc>
      </w:tr>
      <w:tr w:rsidR="00E61886" w:rsidRPr="001D301F" w:rsidTr="004911F0">
        <w:tc>
          <w:tcPr>
            <w:tcW w:w="2430" w:type="dxa"/>
          </w:tcPr>
          <w:p w:rsidR="00E61886" w:rsidRPr="001D301F" w:rsidRDefault="00E61886" w:rsidP="004911F0">
            <w:r>
              <w:t>FEEDER</w:t>
            </w:r>
          </w:p>
        </w:tc>
        <w:tc>
          <w:tcPr>
            <w:tcW w:w="6512" w:type="dxa"/>
          </w:tcPr>
          <w:p w:rsidR="00E61886" w:rsidRDefault="00E61886" w:rsidP="004911F0">
            <w:r>
              <w:t>Fundo aberto que recebe investimentos de cotistas e aplica em quotas de outros fundos (FICs)</w:t>
            </w:r>
          </w:p>
          <w:p w:rsidR="00E61886" w:rsidRPr="001D301F" w:rsidRDefault="00E61886" w:rsidP="004911F0"/>
        </w:tc>
      </w:tr>
    </w:tbl>
    <w:p w:rsidR="00E61886" w:rsidRDefault="00E61886" w:rsidP="00E61886"/>
    <w:p w:rsidR="00E61886" w:rsidRDefault="00E61886" w:rsidP="00E61886"/>
    <w:p w:rsidR="00513248" w:rsidRDefault="00513248">
      <w:pPr>
        <w:ind w:left="0"/>
        <w:jc w:val="left"/>
      </w:pPr>
      <w:r>
        <w:br w:type="page"/>
      </w:r>
    </w:p>
    <w:p w:rsidR="00513248" w:rsidRDefault="00513248" w:rsidP="00513248">
      <w:r>
        <w:lastRenderedPageBreak/>
        <w:t>ANEXO IV – Lista de Status do Título</w:t>
      </w:r>
    </w:p>
    <w:p w:rsidR="00513248" w:rsidRPr="009A79B9" w:rsidRDefault="00513248" w:rsidP="00513248">
      <w:r>
        <w:tab/>
      </w:r>
    </w:p>
    <w:tbl>
      <w:tblPr>
        <w:tblW w:w="0" w:type="auto"/>
        <w:tblInd w:w="738" w:type="dxa"/>
        <w:tblLook w:val="04A0"/>
      </w:tblPr>
      <w:tblGrid>
        <w:gridCol w:w="2430"/>
        <w:gridCol w:w="6512"/>
      </w:tblGrid>
      <w:tr w:rsidR="00513248" w:rsidRPr="001D301F" w:rsidTr="00513248">
        <w:tc>
          <w:tcPr>
            <w:tcW w:w="2430" w:type="dxa"/>
          </w:tcPr>
          <w:p w:rsidR="00513248" w:rsidRPr="001D301F" w:rsidRDefault="00513248" w:rsidP="00513248">
            <w:r>
              <w:t>CRIADO</w:t>
            </w:r>
          </w:p>
        </w:tc>
        <w:tc>
          <w:tcPr>
            <w:tcW w:w="6512" w:type="dxa"/>
          </w:tcPr>
          <w:p w:rsidR="00513248" w:rsidRDefault="00513248" w:rsidP="00513248">
            <w:r>
              <w:t xml:space="preserve">Criado por comando do usuário Menu </w:t>
            </w:r>
            <w:r w:rsidR="00CD39A3">
              <w:t>‘</w:t>
            </w:r>
            <w:r>
              <w:t xml:space="preserve">Títulos </w:t>
            </w:r>
            <w:r>
              <w:sym w:font="Wingdings" w:char="F0E0"/>
            </w:r>
            <w:r>
              <w:t xml:space="preserve"> Cria</w:t>
            </w:r>
            <w:r w:rsidR="00CD39A3">
              <w:t>’</w:t>
            </w:r>
            <w:r>
              <w:t xml:space="preserve"> e não preeenchido</w:t>
            </w:r>
          </w:p>
          <w:p w:rsidR="00513248" w:rsidRPr="001D301F" w:rsidRDefault="00513248" w:rsidP="00513248"/>
        </w:tc>
      </w:tr>
      <w:tr w:rsidR="00513248" w:rsidRPr="001D301F" w:rsidTr="00513248">
        <w:tc>
          <w:tcPr>
            <w:tcW w:w="2430" w:type="dxa"/>
          </w:tcPr>
          <w:p w:rsidR="00513248" w:rsidRPr="001D301F" w:rsidRDefault="00513248" w:rsidP="00513248">
            <w:r>
              <w:t>AUTO_TIPO_1</w:t>
            </w:r>
          </w:p>
        </w:tc>
        <w:tc>
          <w:tcPr>
            <w:tcW w:w="6512" w:type="dxa"/>
          </w:tcPr>
          <w:p w:rsidR="00513248" w:rsidRDefault="00513248" w:rsidP="00513248">
            <w:r>
              <w:t xml:space="preserve">Criado automaticamente de uma </w:t>
            </w:r>
            <w:r w:rsidR="00AE2202">
              <w:t>leitura</w:t>
            </w:r>
            <w:r w:rsidR="001E2253">
              <w:t xml:space="preserve"> de carteira que não encontrou o título</w:t>
            </w:r>
          </w:p>
          <w:p w:rsidR="00513248" w:rsidRPr="001D301F" w:rsidRDefault="00513248" w:rsidP="00513248"/>
        </w:tc>
      </w:tr>
      <w:tr w:rsidR="00513248" w:rsidRPr="001D301F" w:rsidTr="00513248">
        <w:tc>
          <w:tcPr>
            <w:tcW w:w="2430" w:type="dxa"/>
          </w:tcPr>
          <w:p w:rsidR="00513248" w:rsidRDefault="00513248" w:rsidP="00513248">
            <w:r>
              <w:t>AUTO_TIPO_2</w:t>
            </w:r>
          </w:p>
        </w:tc>
        <w:tc>
          <w:tcPr>
            <w:tcW w:w="6512" w:type="dxa"/>
          </w:tcPr>
          <w:p w:rsidR="00AE2202" w:rsidRDefault="00513248" w:rsidP="00AE2202">
            <w:r>
              <w:t>Criado automaticamente de uma importação de carteira XML ANBIMA</w:t>
            </w:r>
          </w:p>
          <w:p w:rsidR="00513248" w:rsidRPr="001D301F" w:rsidRDefault="00513248" w:rsidP="00513248"/>
        </w:tc>
      </w:tr>
      <w:tr w:rsidR="00AE2202" w:rsidRPr="001D301F" w:rsidTr="00513248">
        <w:tc>
          <w:tcPr>
            <w:tcW w:w="2430" w:type="dxa"/>
          </w:tcPr>
          <w:p w:rsidR="00AE2202" w:rsidRDefault="00AE2202" w:rsidP="00513248">
            <w:r>
              <w:t>AUTO_TIPO_3</w:t>
            </w:r>
          </w:p>
        </w:tc>
        <w:tc>
          <w:tcPr>
            <w:tcW w:w="6512" w:type="dxa"/>
          </w:tcPr>
          <w:p w:rsidR="00AE2202" w:rsidRDefault="00AE2202" w:rsidP="00513248">
            <w:r>
              <w:t>Criado automaticamente de uma leitura de Boleta</w:t>
            </w:r>
            <w:r w:rsidR="001E2253">
              <w:t xml:space="preserve"> que não encontrou o título</w:t>
            </w:r>
          </w:p>
          <w:p w:rsidR="00AE2202" w:rsidRDefault="00AE2202" w:rsidP="00513248"/>
        </w:tc>
      </w:tr>
      <w:tr w:rsidR="00513248" w:rsidRPr="001D301F" w:rsidTr="00513248">
        <w:tc>
          <w:tcPr>
            <w:tcW w:w="2430" w:type="dxa"/>
          </w:tcPr>
          <w:p w:rsidR="00513248" w:rsidRPr="001D301F" w:rsidRDefault="00513248" w:rsidP="00513248">
            <w:r>
              <w:t>EDITADO</w:t>
            </w:r>
          </w:p>
        </w:tc>
        <w:tc>
          <w:tcPr>
            <w:tcW w:w="6512" w:type="dxa"/>
          </w:tcPr>
          <w:p w:rsidR="00513248" w:rsidRDefault="00513248" w:rsidP="00513248">
            <w:r>
              <w:t>Editado pelo usuário, mas sem a liberação (usuário escolhe “OK” ao invés de “OK e Libera”)</w:t>
            </w:r>
          </w:p>
          <w:p w:rsidR="00513248" w:rsidRPr="001D301F" w:rsidRDefault="00513248" w:rsidP="00513248"/>
        </w:tc>
      </w:tr>
      <w:tr w:rsidR="00513248" w:rsidRPr="001D301F" w:rsidTr="00513248">
        <w:tc>
          <w:tcPr>
            <w:tcW w:w="2430" w:type="dxa"/>
          </w:tcPr>
          <w:p w:rsidR="00513248" w:rsidRPr="001D301F" w:rsidRDefault="00513248" w:rsidP="00513248">
            <w:r>
              <w:t>LIBERADO</w:t>
            </w:r>
          </w:p>
        </w:tc>
        <w:tc>
          <w:tcPr>
            <w:tcW w:w="6512" w:type="dxa"/>
          </w:tcPr>
          <w:p w:rsidR="00513248" w:rsidRDefault="00513248" w:rsidP="00513248">
            <w:r>
              <w:t>Liberado pelo usuário (usuário escolhe “OK e Libera”)</w:t>
            </w:r>
          </w:p>
          <w:p w:rsidR="00513248" w:rsidRPr="001D301F" w:rsidRDefault="00513248" w:rsidP="00513248"/>
        </w:tc>
      </w:tr>
    </w:tbl>
    <w:p w:rsidR="00513248" w:rsidRDefault="00513248" w:rsidP="00513248"/>
    <w:p w:rsidR="00391AA8" w:rsidRDefault="00391AA8">
      <w:pPr>
        <w:ind w:left="0"/>
        <w:jc w:val="left"/>
      </w:pPr>
      <w:r>
        <w:br w:type="page"/>
      </w:r>
    </w:p>
    <w:p w:rsidR="00391AA8" w:rsidRDefault="00391AA8" w:rsidP="00391AA8">
      <w:r>
        <w:lastRenderedPageBreak/>
        <w:t>ANEXO V – Metodologias de Liquidez</w:t>
      </w:r>
    </w:p>
    <w:p w:rsidR="00391AA8" w:rsidRPr="009A79B9" w:rsidRDefault="00391AA8" w:rsidP="00391AA8">
      <w:r>
        <w:tab/>
      </w:r>
    </w:p>
    <w:tbl>
      <w:tblPr>
        <w:tblW w:w="0" w:type="auto"/>
        <w:tblInd w:w="738" w:type="dxa"/>
        <w:tblLook w:val="04A0"/>
      </w:tblPr>
      <w:tblGrid>
        <w:gridCol w:w="2430"/>
        <w:gridCol w:w="6512"/>
      </w:tblGrid>
      <w:tr w:rsidR="00391AA8" w:rsidRPr="001D301F" w:rsidTr="00391AA8">
        <w:tc>
          <w:tcPr>
            <w:tcW w:w="2430" w:type="dxa"/>
          </w:tcPr>
          <w:p w:rsidR="00391AA8" w:rsidRPr="001D301F" w:rsidRDefault="00391AA8" w:rsidP="00391AA8">
            <w:r>
              <w:t>CFLOW</w:t>
            </w:r>
          </w:p>
        </w:tc>
        <w:tc>
          <w:tcPr>
            <w:tcW w:w="6512" w:type="dxa"/>
          </w:tcPr>
          <w:p w:rsidR="00391AA8" w:rsidRDefault="00391AA8" w:rsidP="00391AA8">
            <w:r>
              <w:t>Apenas a geração de fluxo de caixa é considerada.</w:t>
            </w:r>
            <w:r w:rsidR="00E44ED7">
              <w:t xml:space="preserve"> Investimentos em “caixa” são atualizados pelo CDI médio da Data Base até a data do vértice.</w:t>
            </w:r>
          </w:p>
          <w:p w:rsidR="00391AA8" w:rsidRPr="001D301F" w:rsidRDefault="00391AA8" w:rsidP="00391AA8"/>
        </w:tc>
      </w:tr>
      <w:tr w:rsidR="00391AA8" w:rsidRPr="001D301F" w:rsidTr="00391AA8">
        <w:tc>
          <w:tcPr>
            <w:tcW w:w="2430" w:type="dxa"/>
          </w:tcPr>
          <w:p w:rsidR="00391AA8" w:rsidRPr="001D301F" w:rsidRDefault="00391AA8" w:rsidP="00391AA8">
            <w:r>
              <w:t>ANBIMA</w:t>
            </w:r>
          </w:p>
        </w:tc>
        <w:tc>
          <w:tcPr>
            <w:tcW w:w="6512" w:type="dxa"/>
          </w:tcPr>
          <w:p w:rsidR="00391AA8" w:rsidRDefault="00391AA8" w:rsidP="00391AA8">
            <w:r>
              <w:t>A geração de fluxo de caixa é considerada, sendo o prazo de cada fluxo ajustado conforme o tipo do título segundo a tabela da Metodologia ANBIMA de Liquidez para Crédito Privado.</w:t>
            </w:r>
          </w:p>
          <w:p w:rsidR="00391AA8" w:rsidRPr="001D301F" w:rsidRDefault="00391AA8" w:rsidP="00391AA8"/>
        </w:tc>
      </w:tr>
      <w:tr w:rsidR="00391AA8" w:rsidRPr="001D301F" w:rsidTr="00391AA8">
        <w:tc>
          <w:tcPr>
            <w:tcW w:w="2430" w:type="dxa"/>
          </w:tcPr>
          <w:p w:rsidR="00391AA8" w:rsidRDefault="00391AA8" w:rsidP="00391AA8">
            <w:r>
              <w:t>ADTV</w:t>
            </w:r>
          </w:p>
        </w:tc>
        <w:tc>
          <w:tcPr>
            <w:tcW w:w="6512" w:type="dxa"/>
          </w:tcPr>
          <w:p w:rsidR="00391AA8" w:rsidRDefault="00391AA8" w:rsidP="00391AA8">
            <w:r>
              <w:t>A geração de fluxo de caixa é considerada</w:t>
            </w:r>
            <w:r w:rsidR="00E44ED7">
              <w:t xml:space="preserve"> como em CFLOW</w:t>
            </w:r>
            <w:r>
              <w:t>, mais 20% da média de volume diário (ADTV)</w:t>
            </w:r>
          </w:p>
          <w:p w:rsidR="00391AA8" w:rsidRPr="001D301F" w:rsidRDefault="00391AA8" w:rsidP="00391AA8"/>
        </w:tc>
      </w:tr>
    </w:tbl>
    <w:p w:rsidR="006133FD" w:rsidRDefault="006133FD" w:rsidP="00391AA8"/>
    <w:p w:rsidR="006133FD" w:rsidRDefault="006133FD">
      <w:pPr>
        <w:ind w:left="0"/>
        <w:jc w:val="left"/>
      </w:pPr>
      <w:r>
        <w:br w:type="page"/>
      </w:r>
    </w:p>
    <w:p w:rsidR="00AD0A72" w:rsidRDefault="00AD0A72" w:rsidP="00391AA8">
      <w:r>
        <w:lastRenderedPageBreak/>
        <w:t>ANEXO VI – Classes de Senioridade</w:t>
      </w:r>
    </w:p>
    <w:p w:rsidR="00261D86" w:rsidRDefault="00261D86" w:rsidP="00391AA8"/>
    <w:tbl>
      <w:tblPr>
        <w:tblW w:w="0" w:type="auto"/>
        <w:tblInd w:w="738" w:type="dxa"/>
        <w:tblLook w:val="04A0"/>
      </w:tblPr>
      <w:tblGrid>
        <w:gridCol w:w="2002"/>
        <w:gridCol w:w="3268"/>
        <w:gridCol w:w="2459"/>
        <w:gridCol w:w="2221"/>
      </w:tblGrid>
      <w:tr w:rsidR="00691C3E" w:rsidRPr="001D301F" w:rsidTr="00691C3E">
        <w:tc>
          <w:tcPr>
            <w:tcW w:w="1862" w:type="dxa"/>
          </w:tcPr>
          <w:p w:rsidR="00691C3E" w:rsidRPr="00691C3E" w:rsidRDefault="00691C3E" w:rsidP="00E010A7">
            <w:pPr>
              <w:rPr>
                <w:u w:val="single"/>
              </w:rPr>
            </w:pPr>
            <w:r w:rsidRPr="00691C3E">
              <w:rPr>
                <w:u w:val="single"/>
              </w:rPr>
              <w:t>Senioridade</w:t>
            </w:r>
          </w:p>
        </w:tc>
        <w:tc>
          <w:tcPr>
            <w:tcW w:w="3268" w:type="dxa"/>
          </w:tcPr>
          <w:p w:rsidR="00691C3E" w:rsidRPr="00691C3E" w:rsidRDefault="00691C3E" w:rsidP="00E010A7">
            <w:pPr>
              <w:rPr>
                <w:u w:val="single"/>
              </w:rPr>
            </w:pPr>
            <w:r w:rsidRPr="00691C3E">
              <w:rPr>
                <w:u w:val="single"/>
              </w:rPr>
              <w:t>Uso</w:t>
            </w:r>
          </w:p>
        </w:tc>
        <w:tc>
          <w:tcPr>
            <w:tcW w:w="2459" w:type="dxa"/>
          </w:tcPr>
          <w:p w:rsidR="00691C3E" w:rsidRPr="00691C3E" w:rsidRDefault="00691C3E" w:rsidP="00691C3E">
            <w:pPr>
              <w:ind w:left="0"/>
              <w:jc w:val="center"/>
              <w:rPr>
                <w:u w:val="single"/>
              </w:rPr>
            </w:pPr>
            <w:r w:rsidRPr="00691C3E">
              <w:rPr>
                <w:u w:val="single"/>
              </w:rPr>
              <w:t>Risco de Crédito</w:t>
            </w:r>
          </w:p>
        </w:tc>
        <w:tc>
          <w:tcPr>
            <w:tcW w:w="2221" w:type="dxa"/>
          </w:tcPr>
          <w:p w:rsidR="00691C3E" w:rsidRPr="00691C3E" w:rsidRDefault="00691C3E" w:rsidP="00691C3E">
            <w:pPr>
              <w:ind w:left="0"/>
              <w:jc w:val="center"/>
              <w:rPr>
                <w:u w:val="single"/>
              </w:rPr>
            </w:pPr>
            <w:r w:rsidRPr="00691C3E">
              <w:rPr>
                <w:u w:val="single"/>
              </w:rPr>
              <w:t>Risco de Mercado</w:t>
            </w:r>
            <w:r w:rsidR="00ED4E2B">
              <w:rPr>
                <w:u w:val="single"/>
              </w:rPr>
              <w:t>*</w:t>
            </w:r>
          </w:p>
        </w:tc>
      </w:tr>
      <w:tr w:rsidR="00691C3E" w:rsidRPr="001D301F" w:rsidTr="00691C3E">
        <w:tc>
          <w:tcPr>
            <w:tcW w:w="1862" w:type="dxa"/>
          </w:tcPr>
          <w:p w:rsidR="00691C3E" w:rsidRPr="001D301F" w:rsidRDefault="00691C3E" w:rsidP="00E010A7">
            <w:r>
              <w:t>SR_SEC</w:t>
            </w:r>
          </w:p>
        </w:tc>
        <w:tc>
          <w:tcPr>
            <w:tcW w:w="3268" w:type="dxa"/>
          </w:tcPr>
          <w:p w:rsidR="00691C3E" w:rsidRDefault="00691C3E" w:rsidP="00691C3E">
            <w:pPr>
              <w:jc w:val="left"/>
            </w:pPr>
            <w:r>
              <w:t>Senior Secured: para dívida colateralizada em garantias reais</w:t>
            </w:r>
          </w:p>
          <w:p w:rsidR="00691C3E" w:rsidRDefault="00691C3E" w:rsidP="00691C3E">
            <w:pPr>
              <w:jc w:val="left"/>
            </w:pPr>
          </w:p>
        </w:tc>
        <w:tc>
          <w:tcPr>
            <w:tcW w:w="2459" w:type="dxa"/>
          </w:tcPr>
          <w:p w:rsidR="00691C3E" w:rsidRPr="001D301F" w:rsidRDefault="00691C3E" w:rsidP="00691C3E">
            <w:pPr>
              <w:ind w:left="0"/>
              <w:jc w:val="center"/>
            </w:pPr>
            <w:r>
              <w:t>LGD = 50%</w:t>
            </w:r>
          </w:p>
        </w:tc>
        <w:tc>
          <w:tcPr>
            <w:tcW w:w="2221" w:type="dxa"/>
          </w:tcPr>
          <w:p w:rsidR="00691C3E" w:rsidRDefault="00691C3E" w:rsidP="00691C3E">
            <w:pPr>
              <w:ind w:left="0"/>
              <w:jc w:val="center"/>
            </w:pPr>
            <w:r>
              <w:t>0.75 IFIX, se for um FII ou indexador=IFIX</w:t>
            </w:r>
          </w:p>
        </w:tc>
      </w:tr>
      <w:tr w:rsidR="00691C3E" w:rsidRPr="00AD0A72" w:rsidTr="00691C3E">
        <w:tc>
          <w:tcPr>
            <w:tcW w:w="1862" w:type="dxa"/>
          </w:tcPr>
          <w:p w:rsidR="00691C3E" w:rsidRPr="001D301F" w:rsidRDefault="00691C3E" w:rsidP="00E010A7">
            <w:r>
              <w:t>SR_CLEAN</w:t>
            </w:r>
          </w:p>
        </w:tc>
        <w:tc>
          <w:tcPr>
            <w:tcW w:w="3268" w:type="dxa"/>
          </w:tcPr>
          <w:p w:rsidR="00691C3E" w:rsidRDefault="00691C3E" w:rsidP="00691C3E">
            <w:pPr>
              <w:jc w:val="left"/>
            </w:pPr>
            <w:r>
              <w:t>Senior clean (ou unsecured): para dívi</w:t>
            </w:r>
            <w:r w:rsidRPr="00BE6AFC">
              <w:t>da</w:t>
            </w:r>
            <w:r>
              <w:t xml:space="preserve"> sênior sem garantias</w:t>
            </w:r>
          </w:p>
          <w:p w:rsidR="00691C3E" w:rsidRDefault="00691C3E" w:rsidP="00691C3E">
            <w:pPr>
              <w:jc w:val="left"/>
            </w:pPr>
          </w:p>
        </w:tc>
        <w:tc>
          <w:tcPr>
            <w:tcW w:w="2459" w:type="dxa"/>
          </w:tcPr>
          <w:p w:rsidR="00691C3E" w:rsidRPr="00AD0A72" w:rsidRDefault="00691C3E" w:rsidP="00691C3E">
            <w:pPr>
              <w:ind w:left="0"/>
              <w:jc w:val="center"/>
            </w:pPr>
            <w:r>
              <w:t>LGD = 75%</w:t>
            </w:r>
          </w:p>
        </w:tc>
        <w:tc>
          <w:tcPr>
            <w:tcW w:w="2221" w:type="dxa"/>
          </w:tcPr>
          <w:p w:rsidR="00691C3E" w:rsidRDefault="00691C3E" w:rsidP="00691C3E">
            <w:pPr>
              <w:ind w:left="0"/>
              <w:jc w:val="center"/>
            </w:pPr>
            <w:r>
              <w:t>0.75 IFIX, se for um FII ou indexador=IFIX</w:t>
            </w:r>
          </w:p>
        </w:tc>
      </w:tr>
      <w:tr w:rsidR="00691C3E" w:rsidRPr="001D301F" w:rsidTr="00691C3E">
        <w:tc>
          <w:tcPr>
            <w:tcW w:w="1862" w:type="dxa"/>
          </w:tcPr>
          <w:p w:rsidR="00691C3E" w:rsidRDefault="00691C3E" w:rsidP="00E010A7">
            <w:r>
              <w:t>SUB</w:t>
            </w:r>
          </w:p>
        </w:tc>
        <w:tc>
          <w:tcPr>
            <w:tcW w:w="3268" w:type="dxa"/>
          </w:tcPr>
          <w:p w:rsidR="00691C3E" w:rsidRDefault="00691C3E" w:rsidP="00691C3E">
            <w:pPr>
              <w:jc w:val="left"/>
            </w:pPr>
            <w:r>
              <w:t>Subordinada: para dívida mezanino ou subordinada.</w:t>
            </w:r>
          </w:p>
          <w:p w:rsidR="00691C3E" w:rsidRDefault="00691C3E" w:rsidP="00691C3E">
            <w:pPr>
              <w:jc w:val="left"/>
            </w:pPr>
          </w:p>
        </w:tc>
        <w:tc>
          <w:tcPr>
            <w:tcW w:w="2459" w:type="dxa"/>
          </w:tcPr>
          <w:p w:rsidR="00691C3E" w:rsidRPr="001D301F" w:rsidRDefault="00691C3E" w:rsidP="00691C3E">
            <w:pPr>
              <w:ind w:left="0"/>
              <w:jc w:val="center"/>
            </w:pPr>
            <w:r>
              <w:t>LGD=100%</w:t>
            </w:r>
          </w:p>
        </w:tc>
        <w:tc>
          <w:tcPr>
            <w:tcW w:w="2221" w:type="dxa"/>
          </w:tcPr>
          <w:p w:rsidR="00691C3E" w:rsidRDefault="00691C3E" w:rsidP="00691C3E">
            <w:pPr>
              <w:ind w:left="0"/>
              <w:jc w:val="center"/>
            </w:pPr>
            <w:r>
              <w:t>0.75 IFIX, se for um FII ou indexador=IFIX</w:t>
            </w:r>
          </w:p>
        </w:tc>
      </w:tr>
      <w:tr w:rsidR="00691C3E" w:rsidRPr="001D301F" w:rsidTr="00691C3E">
        <w:tc>
          <w:tcPr>
            <w:tcW w:w="1862" w:type="dxa"/>
          </w:tcPr>
          <w:p w:rsidR="00691C3E" w:rsidRDefault="00691C3E" w:rsidP="00E010A7">
            <w:r>
              <w:t>EQUITY</w:t>
            </w:r>
          </w:p>
        </w:tc>
        <w:tc>
          <w:tcPr>
            <w:tcW w:w="3268" w:type="dxa"/>
          </w:tcPr>
          <w:p w:rsidR="00691C3E" w:rsidRDefault="00691C3E" w:rsidP="00691C3E">
            <w:pPr>
              <w:jc w:val="left"/>
            </w:pPr>
            <w:r>
              <w:t>Classe de “Equity”.</w:t>
            </w:r>
          </w:p>
        </w:tc>
        <w:tc>
          <w:tcPr>
            <w:tcW w:w="2459" w:type="dxa"/>
          </w:tcPr>
          <w:p w:rsidR="00691C3E" w:rsidRDefault="00691C3E" w:rsidP="00691C3E">
            <w:pPr>
              <w:ind w:left="0"/>
              <w:jc w:val="center"/>
            </w:pPr>
            <w:r>
              <w:t>LGD=0%</w:t>
            </w:r>
          </w:p>
        </w:tc>
        <w:tc>
          <w:tcPr>
            <w:tcW w:w="2221" w:type="dxa"/>
          </w:tcPr>
          <w:p w:rsidR="00691C3E" w:rsidRDefault="00691C3E" w:rsidP="00691C3E">
            <w:pPr>
              <w:ind w:left="0"/>
              <w:jc w:val="center"/>
            </w:pPr>
            <w:r>
              <w:t>1.07 IFIX, se for um FII ou indexador=IFIX</w:t>
            </w:r>
          </w:p>
        </w:tc>
      </w:tr>
    </w:tbl>
    <w:p w:rsidR="00ED4E2B" w:rsidRDefault="00ED4E2B" w:rsidP="00ED4E2B">
      <w:pPr>
        <w:ind w:left="1440" w:hanging="360"/>
      </w:pPr>
    </w:p>
    <w:p w:rsidR="00AD0A72" w:rsidRDefault="00ED4E2B" w:rsidP="00ED4E2B">
      <w:pPr>
        <w:ind w:left="1440" w:hanging="360"/>
      </w:pPr>
      <w:r>
        <w:t>(*) Risco de Mercado: componente IFIX do risco de mercado, distingue os ativos de “Papel” (beta = 0.75) dos ativos de “Tijolo” (“EQUITY”, beta = 1.07)</w:t>
      </w:r>
    </w:p>
    <w:p w:rsidR="00AD0A72" w:rsidRDefault="00AD0A72">
      <w:pPr>
        <w:ind w:left="0"/>
        <w:jc w:val="left"/>
      </w:pPr>
      <w:r>
        <w:br w:type="page"/>
      </w:r>
    </w:p>
    <w:p w:rsidR="00391AA8" w:rsidRDefault="006133FD" w:rsidP="00391AA8">
      <w:r>
        <w:lastRenderedPageBreak/>
        <w:t>ANEXO V</w:t>
      </w:r>
      <w:r w:rsidR="00AD0A72">
        <w:t>I</w:t>
      </w:r>
      <w:r>
        <w:t>I – Metodologia de Risco de Mercado</w:t>
      </w:r>
    </w:p>
    <w:p w:rsidR="00BE6AFC" w:rsidRDefault="006133FD" w:rsidP="00BE6AFC">
      <w:pPr>
        <w:pStyle w:val="ListParagraph"/>
        <w:numPr>
          <w:ilvl w:val="0"/>
          <w:numId w:val="0"/>
        </w:numPr>
        <w:ind w:left="720"/>
        <w:rPr>
          <w:rFonts w:eastAsiaTheme="minorEastAsia"/>
          <w:sz w:val="24"/>
          <w:szCs w:val="24"/>
        </w:rPr>
      </w:pPr>
      <m:oMathPara>
        <m:oMathParaPr>
          <m:jc m:val="left"/>
        </m:oMathParaPr>
        <m:oMath>
          <m:r>
            <w:rPr>
              <w:rFonts w:ascii="Cambria Math" w:hAnsi="Cambria Math"/>
              <w:sz w:val="24"/>
              <w:szCs w:val="24"/>
            </w:rPr>
            <m:t>VaR=</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PRE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INFL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IFIX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DOL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IDI</m:t>
              </m:r>
            </m:sub>
          </m:sSub>
        </m:oMath>
      </m:oMathPara>
    </w:p>
    <w:p w:rsidR="00BE6AFC" w:rsidRDefault="00CF7B91" w:rsidP="00BE6AFC">
      <w:pPr>
        <w:pStyle w:val="ListParagraph"/>
        <w:numPr>
          <w:ilvl w:val="0"/>
          <w:numId w:val="0"/>
        </w:numPr>
        <w:ind w:left="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PRE</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PRE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PRE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PRE</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E6AFC" w:rsidRDefault="00CF7B91" w:rsidP="00BE6AFC">
      <w:pPr>
        <w:pStyle w:val="ListParagraph"/>
        <w:numPr>
          <w:ilvl w:val="0"/>
          <w:numId w:val="0"/>
        </w:numPr>
        <w:ind w:left="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INFL</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INFL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INFL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INFL</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E6AFC" w:rsidRDefault="00CF7B91" w:rsidP="00BE6AFC">
      <w:pPr>
        <w:pStyle w:val="ListParagraph"/>
        <w:numPr>
          <w:ilvl w:val="0"/>
          <w:numId w:val="0"/>
        </w:numPr>
        <w:ind w:left="72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IFIX</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IFIX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IFIX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IFIX</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E6AFC" w:rsidRDefault="00CF7B91" w:rsidP="00BE6AFC">
      <w:pPr>
        <w:pStyle w:val="ListParagraph"/>
        <w:numPr>
          <w:ilvl w:val="0"/>
          <w:numId w:val="0"/>
        </w:numPr>
        <w:ind w:left="72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DOL</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DOL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DOL</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E6AFC" w:rsidRDefault="00CF7B91" w:rsidP="00BE6AFC">
      <w:pPr>
        <w:pStyle w:val="ListParagraph"/>
        <w:numPr>
          <w:ilvl w:val="0"/>
          <w:numId w:val="0"/>
        </w:numPr>
        <w:ind w:left="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VaR</m:t>
              </m:r>
            </m:e>
            <m:sub>
              <m:r>
                <w:rPr>
                  <w:rFonts w:ascii="Cambria Math" w:hAnsi="Cambria Math"/>
                  <w:sz w:val="24"/>
                  <w:szCs w:val="24"/>
                </w:rPr>
                <m:t>IDI</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IDI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IDI</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sup>
          </m:sSup>
          <m:r>
            <w:rPr>
              <w:rFonts w:ascii="Cambria Math" w:hAnsi="Cambria Math"/>
              <w:sz w:val="24"/>
              <w:szCs w:val="24"/>
            </w:rPr>
            <m:t>(α)</m:t>
          </m:r>
        </m:oMath>
      </m:oMathPara>
    </w:p>
    <w:p w:rsidR="00BE6AFC" w:rsidRPr="00BE6AFC" w:rsidRDefault="006133FD" w:rsidP="00BE6AFC">
      <w:pPr>
        <w:rPr>
          <w:sz w:val="24"/>
          <w:szCs w:val="24"/>
        </w:rPr>
      </w:pPr>
      <w:r>
        <w:rPr>
          <w:sz w:val="24"/>
          <w:szCs w:val="24"/>
        </w:rPr>
        <w:t>O</w:t>
      </w:r>
      <w:r w:rsidR="00BE6AFC" w:rsidRPr="00BE6AFC">
        <w:rPr>
          <w:sz w:val="24"/>
          <w:szCs w:val="24"/>
        </w:rPr>
        <w:t xml:space="preserve">s índices PRE, INFL, DOL, IFIX e IDI </w:t>
      </w:r>
      <w:r w:rsidR="00384290">
        <w:rPr>
          <w:sz w:val="24"/>
          <w:szCs w:val="24"/>
        </w:rPr>
        <w:t>designam</w:t>
      </w:r>
      <w:r w:rsidR="00BE6AFC" w:rsidRPr="00BE6AFC">
        <w:rPr>
          <w:sz w:val="24"/>
          <w:szCs w:val="24"/>
        </w:rPr>
        <w:t xml:space="preserve"> pré, cupom de inflação, dólar e imobiliário</w:t>
      </w:r>
      <w:r w:rsidR="00384290">
        <w:rPr>
          <w:sz w:val="24"/>
          <w:szCs w:val="24"/>
        </w:rPr>
        <w:t xml:space="preserve"> </w:t>
      </w:r>
      <w:r w:rsidR="007B7F45">
        <w:rPr>
          <w:sz w:val="24"/>
          <w:szCs w:val="24"/>
        </w:rPr>
        <w:t>(IFIX) e</w:t>
      </w:r>
      <w:r w:rsidR="00E15598">
        <w:rPr>
          <w:sz w:val="24"/>
          <w:szCs w:val="24"/>
        </w:rPr>
        <w:t>:</w:t>
      </w:r>
    </w:p>
    <w:p w:rsidR="00BE6AFC" w:rsidRPr="00BE6AFC" w:rsidRDefault="00BE6AFC" w:rsidP="00BE6AFC">
      <w:pPr>
        <w:rPr>
          <w:sz w:val="24"/>
          <w:szCs w:val="24"/>
        </w:rPr>
      </w:pPr>
      <w:r w:rsidRPr="00BE6AFC">
        <w:rPr>
          <w:sz w:val="24"/>
          <w:szCs w:val="24"/>
        </w:rPr>
        <w:t xml:space="preserve">α </w:t>
      </w:r>
      <w:r w:rsidRPr="00BE6AFC">
        <w:rPr>
          <w:sz w:val="24"/>
          <w:szCs w:val="24"/>
        </w:rPr>
        <w:tab/>
        <w:t>confiabilidade do VaR (0.99)</w:t>
      </w:r>
    </w:p>
    <w:p w:rsidR="00BE6AFC" w:rsidRPr="00BE6AFC" w:rsidRDefault="00BE6AFC" w:rsidP="00BE6AFC">
      <w:pPr>
        <w:rPr>
          <w:sz w:val="24"/>
          <w:szCs w:val="24"/>
        </w:rPr>
      </w:pPr>
      <w:r w:rsidRPr="00BE6AFC">
        <w:rPr>
          <w:sz w:val="24"/>
          <w:szCs w:val="24"/>
        </w:rPr>
        <w:t>σ</w:t>
      </w:r>
      <w:r w:rsidRPr="00BE6AFC">
        <w:rPr>
          <w:sz w:val="24"/>
          <w:szCs w:val="24"/>
        </w:rPr>
        <w:tab/>
        <w:t>volatilidade do fator de risco (em basis-points por ano para PRE e INFL e percentual para IFIX)</w:t>
      </w:r>
    </w:p>
    <w:p w:rsidR="00BE6AFC" w:rsidRPr="00BE6AFC" w:rsidRDefault="00BE6AFC" w:rsidP="00BE6AFC">
      <w:pPr>
        <w:rPr>
          <w:sz w:val="24"/>
          <w:szCs w:val="24"/>
        </w:rPr>
      </w:pPr>
      <w:r w:rsidRPr="00BE6AFC">
        <w:rPr>
          <w:sz w:val="24"/>
          <w:szCs w:val="24"/>
        </w:rPr>
        <w:t>D</w:t>
      </w:r>
      <w:r w:rsidRPr="00BE6AFC">
        <w:rPr>
          <w:sz w:val="24"/>
          <w:szCs w:val="24"/>
        </w:rPr>
        <w:tab/>
        <w:t xml:space="preserve"> “Modified Duration” da posição</w:t>
      </w:r>
    </w:p>
    <w:p w:rsidR="00BE6AFC" w:rsidRDefault="00BE6AFC" w:rsidP="00BE6AFC">
      <w:pPr>
        <w:ind w:left="0" w:firstLine="720"/>
        <w:rPr>
          <w:sz w:val="24"/>
          <w:szCs w:val="24"/>
        </w:rPr>
      </w:pPr>
      <w:r w:rsidRPr="00BE6AFC">
        <w:rPr>
          <w:sz w:val="24"/>
          <w:szCs w:val="24"/>
        </w:rPr>
        <w:t xml:space="preserve">E </w:t>
      </w:r>
      <w:r w:rsidRPr="00BE6AFC">
        <w:rPr>
          <w:sz w:val="24"/>
          <w:szCs w:val="24"/>
        </w:rPr>
        <w:tab/>
        <w:t>valor monetário da posição</w:t>
      </w:r>
    </w:p>
    <w:p w:rsidR="00BE6AFC" w:rsidRDefault="00F85F27" w:rsidP="00BE6AFC">
      <w:pPr>
        <w:ind w:left="0" w:firstLine="720"/>
        <w:rPr>
          <w:sz w:val="24"/>
          <w:szCs w:val="24"/>
        </w:rPr>
      </w:pPr>
      <w:r>
        <w:rPr>
          <w:sz w:val="24"/>
          <w:szCs w:val="24"/>
        </w:rPr>
        <w:t>β</w:t>
      </w:r>
      <w:r>
        <w:rPr>
          <w:sz w:val="24"/>
          <w:szCs w:val="24"/>
        </w:rPr>
        <w:tab/>
        <w:t>Beta para com o IFIX:</w:t>
      </w:r>
    </w:p>
    <w:p w:rsidR="00BE6AFC" w:rsidRDefault="00F85F27" w:rsidP="00BE6AFC">
      <w:pPr>
        <w:ind w:left="0" w:firstLine="720"/>
        <w:rPr>
          <w:sz w:val="24"/>
          <w:szCs w:val="24"/>
        </w:rPr>
      </w:pPr>
      <w:r>
        <w:rPr>
          <w:sz w:val="24"/>
          <w:szCs w:val="24"/>
        </w:rPr>
        <w:tab/>
        <w:t>1.07 para lastro em equity imobiliário</w:t>
      </w:r>
    </w:p>
    <w:p w:rsidR="00BE6AFC" w:rsidRDefault="00F85F27" w:rsidP="00BE6AFC">
      <w:pPr>
        <w:ind w:left="0" w:firstLine="720"/>
        <w:rPr>
          <w:sz w:val="24"/>
          <w:szCs w:val="24"/>
        </w:rPr>
      </w:pPr>
      <w:r>
        <w:rPr>
          <w:sz w:val="24"/>
          <w:szCs w:val="24"/>
        </w:rPr>
        <w:tab/>
        <w:t>0.75 para lastro em dívida imobiliária</w:t>
      </w:r>
    </w:p>
    <w:p w:rsidR="00BE6AFC" w:rsidRDefault="00E15598" w:rsidP="00BE6AFC">
      <w:pPr>
        <w:ind w:left="0" w:firstLine="720"/>
        <w:rPr>
          <w:sz w:val="24"/>
          <w:szCs w:val="24"/>
        </w:rPr>
      </w:pPr>
      <w:r>
        <w:rPr>
          <w:sz w:val="24"/>
          <w:szCs w:val="24"/>
        </w:rPr>
        <w:t>S</w:t>
      </w:r>
      <w:r w:rsidR="00BE6AFC" w:rsidRPr="00BE6AFC">
        <w:rPr>
          <w:sz w:val="24"/>
          <w:szCs w:val="24"/>
          <w:vertAlign w:val="subscript"/>
        </w:rPr>
        <w:t>IDI</w:t>
      </w:r>
      <w:r>
        <w:rPr>
          <w:sz w:val="24"/>
          <w:szCs w:val="24"/>
        </w:rPr>
        <w:tab/>
        <w:t>é a exposição ao risco idiossincrásico de preço de imóvel:</w:t>
      </w:r>
    </w:p>
    <w:p w:rsidR="00BE6AFC" w:rsidRDefault="00CF7B91" w:rsidP="00BE6AFC">
      <w:pPr>
        <w:ind w:left="1440" w:firstLine="72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IDI</m:t>
              </m:r>
            </m:sub>
          </m:sSub>
          <m:r>
            <w:rPr>
              <w:rFonts w:ascii="Cambria Math" w:hAnsi="Cambria Math"/>
              <w:sz w:val="24"/>
              <w:szCs w:val="24"/>
            </w:rPr>
            <m:t>=</m:t>
          </m:r>
          <m:rad>
            <m:radPr>
              <m:degHide m:val="on"/>
              <m:ctrlPr>
                <w:rPr>
                  <w:rFonts w:ascii="Cambria Math" w:hAnsi="Cambria Math"/>
                  <w:i/>
                  <w:sz w:val="24"/>
                  <w:szCs w:val="24"/>
                </w:rPr>
              </m:ctrlPr>
            </m:radPr>
            <m:deg/>
            <m:e>
              <m:nary>
                <m:naryPr>
                  <m:chr m:val="∑"/>
                  <m:limLoc m:val="undOvr"/>
                  <m:supHide m:val="on"/>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IFIX</m:t>
                      </m:r>
                    </m:sub>
                  </m:sSub>
                  <m:r>
                    <w:rPr>
                      <w:rFonts w:ascii="Cambria Math" w:hAnsi="Cambria Math"/>
                      <w:sz w:val="24"/>
                      <w:szCs w:val="24"/>
                    </w:rPr>
                    <m:t>&gt;0</m:t>
                  </m:r>
                </m:sub>
                <m:sup/>
                <m:e>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IFIX</m:t>
                          </m:r>
                        </m:sub>
                        <m:sup>
                          <m:r>
                            <w:rPr>
                              <w:rFonts w:ascii="Cambria Math" w:hAnsi="Cambria Math"/>
                              <w:sz w:val="24"/>
                              <w:szCs w:val="24"/>
                            </w:rPr>
                            <m:t>2</m:t>
                          </m:r>
                        </m:sup>
                      </m:sSubSup>
                    </m:num>
                    <m:den>
                      <m:r>
                        <w:rPr>
                          <w:rFonts w:ascii="Cambria Math" w:hAnsi="Cambria Math"/>
                          <w:sz w:val="24"/>
                          <w:szCs w:val="24"/>
                        </w:rPr>
                        <m:t>h</m:t>
                      </m:r>
                    </m:den>
                  </m:f>
                </m:e>
              </m:nary>
            </m:e>
          </m:rad>
        </m:oMath>
      </m:oMathPara>
    </w:p>
    <w:p w:rsidR="00BE6AFC" w:rsidRDefault="00E15598" w:rsidP="00BE6AFC">
      <w:pPr>
        <w:ind w:left="1440"/>
        <w:rPr>
          <w:rFonts w:eastAsiaTheme="minorEastAsia"/>
          <w:sz w:val="24"/>
          <w:szCs w:val="24"/>
        </w:rPr>
      </w:pPr>
      <w:r>
        <w:rPr>
          <w:rFonts w:eastAsiaTheme="minorEastAsia"/>
          <w:sz w:val="24"/>
          <w:szCs w:val="24"/>
        </w:rPr>
        <w:t xml:space="preserve">onde </w:t>
      </w:r>
      <w:r w:rsidR="00BE6AFC" w:rsidRPr="00BE6AFC">
        <w:rPr>
          <w:rFonts w:eastAsiaTheme="minorEastAsia"/>
          <w:i/>
          <w:sz w:val="24"/>
          <w:szCs w:val="24"/>
        </w:rPr>
        <w:t>h</w:t>
      </w:r>
      <w:r>
        <w:rPr>
          <w:rFonts w:eastAsiaTheme="minorEastAsia"/>
          <w:sz w:val="24"/>
          <w:szCs w:val="24"/>
        </w:rPr>
        <w:t xml:space="preserve"> é o número de “holdings” imobiliários do título</w:t>
      </w:r>
      <w:r w:rsidR="00384290">
        <w:rPr>
          <w:rFonts w:eastAsiaTheme="minorEastAsia"/>
          <w:sz w:val="24"/>
          <w:szCs w:val="24"/>
        </w:rPr>
        <w:t>.</w:t>
      </w:r>
    </w:p>
    <w:p w:rsidR="00E15598" w:rsidRPr="00E15598" w:rsidRDefault="00E15598" w:rsidP="00391AA8">
      <w:pPr>
        <w:rPr>
          <w:rFonts w:eastAsiaTheme="minorEastAsia"/>
          <w:sz w:val="24"/>
          <w:szCs w:val="24"/>
        </w:rPr>
      </w:pPr>
      <w:r>
        <w:rPr>
          <w:sz w:val="24"/>
          <w:szCs w:val="24"/>
        </w:rPr>
        <w:t>σ</w:t>
      </w:r>
      <w:r w:rsidRPr="00E15598">
        <w:rPr>
          <w:sz w:val="24"/>
          <w:szCs w:val="24"/>
          <w:vertAlign w:val="subscript"/>
        </w:rPr>
        <w:t>ID</w:t>
      </w:r>
      <w:r>
        <w:rPr>
          <w:sz w:val="24"/>
          <w:szCs w:val="24"/>
          <w:vertAlign w:val="subscript"/>
        </w:rPr>
        <w:t>I</w:t>
      </w:r>
      <w:r>
        <w:rPr>
          <w:sz w:val="24"/>
          <w:szCs w:val="24"/>
        </w:rPr>
        <w:t xml:space="preserve"> é a volatilidade idiossincrásica (tracking error) do preço de cada “holding” imobiliário:</w:t>
      </w:r>
    </w:p>
    <w:p w:rsidR="00BE6AFC" w:rsidRDefault="00CF7B91" w:rsidP="00BE6AFC">
      <w:pPr>
        <w:ind w:left="1440"/>
      </w:pPr>
      <m:oMathPara>
        <m:oMathParaPr>
          <m:jc m:val="left"/>
        </m:oMathParaP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IDI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IFIX</m:t>
              </m:r>
            </m:sub>
          </m:sSub>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IFIX</m:t>
              </m:r>
            </m:sub>
          </m:sSub>
          <m:rad>
            <m:radPr>
              <m:degHide m:val="on"/>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1</m:t>
                  </m:r>
                </m:num>
                <m:den>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e>
                  </m:d>
                  <m:r>
                    <w:rPr>
                      <w:rFonts w:ascii="Cambria Math" w:hAnsi="Cambria Math"/>
                      <w:sz w:val="24"/>
                      <w:szCs w:val="24"/>
                    </w:rPr>
                    <m:t>ρ</m:t>
                  </m:r>
                </m:den>
              </m:f>
            </m:e>
          </m:rad>
        </m:oMath>
      </m:oMathPara>
    </w:p>
    <w:p w:rsidR="00BE6AFC" w:rsidRDefault="00E15598" w:rsidP="00BE6AFC">
      <w:pPr>
        <w:ind w:left="1440"/>
      </w:pPr>
      <w:r>
        <w:lastRenderedPageBreak/>
        <w:t xml:space="preserve">onde </w:t>
      </w:r>
    </w:p>
    <w:p w:rsidR="00BE6AFC" w:rsidRDefault="00F85F27" w:rsidP="00BE6AFC">
      <w:pPr>
        <w:ind w:firstLine="720"/>
        <w:rPr>
          <w:sz w:val="24"/>
          <w:szCs w:val="24"/>
        </w:rPr>
      </w:pPr>
      <w:r>
        <w:rPr>
          <w:sz w:val="24"/>
          <w:szCs w:val="24"/>
        </w:rPr>
        <w:t>β</w:t>
      </w:r>
      <w:r>
        <w:rPr>
          <w:sz w:val="24"/>
          <w:szCs w:val="24"/>
        </w:rPr>
        <w:tab/>
        <w:t>Beta de equity imobiliário para com o IFIX (1.07)</w:t>
      </w:r>
    </w:p>
    <w:p w:rsidR="00BE6AFC" w:rsidRDefault="00E15598" w:rsidP="00BE6AFC">
      <w:pPr>
        <w:ind w:left="1440"/>
      </w:pPr>
      <w:r>
        <w:rPr>
          <w:i/>
        </w:rPr>
        <w:t>n</w:t>
      </w:r>
      <w:r w:rsidR="007B7F45">
        <w:t xml:space="preserve"> </w:t>
      </w:r>
      <w:r w:rsidR="007B7F45">
        <w:tab/>
      </w:r>
      <w:r>
        <w:t>o número de fundos na carteira do IFIX (n=</w:t>
      </w:r>
      <w:r w:rsidR="00AD0A72">
        <w:t>72</w:t>
      </w:r>
      <w:r>
        <w:t xml:space="preserve">) e </w:t>
      </w:r>
    </w:p>
    <w:p w:rsidR="00BE6AFC" w:rsidRDefault="007B7F45" w:rsidP="00BE6AFC">
      <w:pPr>
        <w:ind w:left="1440"/>
      </w:pPr>
      <w:r>
        <w:t xml:space="preserve">ρ </w:t>
      </w:r>
      <w:r>
        <w:tab/>
      </w:r>
      <w:r w:rsidR="00E15598">
        <w:t>correlação média entre fundos (ρ=0.10)</w:t>
      </w:r>
    </w:p>
    <w:p w:rsidR="00384290" w:rsidRDefault="00384290">
      <w:pPr>
        <w:ind w:left="0"/>
        <w:jc w:val="left"/>
      </w:pPr>
      <w:r>
        <w:br w:type="page"/>
      </w:r>
    </w:p>
    <w:p w:rsidR="00384290" w:rsidRDefault="00384290" w:rsidP="00384290">
      <w:r>
        <w:lastRenderedPageBreak/>
        <w:t>ANEXO V</w:t>
      </w:r>
      <w:r w:rsidR="00AD0A72">
        <w:t>II</w:t>
      </w:r>
      <w:r>
        <w:t>I – Metodologia de Risco de Crédito</w:t>
      </w:r>
    </w:p>
    <w:p w:rsidR="00384290" w:rsidRPr="00E15598" w:rsidRDefault="007B7F45" w:rsidP="00391AA8">
      <m:oMathPara>
        <m:oMathParaPr>
          <m:jc m:val="left"/>
        </m:oMathParaPr>
        <m:oMath>
          <m:r>
            <w:rPr>
              <w:rFonts w:ascii="Cambria Math" w:hAnsi="Cambria Math"/>
            </w:rPr>
            <m:t>EL=E×</m:t>
          </m:r>
          <m:sSub>
            <m:sSubPr>
              <m:ctrlPr>
                <w:rPr>
                  <w:rFonts w:ascii="Cambria Math" w:hAnsi="Cambria Math"/>
                  <w:i/>
                </w:rPr>
              </m:ctrlPr>
            </m:sSubPr>
            <m:e>
              <m:r>
                <w:rPr>
                  <w:rFonts w:ascii="Cambria Math" w:hAnsi="Cambria Math"/>
                </w:rPr>
                <m:t>PD</m:t>
              </m:r>
            </m:e>
            <m:sub>
              <m:r>
                <w:rPr>
                  <w:rFonts w:ascii="Cambria Math" w:hAnsi="Cambria Math"/>
                </w:rPr>
                <m:t>ADJ</m:t>
              </m:r>
            </m:sub>
          </m:sSub>
          <m:r>
            <w:rPr>
              <w:rFonts w:ascii="Cambria Math" w:hAnsi="Cambria Math"/>
            </w:rPr>
            <m:t>(r)×LGD</m:t>
          </m:r>
        </m:oMath>
      </m:oMathPara>
    </w:p>
    <w:p w:rsidR="00513248" w:rsidRDefault="007B7F45" w:rsidP="00513248">
      <w:r>
        <w:t>EL</w:t>
      </w:r>
      <w:r>
        <w:tab/>
        <w:t>Expected Loss</w:t>
      </w:r>
    </w:p>
    <w:p w:rsidR="00FC73B5" w:rsidRDefault="00FC73B5" w:rsidP="00513248">
      <w:r>
        <w:t>E</w:t>
      </w:r>
      <w:r>
        <w:tab/>
        <w:t>valor monetário da posição</w:t>
      </w:r>
    </w:p>
    <w:p w:rsidR="000F6919" w:rsidRDefault="000F6919" w:rsidP="00513248">
      <w:r>
        <w:t>PD</w:t>
      </w:r>
      <w:r w:rsidRPr="000F6919">
        <w:rPr>
          <w:vertAlign w:val="subscript"/>
        </w:rPr>
        <w:t>ADJ</w:t>
      </w:r>
      <w:r>
        <w:t>(r)</w:t>
      </w:r>
      <w:r>
        <w:tab/>
        <w:t>é a Probabilidade de default do rating ‘r’, ajustada conforme:</w:t>
      </w:r>
    </w:p>
    <w:p w:rsidR="000F6919" w:rsidRDefault="000F6919" w:rsidP="000F6919">
      <w:r>
        <w:tab/>
        <w:t>Se não existe rating, PD</w:t>
      </w:r>
      <w:r w:rsidRPr="000F6919">
        <w:rPr>
          <w:vertAlign w:val="subscript"/>
        </w:rPr>
        <w:t>ADJ</w:t>
      </w:r>
      <w:r>
        <w:t>(r) = PD(BB)</w:t>
      </w:r>
    </w:p>
    <w:p w:rsidR="000F6919" w:rsidRDefault="000F6919" w:rsidP="00513248">
      <w:r>
        <w:tab/>
        <w:t>Se o rating foi interno ou externo emitido há menos de 1 ano, PD</w:t>
      </w:r>
      <w:r w:rsidRPr="000F6919">
        <w:rPr>
          <w:vertAlign w:val="subscript"/>
        </w:rPr>
        <w:t>ADJ</w:t>
      </w:r>
      <w:r>
        <w:t>(r) = PD(r)</w:t>
      </w:r>
    </w:p>
    <w:p w:rsidR="000F6919" w:rsidRDefault="000F6919" w:rsidP="000F6919">
      <w:r>
        <w:tab/>
        <w:t>Se o rating foi externo e foi emitido há mais de 1 ano:</w:t>
      </w:r>
      <w:r>
        <w:tab/>
      </w:r>
    </w:p>
    <w:p w:rsidR="000F6919" w:rsidRDefault="00CF7B91" w:rsidP="000F6919">
      <w:pPr>
        <w:ind w:left="1440"/>
        <w:rPr>
          <w:rFonts w:eastAsiaTheme="minorEastAsia"/>
        </w:rPr>
      </w:pPr>
      <m:oMathPara>
        <m:oMathParaPr>
          <m:jc m:val="left"/>
        </m:oMathParaPr>
        <m:oMath>
          <m:sSub>
            <m:sSubPr>
              <m:ctrlPr>
                <w:rPr>
                  <w:rFonts w:ascii="Cambria Math" w:hAnsi="Cambria Math"/>
                  <w:i/>
                </w:rPr>
              </m:ctrlPr>
            </m:sSubPr>
            <m:e>
              <m:r>
                <w:rPr>
                  <w:rFonts w:ascii="Cambria Math" w:hAnsi="Cambria Math"/>
                </w:rPr>
                <m:t>PD</m:t>
              </m:r>
            </m:e>
            <m:sub>
              <m:r>
                <w:rPr>
                  <w:rFonts w:ascii="Cambria Math" w:hAnsi="Cambria Math"/>
                </w:rPr>
                <m:t>ADJ</m:t>
              </m:r>
            </m:sub>
          </m:sSub>
          <m:d>
            <m:dPr>
              <m:ctrlPr>
                <w:rPr>
                  <w:rFonts w:ascii="Cambria Math" w:hAnsi="Cambria Math"/>
                  <w:i/>
                </w:rPr>
              </m:ctrlPr>
            </m:dPr>
            <m:e>
              <m:r>
                <w:rPr>
                  <w:rFonts w:ascii="Cambria Math" w:hAnsi="Cambria Math"/>
                </w:rPr>
                <m:t>r</m:t>
              </m:r>
            </m:e>
          </m:d>
          <m:r>
            <w:rPr>
              <w:rFonts w:ascii="Cambria Math" w:hAnsi="Cambria Math"/>
            </w:rPr>
            <m:t>=PD</m:t>
          </m:r>
          <m:d>
            <m:dPr>
              <m:ctrlPr>
                <w:rPr>
                  <w:rFonts w:ascii="Cambria Math" w:hAnsi="Cambria Math"/>
                  <w:i/>
                </w:rPr>
              </m:ctrlPr>
            </m:dPr>
            <m:e>
              <m:r>
                <w:rPr>
                  <w:rFonts w:ascii="Cambria Math" w:hAnsi="Cambria Math"/>
                </w:rPr>
                <m:t>BB</m:t>
              </m:r>
            </m:e>
          </m:d>
          <m:r>
            <w:rPr>
              <w:rFonts w:ascii="Cambria Math" w:hAnsi="Cambria Math"/>
            </w:rPr>
            <m:t>- (PD</m:t>
          </m:r>
          <m:d>
            <m:dPr>
              <m:ctrlPr>
                <w:rPr>
                  <w:rFonts w:ascii="Cambria Math" w:hAnsi="Cambria Math"/>
                  <w:i/>
                </w:rPr>
              </m:ctrlPr>
            </m:dPr>
            <m:e>
              <m:r>
                <w:rPr>
                  <w:rFonts w:ascii="Cambria Math" w:hAnsi="Cambria Math"/>
                </w:rPr>
                <m:t>BB</m:t>
              </m:r>
            </m:e>
          </m:d>
          <m:r>
            <w:rPr>
              <w:rFonts w:ascii="Cambria Math" w:hAnsi="Cambria Math"/>
            </w:rPr>
            <m:t>-PD</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0.5</m:t>
              </m:r>
            </m:e>
            <m:sup>
              <m:r>
                <w:rPr>
                  <w:rFonts w:ascii="Cambria Math" w:hAnsi="Cambria Math"/>
                </w:rPr>
                <m:t>T</m:t>
              </m:r>
            </m:sup>
          </m:sSup>
        </m:oMath>
      </m:oMathPara>
    </w:p>
    <w:p w:rsidR="000F6919" w:rsidRDefault="000F6919" w:rsidP="000F6919">
      <w:r>
        <w:rPr>
          <w:lang w:val="en-US"/>
        </w:rPr>
        <w:tab/>
      </w:r>
      <w:r w:rsidRPr="000F6919">
        <w:t xml:space="preserve">Onde </w:t>
      </w:r>
    </w:p>
    <w:p w:rsidR="000F6919" w:rsidRPr="000F6919" w:rsidRDefault="000F6919" w:rsidP="000F6919">
      <w:pPr>
        <w:ind w:firstLine="720"/>
      </w:pPr>
      <w:r w:rsidRPr="000F6919">
        <w:t xml:space="preserve">T </w:t>
      </w:r>
      <w:r w:rsidR="006B59A9">
        <w:tab/>
      </w:r>
      <w:r w:rsidRPr="000F6919">
        <w:t>pra</w:t>
      </w:r>
      <w:r>
        <w:t>zo em anos desde a expiração do rating.</w:t>
      </w:r>
    </w:p>
    <w:p w:rsidR="007B7F45" w:rsidRDefault="007B7F45" w:rsidP="000F6919">
      <w:pPr>
        <w:ind w:firstLine="720"/>
      </w:pPr>
      <w:r>
        <w:t>PD(r)</w:t>
      </w:r>
      <w:r>
        <w:tab/>
        <w:t>Probabilidade de default do rating ‘r’</w:t>
      </w:r>
    </w:p>
    <w:p w:rsidR="000F6919" w:rsidRPr="00827E1A" w:rsidRDefault="00BE6AFC" w:rsidP="000F6919">
      <w:pPr>
        <w:rPr>
          <w:lang w:val="en-US"/>
        </w:rPr>
      </w:pPr>
      <w:r w:rsidRPr="00827E1A">
        <w:rPr>
          <w:lang w:val="en-US"/>
        </w:rPr>
        <w:t>LGD</w:t>
      </w:r>
      <w:r w:rsidRPr="00827E1A">
        <w:rPr>
          <w:lang w:val="en-US"/>
        </w:rPr>
        <w:tab/>
        <w:t>Loss Given Default</w:t>
      </w:r>
    </w:p>
    <w:p w:rsidR="000F6919" w:rsidRPr="00827E1A" w:rsidRDefault="000F6919" w:rsidP="00513248">
      <w:pPr>
        <w:rPr>
          <w:lang w:val="en-US"/>
        </w:rPr>
      </w:pPr>
      <w:r w:rsidRPr="00827E1A">
        <w:rPr>
          <w:lang w:val="en-US"/>
        </w:rPr>
        <w:tab/>
        <w:t>75% para senioridade “S</w:t>
      </w:r>
      <w:r w:rsidR="001109B0" w:rsidRPr="00827E1A">
        <w:rPr>
          <w:lang w:val="en-US"/>
        </w:rPr>
        <w:t>R_CLEAN</w:t>
      </w:r>
      <w:r w:rsidRPr="00827E1A">
        <w:rPr>
          <w:lang w:val="en-US"/>
        </w:rPr>
        <w:t>”</w:t>
      </w:r>
      <w:r w:rsidR="001109B0" w:rsidRPr="00827E1A">
        <w:rPr>
          <w:lang w:val="en-US"/>
        </w:rPr>
        <w:t xml:space="preserve"> (Senior clean)</w:t>
      </w:r>
    </w:p>
    <w:p w:rsidR="000F6919" w:rsidRPr="00A43AD3" w:rsidRDefault="000F6919" w:rsidP="00513248">
      <w:r w:rsidRPr="00827E1A">
        <w:rPr>
          <w:lang w:val="en-US"/>
        </w:rPr>
        <w:tab/>
      </w:r>
      <w:r w:rsidRPr="00A43AD3">
        <w:t>50% para senioridade “</w:t>
      </w:r>
      <w:r w:rsidR="001109B0">
        <w:t>SR_</w:t>
      </w:r>
      <w:r w:rsidRPr="00A43AD3">
        <w:t>SEC”</w:t>
      </w:r>
      <w:r w:rsidR="001109B0">
        <w:t xml:space="preserve"> (Senior secured)</w:t>
      </w:r>
    </w:p>
    <w:p w:rsidR="000F6919" w:rsidRPr="001109B0" w:rsidRDefault="000F6919" w:rsidP="00513248">
      <w:r w:rsidRPr="00A43AD3">
        <w:tab/>
      </w:r>
      <w:r w:rsidRPr="001109B0">
        <w:t>100% para qualquer outra.</w:t>
      </w:r>
    </w:p>
    <w:p w:rsidR="00FC73B5" w:rsidRPr="001109B0" w:rsidRDefault="00FC73B5" w:rsidP="00513248"/>
    <w:p w:rsidR="007B7F45" w:rsidRPr="007B7F45" w:rsidRDefault="007B7F45" w:rsidP="00513248">
      <w:pPr>
        <w:rPr>
          <w:lang w:val="en-US"/>
        </w:rPr>
      </w:pPr>
      <m:oMathPara>
        <m:oMathParaPr>
          <m:jc m:val="left"/>
        </m:oMathParaPr>
        <m:oMath>
          <m:r>
            <w:rPr>
              <w:rFonts w:ascii="Cambria Math" w:hAnsi="Cambria Math"/>
            </w:rPr>
            <m:t>UL=E</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PD</m:t>
                  </m:r>
                </m:e>
                <m:sub>
                  <m:r>
                    <w:rPr>
                      <w:rFonts w:ascii="Cambria Math" w:hAnsi="Cambria Math"/>
                    </w:rPr>
                    <m:t>ADJ</m:t>
                  </m:r>
                </m:sub>
              </m:sSub>
              <m:r>
                <w:rPr>
                  <w:rFonts w:ascii="Cambria Math" w:hAnsi="Cambria Math"/>
                </w:rPr>
                <m:t>(r)×LGD×</m:t>
              </m:r>
              <m:f>
                <m:fPr>
                  <m:ctrlPr>
                    <w:rPr>
                      <w:rFonts w:ascii="Cambria Math" w:hAnsi="Cambria Math"/>
                      <w:i/>
                    </w:rPr>
                  </m:ctrlPr>
                </m:fPr>
                <m:num>
                  <m:r>
                    <w:rPr>
                      <w:rFonts w:ascii="Cambria Math" w:hAnsi="Cambria Math"/>
                    </w:rPr>
                    <m:t>(1-LGD)</m:t>
                  </m:r>
                </m:num>
                <m:den>
                  <m:r>
                    <w:rPr>
                      <w:rFonts w:ascii="Cambria Math" w:hAnsi="Cambria Math"/>
                    </w:rPr>
                    <m:t>4</m:t>
                  </m:r>
                </m:den>
              </m:f>
              <m:r>
                <w:rPr>
                  <w:rFonts w:ascii="Cambria Math" w:hAnsi="Cambria Math"/>
                </w:rPr>
                <m:t>+</m:t>
              </m:r>
              <m:sSup>
                <m:sSupPr>
                  <m:ctrlPr>
                    <w:rPr>
                      <w:rFonts w:ascii="Cambria Math" w:hAnsi="Cambria Math"/>
                      <w:i/>
                    </w:rPr>
                  </m:ctrlPr>
                </m:sSupPr>
                <m:e>
                  <m:r>
                    <w:rPr>
                      <w:rFonts w:ascii="Cambria Math" w:hAnsi="Cambria Math"/>
                    </w:rPr>
                    <m:t>LGD</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PD</m:t>
                  </m:r>
                </m:e>
                <m:sub>
                  <m:r>
                    <w:rPr>
                      <w:rFonts w:ascii="Cambria Math" w:hAnsi="Cambria Math"/>
                    </w:rPr>
                    <m:t>ADJ</m:t>
                  </m:r>
                </m:sub>
              </m:sSub>
              <m:r>
                <w:rPr>
                  <w:rFonts w:ascii="Cambria Math" w:hAnsi="Cambria Math"/>
                </w:rPr>
                <m:t>(r)×(1-PD(r))</m:t>
              </m:r>
            </m:e>
          </m:rad>
        </m:oMath>
      </m:oMathPara>
    </w:p>
    <w:p w:rsidR="00BE6AFC" w:rsidRDefault="00BE6AFC" w:rsidP="00BE6AFC"/>
    <w:p w:rsidR="00BE6AFC" w:rsidRDefault="00FC73B5" w:rsidP="00BE6AFC">
      <m:oMathPara>
        <m:oMathParaPr>
          <m:jc m:val="left"/>
        </m:oMathParaPr>
        <m:oMath>
          <m:r>
            <w:rPr>
              <w:rFonts w:ascii="Cambria Math" w:hAnsi="Cambria Math"/>
            </w:rPr>
            <m:t>CVaR=</m:t>
          </m:r>
          <m:sSup>
            <m:sSupPr>
              <m:ctrlPr>
                <w:rPr>
                  <w:rFonts w:ascii="Cambria Math" w:hAnsi="Cambria Math"/>
                  <w:i/>
                </w:rPr>
              </m:ctrlPr>
            </m:sSupPr>
            <m:e>
              <m:r>
                <w:rPr>
                  <w:rFonts w:ascii="Cambria Math" w:hAnsi="Cambria Math"/>
                </w:rPr>
                <m:t>N</m:t>
              </m:r>
            </m:e>
            <m:sup>
              <m:r>
                <w:rPr>
                  <w:rFonts w:ascii="Cambria Math" w:hAnsi="Cambria Math"/>
                </w:rPr>
                <m:t>-1</m:t>
              </m:r>
            </m:sup>
          </m:sSup>
          <m:r>
            <w:rPr>
              <w:rFonts w:ascii="Cambria Math" w:hAnsi="Cambria Math"/>
            </w:rPr>
            <m:t>(α)</m:t>
          </m:r>
          <m:rad>
            <m:radPr>
              <m:degHide m:val="on"/>
              <m:ctrlPr>
                <w:rPr>
                  <w:rFonts w:ascii="Cambria Math" w:hAnsi="Cambria Math"/>
                  <w:i/>
                </w:rPr>
              </m:ctrlPr>
            </m:radPr>
            <m:deg/>
            <m:e>
              <m:nary>
                <m:naryPr>
                  <m:chr m:val="∑"/>
                  <m:limLoc m:val="undOvr"/>
                  <m:supHide m:val="on"/>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UL</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supHide m:val="on"/>
                  <m:ctrlPr>
                    <w:rPr>
                      <w:rFonts w:ascii="Cambria Math" w:hAnsi="Cambria Math"/>
                      <w:i/>
                    </w:rPr>
                  </m:ctrlPr>
                </m:naryPr>
                <m:sub>
                  <m:r>
                    <w:rPr>
                      <w:rFonts w:ascii="Cambria Math" w:hAnsi="Cambria Math"/>
                    </w:rPr>
                    <m:t>i&lt;j</m:t>
                  </m:r>
                </m:sub>
                <m:sup/>
                <m:e>
                  <m:r>
                    <w:rPr>
                      <w:rFonts w:ascii="Cambria Math" w:hAnsi="Cambria Math"/>
                    </w:rPr>
                    <m:t>2×</m:t>
                  </m:r>
                  <m:sSub>
                    <m:sSubPr>
                      <m:ctrlPr>
                        <w:rPr>
                          <w:rFonts w:ascii="Cambria Math" w:hAnsi="Cambria Math"/>
                          <w:i/>
                        </w:rPr>
                      </m:ctrlPr>
                    </m:sSubPr>
                    <m:e>
                      <m:r>
                        <w:rPr>
                          <w:rFonts w:ascii="Cambria Math" w:hAnsi="Cambria Math"/>
                        </w:rPr>
                        <m:t>UL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UL</m:t>
                      </m:r>
                    </m:e>
                    <m:sub>
                      <m:r>
                        <w:rPr>
                          <w:rFonts w:ascii="Cambria Math" w:hAnsi="Cambria Math"/>
                        </w:rPr>
                        <m:t>j</m:t>
                      </m:r>
                    </m:sub>
                  </m:sSub>
                  <m:r>
                    <w:rPr>
                      <w:rFonts w:ascii="Cambria Math" w:hAnsi="Cambria Math"/>
                    </w:rPr>
                    <m:t>×ρ</m:t>
                  </m:r>
                </m:e>
              </m:nary>
            </m:e>
          </m:rad>
        </m:oMath>
      </m:oMathPara>
    </w:p>
    <w:p w:rsidR="00F85F27" w:rsidRDefault="00F85F27" w:rsidP="00F85F27">
      <w:pPr>
        <w:rPr>
          <w:sz w:val="24"/>
          <w:szCs w:val="24"/>
        </w:rPr>
      </w:pPr>
      <w:r w:rsidRPr="007322A8">
        <w:rPr>
          <w:sz w:val="24"/>
          <w:szCs w:val="24"/>
        </w:rPr>
        <w:t xml:space="preserve">α </w:t>
      </w:r>
      <w:r w:rsidRPr="007322A8">
        <w:rPr>
          <w:sz w:val="24"/>
          <w:szCs w:val="24"/>
        </w:rPr>
        <w:tab/>
        <w:t>confiabilidade do VaR (0.9</w:t>
      </w:r>
      <w:r>
        <w:rPr>
          <w:sz w:val="24"/>
          <w:szCs w:val="24"/>
        </w:rPr>
        <w:t>5</w:t>
      </w:r>
      <w:r w:rsidRPr="007322A8">
        <w:rPr>
          <w:sz w:val="24"/>
          <w:szCs w:val="24"/>
        </w:rPr>
        <w:t>)</w:t>
      </w:r>
    </w:p>
    <w:p w:rsidR="00614067" w:rsidRDefault="00FC73B5" w:rsidP="000F6919">
      <w:r>
        <w:t>Ρ</w:t>
      </w:r>
      <w:r>
        <w:tab/>
        <w:t>loss correlation (Ρ=0.20)</w:t>
      </w:r>
      <w:r w:rsidR="00614067">
        <w:br w:type="page"/>
      </w:r>
    </w:p>
    <w:p w:rsidR="00614067" w:rsidRDefault="00614067" w:rsidP="00E61886">
      <w:r>
        <w:lastRenderedPageBreak/>
        <w:t>Anexo IX – Erros de Processamento</w:t>
      </w:r>
    </w:p>
    <w:p w:rsidR="00614067" w:rsidRDefault="00614067" w:rsidP="00E61886"/>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18"/>
        <w:gridCol w:w="6678"/>
      </w:tblGrid>
      <w:tr w:rsidR="004C2E97" w:rsidRPr="00614067" w:rsidTr="004C2E97">
        <w:tc>
          <w:tcPr>
            <w:tcW w:w="3618" w:type="dxa"/>
          </w:tcPr>
          <w:p w:rsidR="004C2E97" w:rsidRPr="004C2E97" w:rsidRDefault="004C2E97" w:rsidP="00614067">
            <w:pPr>
              <w:ind w:left="0"/>
              <w:jc w:val="left"/>
              <w:rPr>
                <w:u w:val="single"/>
              </w:rPr>
            </w:pPr>
            <w:r w:rsidRPr="004C2E97">
              <w:rPr>
                <w:u w:val="single"/>
              </w:rPr>
              <w:t>Mensagem de Erro</w:t>
            </w:r>
          </w:p>
        </w:tc>
        <w:tc>
          <w:tcPr>
            <w:tcW w:w="6678" w:type="dxa"/>
          </w:tcPr>
          <w:p w:rsidR="004C2E97" w:rsidRDefault="004C2E97" w:rsidP="00614067">
            <w:pPr>
              <w:ind w:left="0"/>
              <w:rPr>
                <w:u w:val="single"/>
              </w:rPr>
            </w:pPr>
            <w:r w:rsidRPr="004C2E97">
              <w:rPr>
                <w:u w:val="single"/>
              </w:rPr>
              <w:t>Explicação do Erro</w:t>
            </w:r>
          </w:p>
          <w:p w:rsidR="004C2E97" w:rsidRPr="004C2E97" w:rsidRDefault="004C2E97" w:rsidP="00614067">
            <w:pPr>
              <w:ind w:left="0"/>
              <w:rPr>
                <w:u w:val="single"/>
              </w:rPr>
            </w:pPr>
          </w:p>
        </w:tc>
      </w:tr>
      <w:tr w:rsidR="00614067" w:rsidRPr="00614067" w:rsidTr="004C2E97">
        <w:tc>
          <w:tcPr>
            <w:tcW w:w="3618" w:type="dxa"/>
          </w:tcPr>
          <w:p w:rsidR="00614067" w:rsidRPr="00614067" w:rsidRDefault="00614067" w:rsidP="00614067">
            <w:pPr>
              <w:ind w:left="0"/>
              <w:jc w:val="left"/>
            </w:pPr>
            <w:r w:rsidRPr="00614067">
              <w:t>Importação PL inconsistente</w:t>
            </w:r>
          </w:p>
        </w:tc>
        <w:tc>
          <w:tcPr>
            <w:tcW w:w="6678" w:type="dxa"/>
          </w:tcPr>
          <w:p w:rsidR="00614067" w:rsidRDefault="00614067" w:rsidP="00614067">
            <w:pPr>
              <w:ind w:left="0"/>
            </w:pPr>
            <w:r>
              <w:t>A soma dos valores das posições não bate com o PL do cabeçalho do fundo no XML ANBIMA</w:t>
            </w:r>
          </w:p>
          <w:p w:rsidR="004C2E97" w:rsidRPr="00614067" w:rsidRDefault="004C2E97" w:rsidP="00614067">
            <w:pPr>
              <w:ind w:left="0"/>
            </w:pPr>
          </w:p>
        </w:tc>
      </w:tr>
      <w:tr w:rsidR="00614067" w:rsidRPr="00614067" w:rsidTr="004C2E97">
        <w:tc>
          <w:tcPr>
            <w:tcW w:w="3618" w:type="dxa"/>
          </w:tcPr>
          <w:p w:rsidR="00614067" w:rsidRPr="00614067" w:rsidRDefault="00614067" w:rsidP="00614067">
            <w:pPr>
              <w:ind w:left="0"/>
              <w:jc w:val="left"/>
            </w:pPr>
            <w:r w:rsidRPr="00614067">
              <w:t>Fundo não encontrado durante Importação</w:t>
            </w:r>
          </w:p>
        </w:tc>
        <w:tc>
          <w:tcPr>
            <w:tcW w:w="6678" w:type="dxa"/>
          </w:tcPr>
          <w:p w:rsidR="00614067" w:rsidRDefault="004C2E97" w:rsidP="004C2E97">
            <w:pPr>
              <w:ind w:left="0"/>
            </w:pPr>
            <w:r>
              <w:t>Uma importação de carteira contém um fundo que não está na base de dados</w:t>
            </w:r>
          </w:p>
          <w:p w:rsidR="004C2E97" w:rsidRPr="00614067" w:rsidRDefault="004C2E97" w:rsidP="004C2E97">
            <w:pPr>
              <w:ind w:left="0"/>
            </w:pPr>
          </w:p>
        </w:tc>
      </w:tr>
      <w:tr w:rsidR="00614067" w:rsidRPr="00614067" w:rsidTr="004C2E97">
        <w:tc>
          <w:tcPr>
            <w:tcW w:w="3618" w:type="dxa"/>
          </w:tcPr>
          <w:p w:rsidR="00614067" w:rsidRPr="00614067" w:rsidRDefault="00614067" w:rsidP="00614067">
            <w:pPr>
              <w:ind w:left="0"/>
              <w:jc w:val="left"/>
            </w:pPr>
            <w:r w:rsidRPr="00614067">
              <w:t>Papel importado com ID provavelmente já existente</w:t>
            </w:r>
          </w:p>
        </w:tc>
        <w:tc>
          <w:tcPr>
            <w:tcW w:w="6678" w:type="dxa"/>
          </w:tcPr>
          <w:p w:rsidR="00614067" w:rsidRDefault="004C2E97" w:rsidP="004C2E97">
            <w:pPr>
              <w:ind w:left="0"/>
            </w:pPr>
            <w:r>
              <w:t xml:space="preserve">Uma importação de carteira </w:t>
            </w:r>
            <w:r w:rsidR="00117E11">
              <w:t>XML fez o cadastramento automático de um título não encontrado na base, porém já existe um outro título com nome ou ID parecido.</w:t>
            </w:r>
          </w:p>
          <w:p w:rsidR="004C2E97" w:rsidRPr="00614067" w:rsidRDefault="004C2E97" w:rsidP="004C2E97">
            <w:pPr>
              <w:ind w:left="0"/>
            </w:pPr>
          </w:p>
        </w:tc>
      </w:tr>
      <w:tr w:rsidR="00614067" w:rsidRPr="00614067" w:rsidTr="004C2E97">
        <w:tc>
          <w:tcPr>
            <w:tcW w:w="3618" w:type="dxa"/>
          </w:tcPr>
          <w:p w:rsidR="00614067" w:rsidRPr="00614067" w:rsidRDefault="004C2E97" w:rsidP="00614067">
            <w:pPr>
              <w:ind w:left="0"/>
              <w:jc w:val="left"/>
            </w:pPr>
            <w:r>
              <w:t>Trade não achou Fundo</w:t>
            </w:r>
          </w:p>
        </w:tc>
        <w:tc>
          <w:tcPr>
            <w:tcW w:w="6678" w:type="dxa"/>
          </w:tcPr>
          <w:p w:rsidR="00614067" w:rsidRDefault="004C2E97" w:rsidP="00614067">
            <w:pPr>
              <w:ind w:left="0"/>
            </w:pPr>
            <w:r>
              <w:t>O endereçamento de uma boleta não encontrou o fundo que consta da boleta</w:t>
            </w:r>
          </w:p>
          <w:p w:rsidR="004C2E97" w:rsidRPr="00614067" w:rsidRDefault="004C2E97" w:rsidP="00614067">
            <w:pPr>
              <w:ind w:left="0"/>
            </w:pPr>
          </w:p>
        </w:tc>
      </w:tr>
      <w:tr w:rsidR="00614067" w:rsidRPr="00614067" w:rsidTr="004C2E97">
        <w:tc>
          <w:tcPr>
            <w:tcW w:w="3618" w:type="dxa"/>
          </w:tcPr>
          <w:p w:rsidR="00614067" w:rsidRPr="00614067" w:rsidRDefault="004C2E97" w:rsidP="00614067">
            <w:pPr>
              <w:ind w:left="0"/>
              <w:jc w:val="left"/>
            </w:pPr>
            <w:r>
              <w:t>Trade não achou Ativo</w:t>
            </w:r>
          </w:p>
        </w:tc>
        <w:tc>
          <w:tcPr>
            <w:tcW w:w="6678" w:type="dxa"/>
          </w:tcPr>
          <w:p w:rsidR="00614067" w:rsidRDefault="004C2E97" w:rsidP="004C2E97">
            <w:pPr>
              <w:ind w:left="0"/>
            </w:pPr>
            <w:r>
              <w:t>O endereçamento de uma boleta não encontrou o ativo que consta da boleta</w:t>
            </w:r>
          </w:p>
          <w:p w:rsidR="004C2E97" w:rsidRPr="00614067" w:rsidRDefault="004C2E97" w:rsidP="004C2E97">
            <w:pPr>
              <w:ind w:left="0"/>
            </w:pPr>
          </w:p>
        </w:tc>
      </w:tr>
      <w:tr w:rsidR="004C2E97" w:rsidRPr="00614067" w:rsidTr="004C2E97">
        <w:tc>
          <w:tcPr>
            <w:tcW w:w="3618" w:type="dxa"/>
          </w:tcPr>
          <w:p w:rsidR="004C2E97" w:rsidRPr="00614067" w:rsidRDefault="004C2E97" w:rsidP="00614067">
            <w:pPr>
              <w:ind w:left="0"/>
              <w:jc w:val="left"/>
            </w:pPr>
            <w:r>
              <w:t>Trade não achou Fundo/Ativo</w:t>
            </w:r>
          </w:p>
        </w:tc>
        <w:tc>
          <w:tcPr>
            <w:tcW w:w="6678" w:type="dxa"/>
          </w:tcPr>
          <w:p w:rsidR="004C2E97" w:rsidRDefault="004C2E97" w:rsidP="00614067">
            <w:pPr>
              <w:ind w:left="0"/>
            </w:pPr>
            <w:r>
              <w:t>O endereçamento de uma boleta não encontrou nem o fundo nem o ativo que constam da boleta</w:t>
            </w:r>
          </w:p>
          <w:p w:rsidR="004C2E97" w:rsidRPr="00614067" w:rsidRDefault="004C2E97" w:rsidP="00614067">
            <w:pPr>
              <w:ind w:left="0"/>
            </w:pPr>
          </w:p>
        </w:tc>
      </w:tr>
      <w:tr w:rsidR="004C2E97" w:rsidRPr="00614067" w:rsidTr="004C2E97">
        <w:tc>
          <w:tcPr>
            <w:tcW w:w="3618" w:type="dxa"/>
          </w:tcPr>
          <w:p w:rsidR="004C2E97" w:rsidRPr="00614067" w:rsidRDefault="004C2E97" w:rsidP="00614067">
            <w:pPr>
              <w:ind w:left="0"/>
              <w:jc w:val="left"/>
            </w:pPr>
            <w:r w:rsidRPr="004C2E97">
              <w:t>Papel s/ Quant ou Valor de Emissao</w:t>
            </w:r>
          </w:p>
        </w:tc>
        <w:tc>
          <w:tcPr>
            <w:tcW w:w="6678" w:type="dxa"/>
          </w:tcPr>
          <w:p w:rsidR="004C2E97" w:rsidRDefault="004C2E97" w:rsidP="004C2E97">
            <w:pPr>
              <w:ind w:left="0"/>
            </w:pPr>
            <w:r>
              <w:t>Durante um teste de regra que se refere à quantidade ou ao valor da emissão, a quantidade ou valor registrados são nulos.</w:t>
            </w:r>
          </w:p>
          <w:p w:rsidR="004C2E97" w:rsidRPr="00614067" w:rsidRDefault="004C2E97" w:rsidP="004C2E97">
            <w:pPr>
              <w:ind w:left="0"/>
            </w:pPr>
          </w:p>
        </w:tc>
      </w:tr>
      <w:tr w:rsidR="004C2E97" w:rsidRPr="00614067" w:rsidTr="004C2E97">
        <w:tc>
          <w:tcPr>
            <w:tcW w:w="3618" w:type="dxa"/>
          </w:tcPr>
          <w:p w:rsidR="004C2E97" w:rsidRPr="00614067" w:rsidRDefault="004C2E97" w:rsidP="00E40BFA">
            <w:pPr>
              <w:ind w:left="0"/>
              <w:jc w:val="left"/>
            </w:pPr>
            <w:r>
              <w:t>Fundo sem PL Total</w:t>
            </w:r>
          </w:p>
        </w:tc>
        <w:tc>
          <w:tcPr>
            <w:tcW w:w="6678" w:type="dxa"/>
          </w:tcPr>
          <w:p w:rsidR="004C2E97" w:rsidRDefault="004C2E97" w:rsidP="004C2E97">
            <w:pPr>
              <w:ind w:left="0"/>
            </w:pPr>
            <w:r>
              <w:t>Durante um teste de regra que se refere o PL da carteira, o PL encontrado é nulo</w:t>
            </w:r>
          </w:p>
          <w:p w:rsidR="004C2E97" w:rsidRPr="00614067" w:rsidRDefault="004C2E97" w:rsidP="004C2E97">
            <w:pPr>
              <w:ind w:left="0"/>
            </w:pPr>
          </w:p>
        </w:tc>
      </w:tr>
      <w:tr w:rsidR="004C2E97" w:rsidRPr="00614067" w:rsidTr="004C2E97">
        <w:tc>
          <w:tcPr>
            <w:tcW w:w="3618" w:type="dxa"/>
          </w:tcPr>
          <w:p w:rsidR="004C2E97" w:rsidRPr="00614067" w:rsidRDefault="004C2E97" w:rsidP="00614067">
            <w:pPr>
              <w:ind w:left="0"/>
              <w:jc w:val="left"/>
            </w:pPr>
            <w:r w:rsidRPr="004C2E97">
              <w:t>Teste de regra incompatível (ISSUE s/ POR</w:t>
            </w:r>
          </w:p>
        </w:tc>
        <w:tc>
          <w:tcPr>
            <w:tcW w:w="6678" w:type="dxa"/>
          </w:tcPr>
          <w:p w:rsidR="004C2E97" w:rsidRDefault="004C2E97" w:rsidP="00614067">
            <w:pPr>
              <w:ind w:left="0"/>
            </w:pPr>
            <w:r>
              <w:t>Durante um teste de regra, a referência é a quantidade ou valor da emissão, mas não está especificada a cláusula POR da regra</w:t>
            </w:r>
          </w:p>
          <w:p w:rsidR="00456634" w:rsidRPr="00614067" w:rsidRDefault="00456634" w:rsidP="00614067">
            <w:pPr>
              <w:ind w:left="0"/>
            </w:pPr>
          </w:p>
        </w:tc>
      </w:tr>
      <w:tr w:rsidR="00456634" w:rsidRPr="00614067" w:rsidTr="004C2E97">
        <w:tc>
          <w:tcPr>
            <w:tcW w:w="3618" w:type="dxa"/>
          </w:tcPr>
          <w:p w:rsidR="00456634" w:rsidRDefault="00456634" w:rsidP="00614067">
            <w:pPr>
              <w:ind w:left="0"/>
              <w:jc w:val="left"/>
            </w:pPr>
            <w:r>
              <w:t>PL zerado em consolidação de carteira</w:t>
            </w:r>
          </w:p>
          <w:p w:rsidR="00827E1A" w:rsidRPr="004C2E97" w:rsidRDefault="00827E1A" w:rsidP="00614067">
            <w:pPr>
              <w:ind w:left="0"/>
              <w:jc w:val="left"/>
            </w:pPr>
          </w:p>
        </w:tc>
        <w:tc>
          <w:tcPr>
            <w:tcW w:w="6678" w:type="dxa"/>
          </w:tcPr>
          <w:p w:rsidR="00456634" w:rsidRDefault="00456634" w:rsidP="00614067">
            <w:pPr>
              <w:ind w:left="0"/>
            </w:pPr>
            <w:r>
              <w:t>Durante a consolidação de uma carteira, o PL do fundo investido resultou nulo.</w:t>
            </w:r>
          </w:p>
        </w:tc>
      </w:tr>
      <w:tr w:rsidR="00827E1A" w:rsidRPr="00614067" w:rsidTr="004C2E97">
        <w:tc>
          <w:tcPr>
            <w:tcW w:w="3618" w:type="dxa"/>
          </w:tcPr>
          <w:p w:rsidR="00827E1A" w:rsidRDefault="00827E1A" w:rsidP="00614067">
            <w:pPr>
              <w:ind w:left="0"/>
              <w:jc w:val="left"/>
            </w:pPr>
            <w:r>
              <w:t>Papel sem Data de Criação vállida</w:t>
            </w:r>
          </w:p>
        </w:tc>
        <w:tc>
          <w:tcPr>
            <w:tcW w:w="6678" w:type="dxa"/>
          </w:tcPr>
          <w:p w:rsidR="00827E1A" w:rsidRDefault="00827E1A" w:rsidP="00614067">
            <w:pPr>
              <w:ind w:left="0"/>
            </w:pPr>
            <w:r>
              <w:t>O sistema incluiu um papel sem data de criação válida (assumida a Data Base)</w:t>
            </w:r>
          </w:p>
        </w:tc>
      </w:tr>
      <w:tr w:rsidR="004C2E97" w:rsidRPr="00614067" w:rsidTr="004C2E97">
        <w:tc>
          <w:tcPr>
            <w:tcW w:w="3618" w:type="dxa"/>
          </w:tcPr>
          <w:p w:rsidR="004C2E97" w:rsidRPr="00614067" w:rsidRDefault="004C2E97" w:rsidP="00614067">
            <w:pPr>
              <w:ind w:left="0"/>
              <w:jc w:val="left"/>
            </w:pPr>
          </w:p>
        </w:tc>
        <w:tc>
          <w:tcPr>
            <w:tcW w:w="6678" w:type="dxa"/>
          </w:tcPr>
          <w:p w:rsidR="004C2E97" w:rsidRPr="00614067" w:rsidRDefault="004C2E97" w:rsidP="00614067">
            <w:pPr>
              <w:ind w:left="0"/>
            </w:pPr>
          </w:p>
        </w:tc>
      </w:tr>
    </w:tbl>
    <w:p w:rsidR="00614067" w:rsidRDefault="00614067" w:rsidP="00E61886"/>
    <w:p w:rsidR="00614067" w:rsidRDefault="00614067" w:rsidP="00E61886"/>
    <w:p w:rsidR="00614067" w:rsidRDefault="00614067" w:rsidP="00E61886"/>
    <w:sectPr w:rsidR="00614067" w:rsidSect="00C676D2">
      <w:headerReference w:type="default" r:id="rId86"/>
      <w:footerReference w:type="default" r:id="rId87"/>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2F82" w:rsidRDefault="00802F82" w:rsidP="00C676D2">
      <w:r>
        <w:separator/>
      </w:r>
    </w:p>
  </w:endnote>
  <w:endnote w:type="continuationSeparator" w:id="0">
    <w:p w:rsidR="00802F82" w:rsidRDefault="00802F82" w:rsidP="00C676D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304155"/>
      <w:docPartObj>
        <w:docPartGallery w:val="Page Numbers (Bottom of Page)"/>
        <w:docPartUnique/>
      </w:docPartObj>
    </w:sdtPr>
    <w:sdtContent>
      <w:sdt>
        <w:sdtPr>
          <w:id w:val="98381352"/>
          <w:docPartObj>
            <w:docPartGallery w:val="Page Numbers (Top of Page)"/>
            <w:docPartUnique/>
          </w:docPartObj>
        </w:sdtPr>
        <w:sdtContent>
          <w:p w:rsidR="00802F82" w:rsidRDefault="00802F82" w:rsidP="00C676D2">
            <w:pPr>
              <w:pStyle w:val="Footer"/>
            </w:pPr>
          </w:p>
          <w:p w:rsidR="00802F82" w:rsidRDefault="00802F82" w:rsidP="00560E75">
            <w:pPr>
              <w:pStyle w:val="Footer"/>
              <w:jc w:val="center"/>
            </w:pPr>
            <w:r>
              <w:t xml:space="preserve">Pg </w:t>
            </w:r>
            <w:fldSimple w:instr=" PAGE ">
              <w:r w:rsidR="00F147C8">
                <w:rPr>
                  <w:noProof/>
                </w:rPr>
                <w:t>135</w:t>
              </w:r>
            </w:fldSimple>
            <w:r>
              <w:t xml:space="preserve"> de </w:t>
            </w:r>
            <w:fldSimple w:instr=" NUMPAGES  ">
              <w:r w:rsidR="00F147C8">
                <w:rPr>
                  <w:noProof/>
                </w:rPr>
                <w:t>146</w:t>
              </w:r>
            </w:fldSimple>
          </w:p>
        </w:sdtContent>
      </w:sdt>
    </w:sdtContent>
  </w:sdt>
  <w:p w:rsidR="00802F82" w:rsidRDefault="00802F82" w:rsidP="00C676D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2F82" w:rsidRDefault="00802F82" w:rsidP="00C676D2">
      <w:r>
        <w:separator/>
      </w:r>
    </w:p>
  </w:footnote>
  <w:footnote w:type="continuationSeparator" w:id="0">
    <w:p w:rsidR="00802F82" w:rsidRDefault="00802F82" w:rsidP="00C676D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2F82" w:rsidRDefault="00802F82" w:rsidP="004C78B5">
    <w:pPr>
      <w:pStyle w:val="Header"/>
      <w:tabs>
        <w:tab w:val="clear" w:pos="4513"/>
        <w:tab w:val="center" w:pos="5310"/>
      </w:tabs>
    </w:pPr>
    <w:r>
      <w:rPr>
        <w:noProof/>
        <w:lang w:eastAsia="pt-BR"/>
      </w:rPr>
      <w:drawing>
        <wp:anchor distT="0" distB="0" distL="114300" distR="114300" simplePos="0" relativeHeight="251658240" behindDoc="0" locked="0" layoutInCell="1" allowOverlap="1">
          <wp:simplePos x="0" y="0"/>
          <wp:positionH relativeFrom="column">
            <wp:posOffset>-381000</wp:posOffset>
          </wp:positionH>
          <wp:positionV relativeFrom="paragraph">
            <wp:posOffset>-247650</wp:posOffset>
          </wp:positionV>
          <wp:extent cx="1504950" cy="447675"/>
          <wp:effectExtent l="19050" t="0" r="0" b="0"/>
          <wp:wrapThrough wrapText="bothSides">
            <wp:wrapPolygon edited="0">
              <wp:start x="-273" y="0"/>
              <wp:lineTo x="-273" y="21140"/>
              <wp:lineTo x="21600" y="21140"/>
              <wp:lineTo x="21600" y="0"/>
              <wp:lineTo x="-273" y="0"/>
            </wp:wrapPolygon>
          </wp:wrapThrough>
          <wp:docPr id="5" name="Picture 4" descr="capitania-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ania-logo.gif"/>
                  <pic:cNvPicPr/>
                </pic:nvPicPr>
                <pic:blipFill>
                  <a:blip r:embed="rId1"/>
                  <a:stretch>
                    <a:fillRect/>
                  </a:stretch>
                </pic:blipFill>
                <pic:spPr>
                  <a:xfrm>
                    <a:off x="0" y="0"/>
                    <a:ext cx="1504950" cy="447675"/>
                  </a:xfrm>
                  <a:prstGeom prst="rect">
                    <a:avLst/>
                  </a:prstGeom>
                </pic:spPr>
              </pic:pic>
            </a:graphicData>
          </a:graphic>
        </wp:anchor>
      </w:drawing>
    </w:r>
    <w:r>
      <w:ptab w:relativeTo="margin" w:alignment="center" w:leader="none"/>
    </w:r>
    <w:r>
      <w:t>SRC</w:t>
    </w:r>
    <w:r>
      <w:ptab w:relativeTo="margin" w:alignment="right" w:leader="none"/>
    </w:r>
    <w:r>
      <w:t xml:space="preserve">versão </w:t>
    </w:r>
    <w:r w:rsidR="00273660">
      <w:t>2.4</w:t>
    </w:r>
    <w:r w:rsidR="00C12215">
      <w:t>7</w:t>
    </w:r>
  </w:p>
  <w:p w:rsidR="00802F82" w:rsidRDefault="00802F82" w:rsidP="004C78B5">
    <w:pPr>
      <w:pStyle w:val="Header"/>
      <w:tabs>
        <w:tab w:val="clear" w:pos="4513"/>
        <w:tab w:val="center" w:pos="5400"/>
      </w:tabs>
    </w:pPr>
    <w:r>
      <w:tab/>
      <w:t>Sistema de Risco e Compliance</w:t>
    </w:r>
    <w:r w:rsidR="00273660">
      <w:t xml:space="preserve"> 2.4</w:t>
    </w:r>
    <w:r w:rsidR="00C12215">
      <w:t>7</w:t>
    </w:r>
  </w:p>
  <w:p w:rsidR="00802F82" w:rsidRDefault="00CF7B91" w:rsidP="00A52952">
    <w:pPr>
      <w:pStyle w:val="Header"/>
      <w:tabs>
        <w:tab w:val="clear" w:pos="4513"/>
        <w:tab w:val="center" w:pos="5400"/>
      </w:tabs>
      <w:ind w:left="0"/>
      <w:jc w:val="center"/>
    </w:pPr>
    <w:fldSimple w:instr=" STYLEREF  &quot;Heading 1&quot;  \* MERGEFORMAT ">
      <w:r w:rsidR="00F147C8">
        <w:rPr>
          <w:noProof/>
        </w:rPr>
        <w:t>CONFIGURAÇÃO</w:t>
      </w:r>
    </w:fldSimple>
  </w:p>
  <w:p w:rsidR="00802F82" w:rsidRDefault="00802F82" w:rsidP="00C676D2">
    <w:pPr>
      <w:pStyle w:val="Header"/>
    </w:pPr>
  </w:p>
  <w:p w:rsidR="00802F82" w:rsidRDefault="00802F82" w:rsidP="00C676D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12A8E"/>
    <w:multiLevelType w:val="hybridMultilevel"/>
    <w:tmpl w:val="7C2890D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0933396"/>
    <w:multiLevelType w:val="hybridMultilevel"/>
    <w:tmpl w:val="6FFA3C5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
    <w:nsid w:val="02DA1CD9"/>
    <w:multiLevelType w:val="hybridMultilevel"/>
    <w:tmpl w:val="DEAC154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05A83069"/>
    <w:multiLevelType w:val="hybridMultilevel"/>
    <w:tmpl w:val="D5C8E52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nsid w:val="06DC5B0E"/>
    <w:multiLevelType w:val="hybridMultilevel"/>
    <w:tmpl w:val="CB2AA75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nsid w:val="073B1BB9"/>
    <w:multiLevelType w:val="hybridMultilevel"/>
    <w:tmpl w:val="5ACCB1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08F96A7D"/>
    <w:multiLevelType w:val="hybridMultilevel"/>
    <w:tmpl w:val="02CA77E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nsid w:val="0B393455"/>
    <w:multiLevelType w:val="hybridMultilevel"/>
    <w:tmpl w:val="79B8F886"/>
    <w:lvl w:ilvl="0" w:tplc="B5AE410A">
      <w:start w:val="1"/>
      <w:numFmt w:val="lowerLetter"/>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nsid w:val="0BC83B99"/>
    <w:multiLevelType w:val="hybridMultilevel"/>
    <w:tmpl w:val="50DC99F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nsid w:val="0E2C6A4D"/>
    <w:multiLevelType w:val="hybridMultilevel"/>
    <w:tmpl w:val="B2281AD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0F6C48B7"/>
    <w:multiLevelType w:val="hybridMultilevel"/>
    <w:tmpl w:val="C87E016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nsid w:val="10A94913"/>
    <w:multiLevelType w:val="hybridMultilevel"/>
    <w:tmpl w:val="2C90EB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11773EF8"/>
    <w:multiLevelType w:val="hybridMultilevel"/>
    <w:tmpl w:val="EE4A54B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nsid w:val="122B33FC"/>
    <w:multiLevelType w:val="hybridMultilevel"/>
    <w:tmpl w:val="164EF23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12F56401"/>
    <w:multiLevelType w:val="hybridMultilevel"/>
    <w:tmpl w:val="A92A1F8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nsid w:val="16BB4ABA"/>
    <w:multiLevelType w:val="hybridMultilevel"/>
    <w:tmpl w:val="0598DDA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nsid w:val="1F902043"/>
    <w:multiLevelType w:val="hybridMultilevel"/>
    <w:tmpl w:val="AB1A8C4E"/>
    <w:lvl w:ilvl="0" w:tplc="04160005">
      <w:start w:val="1"/>
      <w:numFmt w:val="bullet"/>
      <w:lvlText w:val=""/>
      <w:lvlJc w:val="left"/>
      <w:pPr>
        <w:ind w:left="2160" w:hanging="360"/>
      </w:pPr>
      <w:rPr>
        <w:rFonts w:ascii="Wingdings" w:hAnsi="Wingdings"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7">
    <w:nsid w:val="22F54821"/>
    <w:multiLevelType w:val="hybridMultilevel"/>
    <w:tmpl w:val="C57238E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23FB07CA"/>
    <w:multiLevelType w:val="hybridMultilevel"/>
    <w:tmpl w:val="F0D6E4EE"/>
    <w:lvl w:ilvl="0" w:tplc="8A4E5164">
      <w:start w:val="1"/>
      <w:numFmt w:val="bullet"/>
      <w:lvlText w:val=""/>
      <w:lvlJc w:val="left"/>
      <w:pPr>
        <w:ind w:left="1440" w:hanging="360"/>
      </w:pPr>
      <w:rPr>
        <w:rFonts w:ascii="Symbol" w:hAnsi="Symbol" w:hint="default"/>
      </w:rPr>
    </w:lvl>
    <w:lvl w:ilvl="1" w:tplc="04160005">
      <w:start w:val="1"/>
      <w:numFmt w:val="bullet"/>
      <w:lvlText w:val=""/>
      <w:lvlJc w:val="left"/>
      <w:pPr>
        <w:ind w:left="2160" w:hanging="360"/>
      </w:pPr>
      <w:rPr>
        <w:rFonts w:ascii="Wingdings" w:hAnsi="Wingdings" w:hint="default"/>
      </w:rPr>
    </w:lvl>
    <w:lvl w:ilvl="2" w:tplc="0416001B">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9">
    <w:nsid w:val="25C813B8"/>
    <w:multiLevelType w:val="hybridMultilevel"/>
    <w:tmpl w:val="6A34B20E"/>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nsid w:val="27FD3D47"/>
    <w:multiLevelType w:val="hybridMultilevel"/>
    <w:tmpl w:val="3758A34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nsid w:val="2AC455EA"/>
    <w:multiLevelType w:val="hybridMultilevel"/>
    <w:tmpl w:val="77AA3CF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2">
    <w:nsid w:val="2B406D40"/>
    <w:multiLevelType w:val="hybridMultilevel"/>
    <w:tmpl w:val="EF089C0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nsid w:val="2BAB77A1"/>
    <w:multiLevelType w:val="hybridMultilevel"/>
    <w:tmpl w:val="5E04494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2EC7349F"/>
    <w:multiLevelType w:val="hybridMultilevel"/>
    <w:tmpl w:val="CD5E4CC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nsid w:val="32B9155D"/>
    <w:multiLevelType w:val="hybridMultilevel"/>
    <w:tmpl w:val="81AC28A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6">
    <w:nsid w:val="3787048E"/>
    <w:multiLevelType w:val="hybridMultilevel"/>
    <w:tmpl w:val="C26EB24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nsid w:val="37E3481D"/>
    <w:multiLevelType w:val="hybridMultilevel"/>
    <w:tmpl w:val="7BCA6F9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8">
    <w:nsid w:val="39C1509A"/>
    <w:multiLevelType w:val="hybridMultilevel"/>
    <w:tmpl w:val="ED22EA4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9">
    <w:nsid w:val="3AE80972"/>
    <w:multiLevelType w:val="hybridMultilevel"/>
    <w:tmpl w:val="074A1FD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0">
    <w:nsid w:val="3EA5762A"/>
    <w:multiLevelType w:val="hybridMultilevel"/>
    <w:tmpl w:val="FF889D6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1">
    <w:nsid w:val="3EEA5813"/>
    <w:multiLevelType w:val="hybridMultilevel"/>
    <w:tmpl w:val="605AF05E"/>
    <w:lvl w:ilvl="0" w:tplc="8A4E5164">
      <w:start w:val="1"/>
      <w:numFmt w:val="bullet"/>
      <w:pStyle w:val="ListParagraph"/>
      <w:lvlText w:val=""/>
      <w:lvlJc w:val="left"/>
      <w:pPr>
        <w:ind w:left="1440" w:hanging="360"/>
      </w:pPr>
      <w:rPr>
        <w:rFonts w:ascii="Symbol" w:hAnsi="Symbol" w:hint="default"/>
      </w:rPr>
    </w:lvl>
    <w:lvl w:ilvl="1" w:tplc="04160019">
      <w:start w:val="1"/>
      <w:numFmt w:val="lowerLetter"/>
      <w:lvlText w:val="%2."/>
      <w:lvlJc w:val="left"/>
      <w:pPr>
        <w:ind w:left="2160" w:hanging="360"/>
      </w:pPr>
    </w:lvl>
    <w:lvl w:ilvl="2" w:tplc="0416001B">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2">
    <w:nsid w:val="405A061A"/>
    <w:multiLevelType w:val="hybridMultilevel"/>
    <w:tmpl w:val="F5E61802"/>
    <w:lvl w:ilvl="0" w:tplc="4AD07C8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3">
    <w:nsid w:val="41760AB6"/>
    <w:multiLevelType w:val="hybridMultilevel"/>
    <w:tmpl w:val="4E4C2EE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4">
    <w:nsid w:val="4343311D"/>
    <w:multiLevelType w:val="hybridMultilevel"/>
    <w:tmpl w:val="C0D8C1A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443A29E3"/>
    <w:multiLevelType w:val="hybridMultilevel"/>
    <w:tmpl w:val="6DACCFA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6">
    <w:nsid w:val="44B91F23"/>
    <w:multiLevelType w:val="hybridMultilevel"/>
    <w:tmpl w:val="F81E463E"/>
    <w:lvl w:ilvl="0" w:tplc="8A4E5164">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37">
    <w:nsid w:val="486F0780"/>
    <w:multiLevelType w:val="hybridMultilevel"/>
    <w:tmpl w:val="D522F88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8">
    <w:nsid w:val="48D56716"/>
    <w:multiLevelType w:val="hybridMultilevel"/>
    <w:tmpl w:val="F6001E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9">
    <w:nsid w:val="49F50D43"/>
    <w:multiLevelType w:val="hybridMultilevel"/>
    <w:tmpl w:val="C7A802F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0">
    <w:nsid w:val="4CA4078C"/>
    <w:multiLevelType w:val="hybridMultilevel"/>
    <w:tmpl w:val="6090EF6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1">
    <w:nsid w:val="4CDB263F"/>
    <w:multiLevelType w:val="hybridMultilevel"/>
    <w:tmpl w:val="FD401CD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2">
    <w:nsid w:val="4CE416AA"/>
    <w:multiLevelType w:val="hybridMultilevel"/>
    <w:tmpl w:val="34EE09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3">
    <w:nsid w:val="4CF069DF"/>
    <w:multiLevelType w:val="hybridMultilevel"/>
    <w:tmpl w:val="CDB2A8C0"/>
    <w:lvl w:ilvl="0" w:tplc="8A4E5164">
      <w:start w:val="1"/>
      <w:numFmt w:val="bullet"/>
      <w:lvlText w:val=""/>
      <w:lvlJc w:val="left"/>
      <w:pPr>
        <w:ind w:left="1440" w:hanging="360"/>
      </w:pPr>
      <w:rPr>
        <w:rFonts w:ascii="Symbol" w:hAnsi="Symbol" w:hint="default"/>
      </w:rPr>
    </w:lvl>
    <w:lvl w:ilvl="1" w:tplc="04160005">
      <w:start w:val="1"/>
      <w:numFmt w:val="bullet"/>
      <w:lvlText w:val=""/>
      <w:lvlJc w:val="left"/>
      <w:pPr>
        <w:ind w:left="2160" w:hanging="360"/>
      </w:pPr>
      <w:rPr>
        <w:rFonts w:ascii="Wingdings" w:hAnsi="Wingdings" w:hint="default"/>
      </w:rPr>
    </w:lvl>
    <w:lvl w:ilvl="2" w:tplc="0416001B">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4">
    <w:nsid w:val="4EF30236"/>
    <w:multiLevelType w:val="hybridMultilevel"/>
    <w:tmpl w:val="1DEEB73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5">
    <w:nsid w:val="4EFB27F1"/>
    <w:multiLevelType w:val="hybridMultilevel"/>
    <w:tmpl w:val="000E7A0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6">
    <w:nsid w:val="52DA2C7F"/>
    <w:multiLevelType w:val="hybridMultilevel"/>
    <w:tmpl w:val="8F98346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7">
    <w:nsid w:val="535C46A2"/>
    <w:multiLevelType w:val="hybridMultilevel"/>
    <w:tmpl w:val="FDE01D9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8">
    <w:nsid w:val="539E25EA"/>
    <w:multiLevelType w:val="hybridMultilevel"/>
    <w:tmpl w:val="8CE23F56"/>
    <w:lvl w:ilvl="0" w:tplc="D792828A">
      <w:start w:val="1"/>
      <w:numFmt w:val="lowerRoman"/>
      <w:lvlText w:val="(%1)"/>
      <w:lvlJc w:val="left"/>
      <w:pPr>
        <w:ind w:left="2160" w:hanging="72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49">
    <w:nsid w:val="53F05F2A"/>
    <w:multiLevelType w:val="hybridMultilevel"/>
    <w:tmpl w:val="BE66D51E"/>
    <w:lvl w:ilvl="0" w:tplc="B6206CA0">
      <w:start w:val="1"/>
      <w:numFmt w:val="lowerLetter"/>
      <w:lvlText w:val="%1)"/>
      <w:lvlJc w:val="lef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50">
    <w:nsid w:val="54057915"/>
    <w:multiLevelType w:val="hybridMultilevel"/>
    <w:tmpl w:val="53BA62CC"/>
    <w:lvl w:ilvl="0" w:tplc="DFD0D05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1">
    <w:nsid w:val="571F7689"/>
    <w:multiLevelType w:val="hybridMultilevel"/>
    <w:tmpl w:val="4C02604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2">
    <w:nsid w:val="58910B12"/>
    <w:multiLevelType w:val="hybridMultilevel"/>
    <w:tmpl w:val="D06EBBF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3">
    <w:nsid w:val="59072C6B"/>
    <w:multiLevelType w:val="multilevel"/>
    <w:tmpl w:val="0DB40540"/>
    <w:lvl w:ilvl="0">
      <w:start w:val="1"/>
      <w:numFmt w:val="upperRoman"/>
      <w:pStyle w:val="Heading1"/>
      <w:lvlText w:val="%1-"/>
      <w:lvlJc w:val="left"/>
      <w:pPr>
        <w:ind w:left="1080" w:hanging="720"/>
      </w:pPr>
      <w:rPr>
        <w:rFonts w:hint="default"/>
      </w:rPr>
    </w:lvl>
    <w:lvl w:ilvl="1">
      <w:start w:val="1"/>
      <w:numFmt w:val="decimal"/>
      <w:pStyle w:val="Heading2"/>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
    <w:nsid w:val="5A4E23F6"/>
    <w:multiLevelType w:val="hybridMultilevel"/>
    <w:tmpl w:val="835A76E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5">
    <w:nsid w:val="5AFB0672"/>
    <w:multiLevelType w:val="hybridMultilevel"/>
    <w:tmpl w:val="FF52A7B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6">
    <w:nsid w:val="5D3621CE"/>
    <w:multiLevelType w:val="hybridMultilevel"/>
    <w:tmpl w:val="46F47E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7">
    <w:nsid w:val="60EE4DAF"/>
    <w:multiLevelType w:val="hybridMultilevel"/>
    <w:tmpl w:val="F07A2FA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8">
    <w:nsid w:val="638E0D13"/>
    <w:multiLevelType w:val="hybridMultilevel"/>
    <w:tmpl w:val="79A4E47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59">
    <w:nsid w:val="6A191FAB"/>
    <w:multiLevelType w:val="hybridMultilevel"/>
    <w:tmpl w:val="6554DB3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0">
    <w:nsid w:val="6C52592A"/>
    <w:multiLevelType w:val="hybridMultilevel"/>
    <w:tmpl w:val="B80E750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1">
    <w:nsid w:val="6EF870EC"/>
    <w:multiLevelType w:val="hybridMultilevel"/>
    <w:tmpl w:val="B8900D50"/>
    <w:lvl w:ilvl="0" w:tplc="04160001">
      <w:start w:val="1"/>
      <w:numFmt w:val="bullet"/>
      <w:lvlText w:val=""/>
      <w:lvlJc w:val="left"/>
      <w:pPr>
        <w:ind w:left="1800" w:hanging="360"/>
      </w:pPr>
      <w:rPr>
        <w:rFonts w:ascii="Symbol" w:hAnsi="Symbol" w:hint="default"/>
      </w:rPr>
    </w:lvl>
    <w:lvl w:ilvl="1" w:tplc="04160003">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62">
    <w:nsid w:val="6F195856"/>
    <w:multiLevelType w:val="hybridMultilevel"/>
    <w:tmpl w:val="9E7694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3">
    <w:nsid w:val="709F54C0"/>
    <w:multiLevelType w:val="hybridMultilevel"/>
    <w:tmpl w:val="02D8643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4">
    <w:nsid w:val="70ED750B"/>
    <w:multiLevelType w:val="hybridMultilevel"/>
    <w:tmpl w:val="0314693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5">
    <w:nsid w:val="71E8167F"/>
    <w:multiLevelType w:val="hybridMultilevel"/>
    <w:tmpl w:val="5C06DF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6">
    <w:nsid w:val="7220068F"/>
    <w:multiLevelType w:val="hybridMultilevel"/>
    <w:tmpl w:val="A1ACF22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7">
    <w:nsid w:val="725039E8"/>
    <w:multiLevelType w:val="hybridMultilevel"/>
    <w:tmpl w:val="8CAE5CB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8">
    <w:nsid w:val="7442463B"/>
    <w:multiLevelType w:val="hybridMultilevel"/>
    <w:tmpl w:val="F81E4FA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9">
    <w:nsid w:val="7675398D"/>
    <w:multiLevelType w:val="hybridMultilevel"/>
    <w:tmpl w:val="0694C47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70">
    <w:nsid w:val="780F3805"/>
    <w:multiLevelType w:val="hybridMultilevel"/>
    <w:tmpl w:val="A09283EC"/>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1">
    <w:nsid w:val="78D60801"/>
    <w:multiLevelType w:val="hybridMultilevel"/>
    <w:tmpl w:val="763C78C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2">
    <w:nsid w:val="7A166964"/>
    <w:multiLevelType w:val="hybridMultilevel"/>
    <w:tmpl w:val="FB1C29E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3">
    <w:nsid w:val="7B802A27"/>
    <w:multiLevelType w:val="hybridMultilevel"/>
    <w:tmpl w:val="A38CBF6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4">
    <w:nsid w:val="7E194D15"/>
    <w:multiLevelType w:val="hybridMultilevel"/>
    <w:tmpl w:val="B4B0593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5">
    <w:nsid w:val="7F60566D"/>
    <w:multiLevelType w:val="hybridMultilevel"/>
    <w:tmpl w:val="DB560CC8"/>
    <w:lvl w:ilvl="0" w:tplc="5F8A900E">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6">
    <w:nsid w:val="7F826199"/>
    <w:multiLevelType w:val="hybridMultilevel"/>
    <w:tmpl w:val="C690130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53"/>
  </w:num>
  <w:num w:numId="2">
    <w:abstractNumId w:val="36"/>
  </w:num>
  <w:num w:numId="3">
    <w:abstractNumId w:val="4"/>
  </w:num>
  <w:num w:numId="4">
    <w:abstractNumId w:val="58"/>
  </w:num>
  <w:num w:numId="5">
    <w:abstractNumId w:val="46"/>
  </w:num>
  <w:num w:numId="6">
    <w:abstractNumId w:val="73"/>
  </w:num>
  <w:num w:numId="7">
    <w:abstractNumId w:val="38"/>
  </w:num>
  <w:num w:numId="8">
    <w:abstractNumId w:val="47"/>
  </w:num>
  <w:num w:numId="9">
    <w:abstractNumId w:val="0"/>
  </w:num>
  <w:num w:numId="10">
    <w:abstractNumId w:val="39"/>
  </w:num>
  <w:num w:numId="11">
    <w:abstractNumId w:val="60"/>
  </w:num>
  <w:num w:numId="12">
    <w:abstractNumId w:val="74"/>
  </w:num>
  <w:num w:numId="13">
    <w:abstractNumId w:val="11"/>
  </w:num>
  <w:num w:numId="14">
    <w:abstractNumId w:val="67"/>
  </w:num>
  <w:num w:numId="15">
    <w:abstractNumId w:val="72"/>
  </w:num>
  <w:num w:numId="16">
    <w:abstractNumId w:val="66"/>
  </w:num>
  <w:num w:numId="17">
    <w:abstractNumId w:val="14"/>
  </w:num>
  <w:num w:numId="18">
    <w:abstractNumId w:val="42"/>
  </w:num>
  <w:num w:numId="19">
    <w:abstractNumId w:val="35"/>
  </w:num>
  <w:num w:numId="20">
    <w:abstractNumId w:val="24"/>
  </w:num>
  <w:num w:numId="21">
    <w:abstractNumId w:val="8"/>
  </w:num>
  <w:num w:numId="22">
    <w:abstractNumId w:val="71"/>
  </w:num>
  <w:num w:numId="23">
    <w:abstractNumId w:val="20"/>
  </w:num>
  <w:num w:numId="24">
    <w:abstractNumId w:val="65"/>
  </w:num>
  <w:num w:numId="25">
    <w:abstractNumId w:val="3"/>
  </w:num>
  <w:num w:numId="26">
    <w:abstractNumId w:val="23"/>
  </w:num>
  <w:num w:numId="27">
    <w:abstractNumId w:val="30"/>
  </w:num>
  <w:num w:numId="28">
    <w:abstractNumId w:val="55"/>
  </w:num>
  <w:num w:numId="29">
    <w:abstractNumId w:val="17"/>
  </w:num>
  <w:num w:numId="30">
    <w:abstractNumId w:val="57"/>
  </w:num>
  <w:num w:numId="31">
    <w:abstractNumId w:val="9"/>
  </w:num>
  <w:num w:numId="32">
    <w:abstractNumId w:val="33"/>
  </w:num>
  <w:num w:numId="33">
    <w:abstractNumId w:val="45"/>
  </w:num>
  <w:num w:numId="34">
    <w:abstractNumId w:val="59"/>
  </w:num>
  <w:num w:numId="35">
    <w:abstractNumId w:val="44"/>
  </w:num>
  <w:num w:numId="36">
    <w:abstractNumId w:val="19"/>
  </w:num>
  <w:num w:numId="37">
    <w:abstractNumId w:val="22"/>
  </w:num>
  <w:num w:numId="38">
    <w:abstractNumId w:val="21"/>
  </w:num>
  <w:num w:numId="39">
    <w:abstractNumId w:val="69"/>
  </w:num>
  <w:num w:numId="40">
    <w:abstractNumId w:val="61"/>
  </w:num>
  <w:num w:numId="41">
    <w:abstractNumId w:val="41"/>
  </w:num>
  <w:num w:numId="42">
    <w:abstractNumId w:val="15"/>
  </w:num>
  <w:num w:numId="43">
    <w:abstractNumId w:val="62"/>
  </w:num>
  <w:num w:numId="44">
    <w:abstractNumId w:val="27"/>
  </w:num>
  <w:num w:numId="45">
    <w:abstractNumId w:val="32"/>
  </w:num>
  <w:num w:numId="46">
    <w:abstractNumId w:val="10"/>
  </w:num>
  <w:num w:numId="47">
    <w:abstractNumId w:val="26"/>
  </w:num>
  <w:num w:numId="48">
    <w:abstractNumId w:val="50"/>
  </w:num>
  <w:num w:numId="49">
    <w:abstractNumId w:val="75"/>
  </w:num>
  <w:num w:numId="50">
    <w:abstractNumId w:val="51"/>
  </w:num>
  <w:num w:numId="51">
    <w:abstractNumId w:val="7"/>
  </w:num>
  <w:num w:numId="52">
    <w:abstractNumId w:val="25"/>
  </w:num>
  <w:num w:numId="53">
    <w:abstractNumId w:val="12"/>
  </w:num>
  <w:num w:numId="54">
    <w:abstractNumId w:val="49"/>
  </w:num>
  <w:num w:numId="55">
    <w:abstractNumId w:val="56"/>
  </w:num>
  <w:num w:numId="56">
    <w:abstractNumId w:val="68"/>
  </w:num>
  <w:num w:numId="57">
    <w:abstractNumId w:val="31"/>
  </w:num>
  <w:num w:numId="58">
    <w:abstractNumId w:val="31"/>
    <w:lvlOverride w:ilvl="0">
      <w:startOverride w:val="1"/>
    </w:lvlOverride>
  </w:num>
  <w:num w:numId="59">
    <w:abstractNumId w:val="40"/>
  </w:num>
  <w:num w:numId="60">
    <w:abstractNumId w:val="2"/>
  </w:num>
  <w:num w:numId="61">
    <w:abstractNumId w:val="6"/>
  </w:num>
  <w:num w:numId="62">
    <w:abstractNumId w:val="1"/>
  </w:num>
  <w:num w:numId="63">
    <w:abstractNumId w:val="18"/>
  </w:num>
  <w:num w:numId="64">
    <w:abstractNumId w:val="43"/>
  </w:num>
  <w:num w:numId="65">
    <w:abstractNumId w:val="16"/>
  </w:num>
  <w:num w:numId="66">
    <w:abstractNumId w:val="70"/>
  </w:num>
  <w:num w:numId="67">
    <w:abstractNumId w:val="34"/>
  </w:num>
  <w:num w:numId="68">
    <w:abstractNumId w:val="29"/>
  </w:num>
  <w:num w:numId="69">
    <w:abstractNumId w:val="76"/>
  </w:num>
  <w:num w:numId="70">
    <w:abstractNumId w:val="13"/>
  </w:num>
  <w:num w:numId="71">
    <w:abstractNumId w:val="37"/>
  </w:num>
  <w:num w:numId="72">
    <w:abstractNumId w:val="28"/>
  </w:num>
  <w:num w:numId="73">
    <w:abstractNumId w:val="54"/>
  </w:num>
  <w:num w:numId="74">
    <w:abstractNumId w:val="63"/>
  </w:num>
  <w:num w:numId="75">
    <w:abstractNumId w:val="48"/>
  </w:num>
  <w:num w:numId="76">
    <w:abstractNumId w:val="53"/>
  </w:num>
  <w:num w:numId="77">
    <w:abstractNumId w:val="53"/>
  </w:num>
  <w:num w:numId="78">
    <w:abstractNumId w:val="52"/>
  </w:num>
  <w:num w:numId="79">
    <w:abstractNumId w:val="53"/>
  </w:num>
  <w:num w:numId="80">
    <w:abstractNumId w:val="64"/>
  </w:num>
  <w:num w:numId="81">
    <w:abstractNumId w:val="5"/>
  </w:num>
  <w:numIdMacAtCleanup w:val="7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hyphenationZone w:val="425"/>
  <w:drawingGridHorizontalSpacing w:val="110"/>
  <w:displayHorizontalDrawingGridEvery w:val="2"/>
  <w:characterSpacingControl w:val="doNotCompress"/>
  <w:hdrShapeDefaults>
    <o:shapedefaults v:ext="edit" spidmax="90113">
      <o:colormenu v:ext="edit" fillcolor="none" strokecolor="red"/>
    </o:shapedefaults>
  </w:hdrShapeDefaults>
  <w:footnotePr>
    <w:footnote w:id="-1"/>
    <w:footnote w:id="0"/>
  </w:footnotePr>
  <w:endnotePr>
    <w:endnote w:id="-1"/>
    <w:endnote w:id="0"/>
  </w:endnotePr>
  <w:compat/>
  <w:rsids>
    <w:rsidRoot w:val="0047154F"/>
    <w:rsid w:val="0000514C"/>
    <w:rsid w:val="000065AB"/>
    <w:rsid w:val="00016870"/>
    <w:rsid w:val="00016F05"/>
    <w:rsid w:val="00016FE1"/>
    <w:rsid w:val="00017DD2"/>
    <w:rsid w:val="00030CF5"/>
    <w:rsid w:val="00034C60"/>
    <w:rsid w:val="0005296D"/>
    <w:rsid w:val="00053A41"/>
    <w:rsid w:val="0006739A"/>
    <w:rsid w:val="00072318"/>
    <w:rsid w:val="00075A98"/>
    <w:rsid w:val="00076CAD"/>
    <w:rsid w:val="00086A02"/>
    <w:rsid w:val="00086DD1"/>
    <w:rsid w:val="000878EC"/>
    <w:rsid w:val="000913F6"/>
    <w:rsid w:val="000A0D65"/>
    <w:rsid w:val="000A50AF"/>
    <w:rsid w:val="000B1A93"/>
    <w:rsid w:val="000B3D67"/>
    <w:rsid w:val="000B598F"/>
    <w:rsid w:val="000C735F"/>
    <w:rsid w:val="000F6919"/>
    <w:rsid w:val="001038F6"/>
    <w:rsid w:val="001109B0"/>
    <w:rsid w:val="00111E1A"/>
    <w:rsid w:val="00115373"/>
    <w:rsid w:val="00117E11"/>
    <w:rsid w:val="0012121E"/>
    <w:rsid w:val="001419DA"/>
    <w:rsid w:val="00145B59"/>
    <w:rsid w:val="00154973"/>
    <w:rsid w:val="00173D8B"/>
    <w:rsid w:val="0017779A"/>
    <w:rsid w:val="001806D3"/>
    <w:rsid w:val="00183C30"/>
    <w:rsid w:val="001A3155"/>
    <w:rsid w:val="001B09DA"/>
    <w:rsid w:val="001B1E6A"/>
    <w:rsid w:val="001C03C8"/>
    <w:rsid w:val="001C20C5"/>
    <w:rsid w:val="001C7455"/>
    <w:rsid w:val="001D27C8"/>
    <w:rsid w:val="001D301F"/>
    <w:rsid w:val="001E2253"/>
    <w:rsid w:val="001E7182"/>
    <w:rsid w:val="001F557B"/>
    <w:rsid w:val="001F7430"/>
    <w:rsid w:val="00213B13"/>
    <w:rsid w:val="00216D07"/>
    <w:rsid w:val="00223BD8"/>
    <w:rsid w:val="00223C8B"/>
    <w:rsid w:val="0022529B"/>
    <w:rsid w:val="0023176D"/>
    <w:rsid w:val="00231778"/>
    <w:rsid w:val="0023501F"/>
    <w:rsid w:val="00235288"/>
    <w:rsid w:val="00256320"/>
    <w:rsid w:val="00261D86"/>
    <w:rsid w:val="00265B3B"/>
    <w:rsid w:val="00266B40"/>
    <w:rsid w:val="002713A7"/>
    <w:rsid w:val="00273660"/>
    <w:rsid w:val="00277576"/>
    <w:rsid w:val="00277DDF"/>
    <w:rsid w:val="0028096A"/>
    <w:rsid w:val="00283918"/>
    <w:rsid w:val="00285215"/>
    <w:rsid w:val="0028726A"/>
    <w:rsid w:val="00290AC0"/>
    <w:rsid w:val="002936F8"/>
    <w:rsid w:val="002947C2"/>
    <w:rsid w:val="00297B7C"/>
    <w:rsid w:val="002A05B7"/>
    <w:rsid w:val="002A0683"/>
    <w:rsid w:val="002A5B5F"/>
    <w:rsid w:val="002B00E7"/>
    <w:rsid w:val="002B239C"/>
    <w:rsid w:val="002B794C"/>
    <w:rsid w:val="002D71D7"/>
    <w:rsid w:val="002E1136"/>
    <w:rsid w:val="002E19E0"/>
    <w:rsid w:val="002E3960"/>
    <w:rsid w:val="002F587C"/>
    <w:rsid w:val="00301EC8"/>
    <w:rsid w:val="00313968"/>
    <w:rsid w:val="00313D9E"/>
    <w:rsid w:val="0032399A"/>
    <w:rsid w:val="00324D45"/>
    <w:rsid w:val="00325184"/>
    <w:rsid w:val="00334169"/>
    <w:rsid w:val="003368AD"/>
    <w:rsid w:val="003371C6"/>
    <w:rsid w:val="00337862"/>
    <w:rsid w:val="00342C93"/>
    <w:rsid w:val="00346C13"/>
    <w:rsid w:val="00347A63"/>
    <w:rsid w:val="00351DFD"/>
    <w:rsid w:val="00353899"/>
    <w:rsid w:val="003546AA"/>
    <w:rsid w:val="0036001B"/>
    <w:rsid w:val="00360197"/>
    <w:rsid w:val="00362736"/>
    <w:rsid w:val="00366E96"/>
    <w:rsid w:val="0037138A"/>
    <w:rsid w:val="00374679"/>
    <w:rsid w:val="00376606"/>
    <w:rsid w:val="00380B34"/>
    <w:rsid w:val="003821A3"/>
    <w:rsid w:val="00384290"/>
    <w:rsid w:val="00390EF6"/>
    <w:rsid w:val="00391AA8"/>
    <w:rsid w:val="003A117A"/>
    <w:rsid w:val="003A7BB4"/>
    <w:rsid w:val="003B3FDC"/>
    <w:rsid w:val="003B7D14"/>
    <w:rsid w:val="003C06D6"/>
    <w:rsid w:val="003C09EF"/>
    <w:rsid w:val="003C1A56"/>
    <w:rsid w:val="003C3A77"/>
    <w:rsid w:val="003D2901"/>
    <w:rsid w:val="003D5C1E"/>
    <w:rsid w:val="003E1EE5"/>
    <w:rsid w:val="003E59E7"/>
    <w:rsid w:val="003F375A"/>
    <w:rsid w:val="003F5012"/>
    <w:rsid w:val="00400057"/>
    <w:rsid w:val="00412B03"/>
    <w:rsid w:val="00416448"/>
    <w:rsid w:val="00423B34"/>
    <w:rsid w:val="00431641"/>
    <w:rsid w:val="00443E72"/>
    <w:rsid w:val="00444E5F"/>
    <w:rsid w:val="00446A0B"/>
    <w:rsid w:val="00454EA8"/>
    <w:rsid w:val="00456634"/>
    <w:rsid w:val="00456BA5"/>
    <w:rsid w:val="00460CE0"/>
    <w:rsid w:val="0047154F"/>
    <w:rsid w:val="004911F0"/>
    <w:rsid w:val="00497CF1"/>
    <w:rsid w:val="004B5C32"/>
    <w:rsid w:val="004B688C"/>
    <w:rsid w:val="004C2E97"/>
    <w:rsid w:val="004C30C0"/>
    <w:rsid w:val="004C4CEC"/>
    <w:rsid w:val="004C78B5"/>
    <w:rsid w:val="004D7675"/>
    <w:rsid w:val="0050276E"/>
    <w:rsid w:val="00504273"/>
    <w:rsid w:val="00511AE6"/>
    <w:rsid w:val="00513248"/>
    <w:rsid w:val="00530BBF"/>
    <w:rsid w:val="00560E75"/>
    <w:rsid w:val="00576A5C"/>
    <w:rsid w:val="00586077"/>
    <w:rsid w:val="00591399"/>
    <w:rsid w:val="005A3041"/>
    <w:rsid w:val="005A6C46"/>
    <w:rsid w:val="005B1E60"/>
    <w:rsid w:val="005B1F03"/>
    <w:rsid w:val="005C6A46"/>
    <w:rsid w:val="005D19FF"/>
    <w:rsid w:val="005D4C8E"/>
    <w:rsid w:val="005E6350"/>
    <w:rsid w:val="005F461E"/>
    <w:rsid w:val="005F6628"/>
    <w:rsid w:val="00604239"/>
    <w:rsid w:val="00610042"/>
    <w:rsid w:val="006107FD"/>
    <w:rsid w:val="006114FE"/>
    <w:rsid w:val="006133FD"/>
    <w:rsid w:val="00614067"/>
    <w:rsid w:val="00614A20"/>
    <w:rsid w:val="00615834"/>
    <w:rsid w:val="00624B1E"/>
    <w:rsid w:val="00632DB4"/>
    <w:rsid w:val="00640A0F"/>
    <w:rsid w:val="00645C8A"/>
    <w:rsid w:val="00654D17"/>
    <w:rsid w:val="00654DA1"/>
    <w:rsid w:val="0065602C"/>
    <w:rsid w:val="006658F5"/>
    <w:rsid w:val="00665F1D"/>
    <w:rsid w:val="00671B15"/>
    <w:rsid w:val="00691C3E"/>
    <w:rsid w:val="006A1E8F"/>
    <w:rsid w:val="006A28C2"/>
    <w:rsid w:val="006A658C"/>
    <w:rsid w:val="006B004D"/>
    <w:rsid w:val="006B59A9"/>
    <w:rsid w:val="006C5987"/>
    <w:rsid w:val="006D4674"/>
    <w:rsid w:val="006D78CB"/>
    <w:rsid w:val="006E1DEF"/>
    <w:rsid w:val="006E4D35"/>
    <w:rsid w:val="006F22F9"/>
    <w:rsid w:val="006F6FC7"/>
    <w:rsid w:val="00707EF7"/>
    <w:rsid w:val="007117A1"/>
    <w:rsid w:val="00723511"/>
    <w:rsid w:val="007322A8"/>
    <w:rsid w:val="00751F68"/>
    <w:rsid w:val="00752D2F"/>
    <w:rsid w:val="007577F4"/>
    <w:rsid w:val="0077259A"/>
    <w:rsid w:val="0077655A"/>
    <w:rsid w:val="00782E03"/>
    <w:rsid w:val="0078556E"/>
    <w:rsid w:val="007926AC"/>
    <w:rsid w:val="007A47D4"/>
    <w:rsid w:val="007A771B"/>
    <w:rsid w:val="007B19E3"/>
    <w:rsid w:val="007B7F45"/>
    <w:rsid w:val="007C2384"/>
    <w:rsid w:val="007C692A"/>
    <w:rsid w:val="007D1E19"/>
    <w:rsid w:val="007E5823"/>
    <w:rsid w:val="007F1AF3"/>
    <w:rsid w:val="007F3670"/>
    <w:rsid w:val="00801FC9"/>
    <w:rsid w:val="00802F82"/>
    <w:rsid w:val="008064DF"/>
    <w:rsid w:val="008125FF"/>
    <w:rsid w:val="00815092"/>
    <w:rsid w:val="008156AE"/>
    <w:rsid w:val="00823A32"/>
    <w:rsid w:val="00824518"/>
    <w:rsid w:val="00827E1A"/>
    <w:rsid w:val="00851A24"/>
    <w:rsid w:val="00853472"/>
    <w:rsid w:val="00863F33"/>
    <w:rsid w:val="00867A3F"/>
    <w:rsid w:val="008803D3"/>
    <w:rsid w:val="00882B72"/>
    <w:rsid w:val="008833C2"/>
    <w:rsid w:val="008845C9"/>
    <w:rsid w:val="0089032B"/>
    <w:rsid w:val="00891BB4"/>
    <w:rsid w:val="008960E8"/>
    <w:rsid w:val="00897CEC"/>
    <w:rsid w:val="008B095D"/>
    <w:rsid w:val="008B36D2"/>
    <w:rsid w:val="008B6930"/>
    <w:rsid w:val="008B7775"/>
    <w:rsid w:val="008C1F08"/>
    <w:rsid w:val="008D048A"/>
    <w:rsid w:val="008D1C74"/>
    <w:rsid w:val="008E14AF"/>
    <w:rsid w:val="008E5514"/>
    <w:rsid w:val="008F1329"/>
    <w:rsid w:val="008F27E6"/>
    <w:rsid w:val="008F7505"/>
    <w:rsid w:val="009004FD"/>
    <w:rsid w:val="009018A5"/>
    <w:rsid w:val="00901AD9"/>
    <w:rsid w:val="009022CE"/>
    <w:rsid w:val="00906260"/>
    <w:rsid w:val="00911A4A"/>
    <w:rsid w:val="00923ACD"/>
    <w:rsid w:val="00934DBB"/>
    <w:rsid w:val="00934F55"/>
    <w:rsid w:val="00936959"/>
    <w:rsid w:val="0093718C"/>
    <w:rsid w:val="00946973"/>
    <w:rsid w:val="00950D7D"/>
    <w:rsid w:val="00952F20"/>
    <w:rsid w:val="00964000"/>
    <w:rsid w:val="00971838"/>
    <w:rsid w:val="00972E0B"/>
    <w:rsid w:val="00977843"/>
    <w:rsid w:val="009779A1"/>
    <w:rsid w:val="0099160B"/>
    <w:rsid w:val="009A1FD3"/>
    <w:rsid w:val="009A79B9"/>
    <w:rsid w:val="009B1FFA"/>
    <w:rsid w:val="009E03D1"/>
    <w:rsid w:val="009E149A"/>
    <w:rsid w:val="009F2014"/>
    <w:rsid w:val="009F6123"/>
    <w:rsid w:val="00A01BC8"/>
    <w:rsid w:val="00A17A1B"/>
    <w:rsid w:val="00A26DF4"/>
    <w:rsid w:val="00A34988"/>
    <w:rsid w:val="00A43073"/>
    <w:rsid w:val="00A43AD3"/>
    <w:rsid w:val="00A455B3"/>
    <w:rsid w:val="00A472DB"/>
    <w:rsid w:val="00A52073"/>
    <w:rsid w:val="00A52952"/>
    <w:rsid w:val="00A71274"/>
    <w:rsid w:val="00A83425"/>
    <w:rsid w:val="00A838BA"/>
    <w:rsid w:val="00A8785A"/>
    <w:rsid w:val="00A905EA"/>
    <w:rsid w:val="00A91B2C"/>
    <w:rsid w:val="00A95FEA"/>
    <w:rsid w:val="00AA34C0"/>
    <w:rsid w:val="00AB082B"/>
    <w:rsid w:val="00AB1CEC"/>
    <w:rsid w:val="00AB4CD2"/>
    <w:rsid w:val="00AC18BC"/>
    <w:rsid w:val="00AC3192"/>
    <w:rsid w:val="00AD0A72"/>
    <w:rsid w:val="00AD1C51"/>
    <w:rsid w:val="00AD6683"/>
    <w:rsid w:val="00AE09AE"/>
    <w:rsid w:val="00AE2202"/>
    <w:rsid w:val="00AE49AA"/>
    <w:rsid w:val="00AE7FF6"/>
    <w:rsid w:val="00AF63D2"/>
    <w:rsid w:val="00B027F4"/>
    <w:rsid w:val="00B15D17"/>
    <w:rsid w:val="00B204D9"/>
    <w:rsid w:val="00B37DEC"/>
    <w:rsid w:val="00B41B02"/>
    <w:rsid w:val="00B43584"/>
    <w:rsid w:val="00B50EC3"/>
    <w:rsid w:val="00B5609C"/>
    <w:rsid w:val="00B633AB"/>
    <w:rsid w:val="00B6727A"/>
    <w:rsid w:val="00B77F0C"/>
    <w:rsid w:val="00B840A7"/>
    <w:rsid w:val="00B873B9"/>
    <w:rsid w:val="00B943F6"/>
    <w:rsid w:val="00BA1FEE"/>
    <w:rsid w:val="00BB00F0"/>
    <w:rsid w:val="00BB1EE7"/>
    <w:rsid w:val="00BD100B"/>
    <w:rsid w:val="00BD541A"/>
    <w:rsid w:val="00BE6AFC"/>
    <w:rsid w:val="00BF3D1F"/>
    <w:rsid w:val="00BF4168"/>
    <w:rsid w:val="00C12215"/>
    <w:rsid w:val="00C128DB"/>
    <w:rsid w:val="00C22936"/>
    <w:rsid w:val="00C35F68"/>
    <w:rsid w:val="00C360CC"/>
    <w:rsid w:val="00C470D6"/>
    <w:rsid w:val="00C52375"/>
    <w:rsid w:val="00C55822"/>
    <w:rsid w:val="00C56207"/>
    <w:rsid w:val="00C622A2"/>
    <w:rsid w:val="00C63B89"/>
    <w:rsid w:val="00C66838"/>
    <w:rsid w:val="00C676D2"/>
    <w:rsid w:val="00C823B4"/>
    <w:rsid w:val="00C83153"/>
    <w:rsid w:val="00C94F81"/>
    <w:rsid w:val="00C9505D"/>
    <w:rsid w:val="00CA0D5B"/>
    <w:rsid w:val="00CA5EFC"/>
    <w:rsid w:val="00CA6E5C"/>
    <w:rsid w:val="00CB0206"/>
    <w:rsid w:val="00CB0531"/>
    <w:rsid w:val="00CB0AF7"/>
    <w:rsid w:val="00CC2675"/>
    <w:rsid w:val="00CC6942"/>
    <w:rsid w:val="00CD05E5"/>
    <w:rsid w:val="00CD39A3"/>
    <w:rsid w:val="00CE01E3"/>
    <w:rsid w:val="00CE32EC"/>
    <w:rsid w:val="00CF03B6"/>
    <w:rsid w:val="00CF0616"/>
    <w:rsid w:val="00CF6D66"/>
    <w:rsid w:val="00CF7B91"/>
    <w:rsid w:val="00CF7BC7"/>
    <w:rsid w:val="00CF7CDB"/>
    <w:rsid w:val="00D026B4"/>
    <w:rsid w:val="00D05450"/>
    <w:rsid w:val="00D11381"/>
    <w:rsid w:val="00D23FA0"/>
    <w:rsid w:val="00D35FAC"/>
    <w:rsid w:val="00D4167F"/>
    <w:rsid w:val="00D42C2E"/>
    <w:rsid w:val="00D43DC6"/>
    <w:rsid w:val="00D52CFC"/>
    <w:rsid w:val="00D61368"/>
    <w:rsid w:val="00D634C2"/>
    <w:rsid w:val="00D63709"/>
    <w:rsid w:val="00D72306"/>
    <w:rsid w:val="00D74510"/>
    <w:rsid w:val="00D77A8B"/>
    <w:rsid w:val="00D8323C"/>
    <w:rsid w:val="00D859E8"/>
    <w:rsid w:val="00D85C43"/>
    <w:rsid w:val="00D969E7"/>
    <w:rsid w:val="00DB4606"/>
    <w:rsid w:val="00DB5D1A"/>
    <w:rsid w:val="00DB61FB"/>
    <w:rsid w:val="00DC188E"/>
    <w:rsid w:val="00DC7293"/>
    <w:rsid w:val="00DD2162"/>
    <w:rsid w:val="00DD25AF"/>
    <w:rsid w:val="00DD6C36"/>
    <w:rsid w:val="00DE5F89"/>
    <w:rsid w:val="00DF5993"/>
    <w:rsid w:val="00E010A7"/>
    <w:rsid w:val="00E065C7"/>
    <w:rsid w:val="00E06C77"/>
    <w:rsid w:val="00E15598"/>
    <w:rsid w:val="00E16973"/>
    <w:rsid w:val="00E33C18"/>
    <w:rsid w:val="00E35936"/>
    <w:rsid w:val="00E40BFA"/>
    <w:rsid w:val="00E44ED7"/>
    <w:rsid w:val="00E53693"/>
    <w:rsid w:val="00E61225"/>
    <w:rsid w:val="00E613DB"/>
    <w:rsid w:val="00E61886"/>
    <w:rsid w:val="00E82180"/>
    <w:rsid w:val="00E823CA"/>
    <w:rsid w:val="00E854AA"/>
    <w:rsid w:val="00E94B2A"/>
    <w:rsid w:val="00EA0F19"/>
    <w:rsid w:val="00EA1274"/>
    <w:rsid w:val="00EA762B"/>
    <w:rsid w:val="00EB0614"/>
    <w:rsid w:val="00EB2D64"/>
    <w:rsid w:val="00ED3076"/>
    <w:rsid w:val="00ED47CA"/>
    <w:rsid w:val="00ED4E2B"/>
    <w:rsid w:val="00EE5943"/>
    <w:rsid w:val="00EF27D1"/>
    <w:rsid w:val="00EF2B55"/>
    <w:rsid w:val="00F004AF"/>
    <w:rsid w:val="00F03FC3"/>
    <w:rsid w:val="00F04C6A"/>
    <w:rsid w:val="00F1252C"/>
    <w:rsid w:val="00F147C8"/>
    <w:rsid w:val="00F153E0"/>
    <w:rsid w:val="00F2521F"/>
    <w:rsid w:val="00F2791F"/>
    <w:rsid w:val="00F36B29"/>
    <w:rsid w:val="00F40D19"/>
    <w:rsid w:val="00F500EC"/>
    <w:rsid w:val="00F55A17"/>
    <w:rsid w:val="00F70D9A"/>
    <w:rsid w:val="00F72EE1"/>
    <w:rsid w:val="00F75C51"/>
    <w:rsid w:val="00F774C8"/>
    <w:rsid w:val="00F77FA9"/>
    <w:rsid w:val="00F80523"/>
    <w:rsid w:val="00F80696"/>
    <w:rsid w:val="00F80C08"/>
    <w:rsid w:val="00F85F27"/>
    <w:rsid w:val="00FC19C6"/>
    <w:rsid w:val="00FC6A90"/>
    <w:rsid w:val="00FC73B5"/>
    <w:rsid w:val="00FD43E6"/>
    <w:rsid w:val="00FF45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0113">
      <o:colormenu v:ext="edit" fillcolor="none" strokecolor="red"/>
    </o:shapedefaults>
    <o:shapelayout v:ext="edit">
      <o:idmap v:ext="edit" data="1"/>
      <o:rules v:ext="edit">
        <o:r id="V:Rule61" type="connector" idref="#_x0000_s1132"/>
        <o:r id="V:Rule62" type="connector" idref="#_x0000_s1376">
          <o:proxy start="" idref="#_x0000_s1358" connectloc="3"/>
          <o:proxy end="" idref="#_x0000_s1364" connectloc="1"/>
        </o:r>
        <o:r id="V:Rule63" type="connector" idref="#_x0000_s1244">
          <o:proxy start="" idref="#_x0000_s1224" connectloc="2"/>
          <o:proxy end="" idref="#_x0000_s1225" connectloc="0"/>
        </o:r>
        <o:r id="V:Rule64" type="connector" idref="#_x0000_s1195"/>
        <o:r id="V:Rule65" type="connector" idref="#_x0000_s1331">
          <o:proxy start="" idref="#_x0000_s1326" connectloc="6"/>
          <o:proxy end="" idref="#_x0000_s1329" connectloc="2"/>
        </o:r>
        <o:r id="V:Rule66" type="connector" idref="#_x0000_s1210">
          <o:proxy start="" idref="#_x0000_s1205" connectloc="3"/>
          <o:proxy end="" idref="#_x0000_s1206" connectloc="0"/>
        </o:r>
        <o:r id="V:Rule67" type="connector" idref="#_x0000_s1230">
          <o:proxy start="" idref="#_x0000_s1221" connectloc="4"/>
          <o:proxy end="" idref="#_x0000_s1222" connectloc="1"/>
        </o:r>
        <o:r id="V:Rule68" type="connector" idref="#_x0000_s1377">
          <o:proxy start="" idref="#_x0000_s1355" connectloc="3"/>
          <o:proxy end="" idref="#_x0000_s1363" connectloc="1"/>
        </o:r>
        <o:r id="V:Rule69" type="connector" idref="#_x0000_s1183"/>
        <o:r id="V:Rule70" type="connector" idref="#_x0000_s1184"/>
        <o:r id="V:Rule71" type="connector" idref="#_x0000_s1370">
          <o:proxy start="" idref="#_x0000_s1356" connectloc="3"/>
          <o:proxy end="" idref="#_x0000_s1363" connectloc="1"/>
        </o:r>
        <o:r id="V:Rule72" type="connector" idref="#_x0000_s1194">
          <o:proxy start="" idref="#_x0000_s1193" connectloc="2"/>
        </o:r>
        <o:r id="V:Rule73" type="connector" idref="#_x0000_s1176"/>
        <o:r id="V:Rule74" type="connector" idref="#_x0000_s1207">
          <o:proxy start="" idref="#_x0000_s1199" connectloc="3"/>
          <o:proxy end="" idref="#_x0000_s1206" connectloc="0"/>
        </o:r>
        <o:r id="V:Rule75" type="connector" idref="#_x0000_s1373">
          <o:proxy start="" idref="#_x0000_s1360" connectloc="3"/>
          <o:proxy end="" idref="#_x0000_s1365" connectloc="1"/>
        </o:r>
        <o:r id="V:Rule76" type="connector" idref="#_x0000_s1232">
          <o:proxy start="" idref="#_x0000_s1223" connectloc="2"/>
          <o:proxy end="" idref="#_x0000_s1224" connectloc="0"/>
        </o:r>
        <o:r id="V:Rule77" type="connector" idref="#_x0000_s1380">
          <o:proxy start="" idref="#_x0000_s1363" connectloc="3"/>
          <o:proxy end="" idref="#_x0000_s1366" connectloc="1"/>
        </o:r>
        <o:r id="V:Rule78" type="connector" idref="#_x0000_s1181"/>
        <o:r id="V:Rule79" type="connector" idref="#_x0000_s1390">
          <o:proxy start="" idref="#_x0000_s1387" connectloc="3"/>
          <o:proxy end="" idref="#_x0000_s1206" connectloc="1"/>
        </o:r>
        <o:r id="V:Rule80" type="connector" idref="#_x0000_s1160"/>
        <o:r id="V:Rule81" type="connector" idref="#_x0000_s1372">
          <o:proxy start="" idref="#_x0000_s1361" connectloc="3"/>
          <o:proxy end="" idref="#_x0000_s1365" connectloc="1"/>
        </o:r>
        <o:r id="V:Rule82" type="connector" idref="#_x0000_s1245">
          <o:proxy start="" idref="#_x0000_s1225" connectloc="2"/>
          <o:proxy end="" idref="#_x0000_s1226" connectloc="0"/>
        </o:r>
        <o:r id="V:Rule83" type="connector" idref="#_x0000_s1161"/>
        <o:r id="V:Rule84" type="connector" idref="#_x0000_s1134"/>
        <o:r id="V:Rule85" type="connector" idref="#_x0000_s1242">
          <o:proxy start="" idref="#_x0000_s1224" connectloc="1"/>
          <o:proxy end="" idref="#_x0000_s1240" connectloc="0"/>
        </o:r>
        <o:r id="V:Rule86" type="connector" idref="#_x0000_s1369">
          <o:proxy start="" idref="#_x0000_s1354" connectloc="3"/>
          <o:proxy end="" idref="#_x0000_s1363" connectloc="1"/>
        </o:r>
        <o:r id="V:Rule87" type="connector" idref="#_x0000_s1388"/>
        <o:r id="V:Rule88" type="connector" idref="#_x0000_s1231">
          <o:proxy start="" idref="#_x0000_s1222" connectloc="2"/>
          <o:proxy end="" idref="#_x0000_s1223" connectloc="0"/>
        </o:r>
        <o:r id="V:Rule89" type="connector" idref="#_x0000_s1163"/>
        <o:r id="V:Rule90" type="connector" idref="#_x0000_s1236">
          <o:proxy start="" idref="#_x0000_s1224" connectloc="1"/>
          <o:proxy end="" idref="#_x0000_s1221" connectloc="3"/>
        </o:r>
        <o:r id="V:Rule91" type="connector" idref="#_x0000_s1182"/>
        <o:r id="V:Rule92" type="connector" idref="#_x0000_s1148"/>
        <o:r id="V:Rule93" type="connector" idref="#_x0000_s1379">
          <o:proxy start="" idref="#_x0000_s1357" connectloc="3"/>
          <o:proxy end="" idref="#_x0000_s1364" connectloc="1"/>
        </o:r>
        <o:r id="V:Rule94" type="connector" idref="#_x0000_s1175">
          <o:proxy start="" idref="#_x0000_s1172" connectloc="2"/>
        </o:r>
        <o:r id="V:Rule95" type="connector" idref="#_x0000_s1320">
          <o:proxy start="" idref="#_x0000_s1319" connectloc="0"/>
          <o:proxy end="" idref="#_x0000_s1319" connectloc="2"/>
        </o:r>
        <o:r id="V:Rule96" type="connector" idref="#_x0000_s1192"/>
        <o:r id="V:Rule97" type="connector" idref="#_x0000_s1332">
          <o:proxy start="" idref="#_x0000_s1328" connectloc="6"/>
          <o:proxy end="" idref="#_x0000_s1330" connectloc="2"/>
        </o:r>
        <o:r id="V:Rule98" type="connector" idref="#_x0000_s1383">
          <o:proxy start="" idref="#_x0000_s1364" connectloc="3"/>
          <o:proxy end="" idref="#_x0000_s1367" connectloc="1"/>
        </o:r>
        <o:r id="V:Rule99" type="connector" idref="#_x0000_s1208">
          <o:proxy start="" idref="#_x0000_s1200" connectloc="3"/>
          <o:proxy end="" idref="#_x0000_s1204" connectloc="1"/>
        </o:r>
        <o:r id="V:Rule100" type="connector" idref="#_x0000_s1229">
          <o:proxy start="" idref="#_x0000_s1227" connectloc="3"/>
          <o:proxy end="" idref="#_x0000_s1221" connectloc="2"/>
        </o:r>
        <o:r id="V:Rule101" type="connector" idref="#_x0000_s1246">
          <o:proxy start="" idref="#_x0000_s1224" connectloc="3"/>
          <o:proxy end="" idref="#_x0000_s1226" connectloc="3"/>
        </o:r>
        <o:r id="V:Rule102" type="connector" idref="#_x0000_s1384">
          <o:proxy start="" idref="#_x0000_s1365" connectloc="3"/>
          <o:proxy end="" idref="#_x0000_s1368" connectloc="1"/>
        </o:r>
        <o:r id="V:Rule103" type="connector" idref="#_x0000_s1135"/>
        <o:r id="V:Rule104" type="connector" idref="#_x0000_s1228">
          <o:proxy start="" idref="#_x0000_s1220" connectloc="3"/>
          <o:proxy end="" idref="#_x0000_s1227" connectloc="1"/>
        </o:r>
        <o:r id="V:Rule105" type="connector" idref="#_x0000_s1371">
          <o:proxy start="" idref="#_x0000_s1362" connectloc="3"/>
          <o:proxy end="" idref="#_x0000_s1365" connectloc="1"/>
        </o:r>
        <o:r id="V:Rule106" type="connector" idref="#_x0000_s1203">
          <o:proxy start="" idref="#_x0000_s1200" connectloc="2"/>
          <o:proxy end="" idref="#_x0000_s1202" connectloc="1"/>
        </o:r>
        <o:r id="V:Rule107" type="connector" idref="#_x0000_s1147"/>
        <o:r id="V:Rule108" type="connector" idref="#_x0000_s1162"/>
        <o:r id="V:Rule109" type="connector" idref="#_x0000_s1201">
          <o:proxy start="" idref="#_x0000_s1199" connectloc="2"/>
          <o:proxy end="" idref="#_x0000_s1200" connectloc="1"/>
        </o:r>
        <o:r id="V:Rule110" type="connector" idref="#_x0000_s1378">
          <o:proxy start="" idref="#_x0000_s1355" connectloc="3"/>
          <o:proxy end="" idref="#_x0000_s1364" connectloc="1"/>
        </o:r>
        <o:r id="V:Rule111" type="connector" idref="#_x0000_s1171"/>
        <o:r id="V:Rule112" type="connector" idref="#_x0000_s1133"/>
        <o:r id="V:Rule113" type="connector" idref="#_x0000_s1209">
          <o:proxy start="" idref="#_x0000_s1204" connectloc="3"/>
          <o:proxy end="" idref="#_x0000_s1205" connectloc="1"/>
        </o:r>
        <o:r id="V:Rule114" type="connector" idref="#_x0000_s1333">
          <o:proxy start="" idref="#_x0000_s1327" connectloc="6"/>
          <o:proxy end="" idref="#_x0000_s1329" connectloc="2"/>
        </o:r>
        <o:r id="V:Rule115" type="connector" idref="#_x0000_s1375">
          <o:proxy start="" idref="#_x0000_s1359" connectloc="3"/>
          <o:proxy end="" idref="#_x0000_s1364" connectloc="1"/>
        </o:r>
        <o:r id="V:Rule116" type="connector" idref="#_x0000_s1381">
          <o:proxy start="" idref="#_x0000_s1363" connectloc="3"/>
          <o:proxy end="" idref="#_x0000_s1367" connectloc="1"/>
        </o:r>
        <o:r id="V:Rule117" type="connector" idref="#_x0000_s1386">
          <o:proxy start="" idref="#_x0000_s1202" connectloc="3"/>
          <o:proxy end="" idref="#_x0000_s1206" connectloc="0"/>
        </o:r>
        <o:r id="V:Rule118" type="connector" idref="#_x0000_s1145"/>
        <o:r id="V:Rule119" type="connector" idref="#_x0000_s1156"/>
        <o:r id="V:Rule120" type="connector" idref="#_x0000_s11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76D2"/>
    <w:pPr>
      <w:ind w:left="720"/>
      <w:jc w:val="both"/>
    </w:pPr>
    <w:rPr>
      <w:lang w:val="pt-BR"/>
    </w:rPr>
  </w:style>
  <w:style w:type="paragraph" w:styleId="Heading1">
    <w:name w:val="heading 1"/>
    <w:basedOn w:val="ListParagraph"/>
    <w:next w:val="Normal"/>
    <w:link w:val="Heading1Char"/>
    <w:uiPriority w:val="9"/>
    <w:qFormat/>
    <w:rsid w:val="00530BBF"/>
    <w:pPr>
      <w:pageBreakBefore/>
      <w:numPr>
        <w:numId w:val="1"/>
      </w:numPr>
      <w:pBdr>
        <w:top w:val="single" w:sz="4" w:space="1" w:color="auto"/>
        <w:left w:val="single" w:sz="4" w:space="4" w:color="auto"/>
        <w:bottom w:val="single" w:sz="4" w:space="1" w:color="auto"/>
        <w:right w:val="single" w:sz="4" w:space="4" w:color="auto"/>
      </w:pBdr>
      <w:shd w:val="clear" w:color="auto" w:fill="0070C0"/>
      <w:spacing w:before="360"/>
      <w:jc w:val="center"/>
      <w:outlineLvl w:val="0"/>
    </w:pPr>
    <w:rPr>
      <w:b/>
      <w:color w:val="FFFFFF" w:themeColor="background1"/>
      <w:sz w:val="40"/>
    </w:rPr>
  </w:style>
  <w:style w:type="paragraph" w:styleId="Heading2">
    <w:name w:val="heading 2"/>
    <w:basedOn w:val="Normal"/>
    <w:next w:val="Normal"/>
    <w:link w:val="Heading2Char"/>
    <w:uiPriority w:val="9"/>
    <w:unhideWhenUsed/>
    <w:qFormat/>
    <w:rsid w:val="00B633AB"/>
    <w:pPr>
      <w:keepNext/>
      <w:keepLines/>
      <w:numPr>
        <w:ilvl w:val="1"/>
        <w:numId w:val="1"/>
      </w:numPr>
      <w:tabs>
        <w:tab w:val="left" w:pos="720"/>
        <w:tab w:val="left" w:pos="1800"/>
      </w:tabs>
      <w:spacing w:before="480" w:after="240"/>
      <w:ind w:left="990" w:hanging="810"/>
      <w:outlineLvl w:val="1"/>
    </w:pPr>
    <w:rPr>
      <w:rFonts w:eastAsiaTheme="majorEastAsia" w:cstheme="majorBidi"/>
      <w:b/>
      <w:bCs/>
    </w:rPr>
  </w:style>
  <w:style w:type="paragraph" w:styleId="Heading3">
    <w:name w:val="heading 3"/>
    <w:basedOn w:val="Normal"/>
    <w:next w:val="Normal"/>
    <w:link w:val="Heading3Char"/>
    <w:uiPriority w:val="9"/>
    <w:unhideWhenUsed/>
    <w:qFormat/>
    <w:rsid w:val="00707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614"/>
    <w:pPr>
      <w:numPr>
        <w:numId w:val="57"/>
      </w:numPr>
    </w:pPr>
  </w:style>
  <w:style w:type="character" w:customStyle="1" w:styleId="Heading1Char">
    <w:name w:val="Heading 1 Char"/>
    <w:basedOn w:val="DefaultParagraphFont"/>
    <w:link w:val="Heading1"/>
    <w:uiPriority w:val="9"/>
    <w:rsid w:val="00530BBF"/>
    <w:rPr>
      <w:b/>
      <w:color w:val="FFFFFF" w:themeColor="background1"/>
      <w:sz w:val="40"/>
      <w:shd w:val="clear" w:color="auto" w:fill="0070C0"/>
      <w:lang w:val="pt-BR"/>
    </w:rPr>
  </w:style>
  <w:style w:type="character" w:customStyle="1" w:styleId="Heading2Char">
    <w:name w:val="Heading 2 Char"/>
    <w:basedOn w:val="DefaultParagraphFont"/>
    <w:link w:val="Heading2"/>
    <w:uiPriority w:val="9"/>
    <w:rsid w:val="00B633AB"/>
    <w:rPr>
      <w:rFonts w:eastAsiaTheme="majorEastAsia" w:cstheme="majorBidi"/>
      <w:b/>
      <w:bCs/>
      <w:lang w:val="pt-BR"/>
    </w:rPr>
  </w:style>
  <w:style w:type="character" w:customStyle="1" w:styleId="Heading3Char">
    <w:name w:val="Heading 3 Char"/>
    <w:basedOn w:val="DefaultParagraphFont"/>
    <w:link w:val="Heading3"/>
    <w:uiPriority w:val="9"/>
    <w:rsid w:val="00707EF7"/>
    <w:rPr>
      <w:rFonts w:asciiTheme="majorHAnsi" w:eastAsiaTheme="majorEastAsia" w:hAnsiTheme="majorHAnsi" w:cstheme="majorBidi"/>
      <w:b/>
      <w:bCs/>
      <w:color w:val="4F81BD" w:themeColor="accent1"/>
      <w:lang w:val="pt-BR"/>
    </w:rPr>
  </w:style>
  <w:style w:type="paragraph" w:styleId="BalloonText">
    <w:name w:val="Balloon Text"/>
    <w:basedOn w:val="Normal"/>
    <w:link w:val="BalloonTextChar"/>
    <w:uiPriority w:val="99"/>
    <w:semiHidden/>
    <w:unhideWhenUsed/>
    <w:rsid w:val="00D11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1381"/>
    <w:rPr>
      <w:rFonts w:ascii="Tahoma" w:hAnsi="Tahoma" w:cs="Tahoma"/>
      <w:sz w:val="16"/>
      <w:szCs w:val="16"/>
    </w:rPr>
  </w:style>
  <w:style w:type="paragraph" w:styleId="Header">
    <w:name w:val="header"/>
    <w:basedOn w:val="Normal"/>
    <w:link w:val="HeaderChar"/>
    <w:uiPriority w:val="99"/>
    <w:unhideWhenUsed/>
    <w:rsid w:val="00782E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2E03"/>
  </w:style>
  <w:style w:type="paragraph" w:styleId="Footer">
    <w:name w:val="footer"/>
    <w:basedOn w:val="Normal"/>
    <w:link w:val="FooterChar"/>
    <w:uiPriority w:val="99"/>
    <w:unhideWhenUsed/>
    <w:rsid w:val="00782E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2E03"/>
  </w:style>
  <w:style w:type="table" w:styleId="TableGrid">
    <w:name w:val="Table Grid"/>
    <w:basedOn w:val="TableNormal"/>
    <w:uiPriority w:val="59"/>
    <w:rsid w:val="003F37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235288"/>
    <w:pPr>
      <w:spacing w:after="100"/>
      <w:ind w:left="0"/>
    </w:pPr>
  </w:style>
  <w:style w:type="paragraph" w:styleId="TOC2">
    <w:name w:val="toc 2"/>
    <w:basedOn w:val="Normal"/>
    <w:next w:val="Normal"/>
    <w:autoRedefine/>
    <w:uiPriority w:val="39"/>
    <w:unhideWhenUsed/>
    <w:rsid w:val="0012121E"/>
    <w:pPr>
      <w:tabs>
        <w:tab w:val="left" w:pos="880"/>
        <w:tab w:val="right" w:leader="dot" w:pos="10790"/>
      </w:tabs>
      <w:spacing w:after="100"/>
      <w:ind w:left="220"/>
    </w:pPr>
  </w:style>
  <w:style w:type="character" w:styleId="Hyperlink">
    <w:name w:val="Hyperlink"/>
    <w:basedOn w:val="DefaultParagraphFont"/>
    <w:uiPriority w:val="99"/>
    <w:unhideWhenUsed/>
    <w:rsid w:val="00235288"/>
    <w:rPr>
      <w:color w:val="0000FF" w:themeColor="hyperlink"/>
      <w:u w:val="single"/>
    </w:rPr>
  </w:style>
  <w:style w:type="paragraph" w:styleId="NoSpacing">
    <w:name w:val="No Spacing"/>
    <w:uiPriority w:val="1"/>
    <w:qFormat/>
    <w:rsid w:val="0006739A"/>
    <w:pPr>
      <w:spacing w:after="0" w:line="240" w:lineRule="auto"/>
      <w:ind w:left="720"/>
      <w:jc w:val="both"/>
    </w:pPr>
    <w:rPr>
      <w:lang w:val="pt-BR"/>
    </w:rPr>
  </w:style>
  <w:style w:type="character" w:styleId="PlaceholderText">
    <w:name w:val="Placeholder Text"/>
    <w:basedOn w:val="DefaultParagraphFont"/>
    <w:uiPriority w:val="99"/>
    <w:semiHidden/>
    <w:rsid w:val="007B7F45"/>
    <w:rPr>
      <w:color w:val="808080"/>
    </w:rPr>
  </w:style>
  <w:style w:type="paragraph" w:styleId="TOC3">
    <w:name w:val="toc 3"/>
    <w:basedOn w:val="Normal"/>
    <w:next w:val="Normal"/>
    <w:autoRedefine/>
    <w:uiPriority w:val="39"/>
    <w:unhideWhenUsed/>
    <w:rsid w:val="00DD6C36"/>
    <w:pPr>
      <w:spacing w:after="100"/>
      <w:ind w:left="440"/>
      <w:jc w:val="left"/>
    </w:pPr>
    <w:rPr>
      <w:rFonts w:eastAsiaTheme="minorEastAsia"/>
      <w:lang w:eastAsia="pt-BR"/>
    </w:rPr>
  </w:style>
  <w:style w:type="paragraph" w:styleId="TOC4">
    <w:name w:val="toc 4"/>
    <w:basedOn w:val="Normal"/>
    <w:next w:val="Normal"/>
    <w:autoRedefine/>
    <w:uiPriority w:val="39"/>
    <w:unhideWhenUsed/>
    <w:rsid w:val="00DD6C36"/>
    <w:pPr>
      <w:spacing w:after="100"/>
      <w:ind w:left="660"/>
      <w:jc w:val="left"/>
    </w:pPr>
    <w:rPr>
      <w:rFonts w:eastAsiaTheme="minorEastAsia"/>
      <w:lang w:eastAsia="pt-BR"/>
    </w:rPr>
  </w:style>
  <w:style w:type="paragraph" w:styleId="TOC5">
    <w:name w:val="toc 5"/>
    <w:basedOn w:val="Normal"/>
    <w:next w:val="Normal"/>
    <w:autoRedefine/>
    <w:uiPriority w:val="39"/>
    <w:unhideWhenUsed/>
    <w:rsid w:val="00DD6C36"/>
    <w:pPr>
      <w:spacing w:after="100"/>
      <w:ind w:left="880"/>
      <w:jc w:val="left"/>
    </w:pPr>
    <w:rPr>
      <w:rFonts w:eastAsiaTheme="minorEastAsia"/>
      <w:lang w:eastAsia="pt-BR"/>
    </w:rPr>
  </w:style>
  <w:style w:type="paragraph" w:styleId="TOC6">
    <w:name w:val="toc 6"/>
    <w:basedOn w:val="Normal"/>
    <w:next w:val="Normal"/>
    <w:autoRedefine/>
    <w:uiPriority w:val="39"/>
    <w:unhideWhenUsed/>
    <w:rsid w:val="00DD6C36"/>
    <w:pPr>
      <w:spacing w:after="100"/>
      <w:ind w:left="1100"/>
      <w:jc w:val="left"/>
    </w:pPr>
    <w:rPr>
      <w:rFonts w:eastAsiaTheme="minorEastAsia"/>
      <w:lang w:eastAsia="pt-BR"/>
    </w:rPr>
  </w:style>
  <w:style w:type="paragraph" w:styleId="TOC7">
    <w:name w:val="toc 7"/>
    <w:basedOn w:val="Normal"/>
    <w:next w:val="Normal"/>
    <w:autoRedefine/>
    <w:uiPriority w:val="39"/>
    <w:unhideWhenUsed/>
    <w:rsid w:val="00DD6C36"/>
    <w:pPr>
      <w:spacing w:after="100"/>
      <w:ind w:left="1320"/>
      <w:jc w:val="left"/>
    </w:pPr>
    <w:rPr>
      <w:rFonts w:eastAsiaTheme="minorEastAsia"/>
      <w:lang w:eastAsia="pt-BR"/>
    </w:rPr>
  </w:style>
  <w:style w:type="paragraph" w:styleId="TOC8">
    <w:name w:val="toc 8"/>
    <w:basedOn w:val="Normal"/>
    <w:next w:val="Normal"/>
    <w:autoRedefine/>
    <w:uiPriority w:val="39"/>
    <w:unhideWhenUsed/>
    <w:rsid w:val="00DD6C36"/>
    <w:pPr>
      <w:spacing w:after="100"/>
      <w:ind w:left="1540"/>
      <w:jc w:val="left"/>
    </w:pPr>
    <w:rPr>
      <w:rFonts w:eastAsiaTheme="minorEastAsia"/>
      <w:lang w:eastAsia="pt-BR"/>
    </w:rPr>
  </w:style>
  <w:style w:type="paragraph" w:styleId="TOC9">
    <w:name w:val="toc 9"/>
    <w:basedOn w:val="Normal"/>
    <w:next w:val="Normal"/>
    <w:autoRedefine/>
    <w:uiPriority w:val="39"/>
    <w:unhideWhenUsed/>
    <w:rsid w:val="00DD6C36"/>
    <w:pPr>
      <w:spacing w:after="100"/>
      <w:ind w:left="1760"/>
      <w:jc w:val="left"/>
    </w:pPr>
    <w:rPr>
      <w:rFonts w:eastAsiaTheme="minorEastAsia"/>
      <w:lang w:eastAsia="pt-BR"/>
    </w:rPr>
  </w:style>
</w:styles>
</file>

<file path=word/webSettings.xml><?xml version="1.0" encoding="utf-8"?>
<w:webSettings xmlns:r="http://schemas.openxmlformats.org/officeDocument/2006/relationships" xmlns:w="http://schemas.openxmlformats.org/wordprocessingml/2006/main">
  <w:divs>
    <w:div w:id="699739322">
      <w:bodyDiv w:val="1"/>
      <w:marLeft w:val="0"/>
      <w:marRight w:val="0"/>
      <w:marTop w:val="0"/>
      <w:marBottom w:val="0"/>
      <w:divBdr>
        <w:top w:val="none" w:sz="0" w:space="0" w:color="auto"/>
        <w:left w:val="none" w:sz="0" w:space="0" w:color="auto"/>
        <w:bottom w:val="none" w:sz="0" w:space="0" w:color="auto"/>
        <w:right w:val="none" w:sz="0" w:space="0" w:color="auto"/>
      </w:divBdr>
    </w:div>
    <w:div w:id="1504466969">
      <w:bodyDiv w:val="1"/>
      <w:marLeft w:val="0"/>
      <w:marRight w:val="0"/>
      <w:marTop w:val="0"/>
      <w:marBottom w:val="0"/>
      <w:divBdr>
        <w:top w:val="none" w:sz="0" w:space="0" w:color="auto"/>
        <w:left w:val="none" w:sz="0" w:space="0" w:color="auto"/>
        <w:bottom w:val="none" w:sz="0" w:space="0" w:color="auto"/>
        <w:right w:val="none" w:sz="0" w:space="0" w:color="auto"/>
      </w:divBdr>
    </w:div>
    <w:div w:id="211420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C1A396B-95B2-41C4-BA00-8C68D5626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146</Pages>
  <Words>20560</Words>
  <Characters>111029</Characters>
  <Application>Microsoft Office Word</Application>
  <DocSecurity>0</DocSecurity>
  <Lines>925</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clauro</dc:creator>
  <cp:lastModifiedBy>clauro</cp:lastModifiedBy>
  <cp:revision>4</cp:revision>
  <cp:lastPrinted>2017-09-14T20:18:00Z</cp:lastPrinted>
  <dcterms:created xsi:type="dcterms:W3CDTF">2017-09-18T15:01:00Z</dcterms:created>
  <dcterms:modified xsi:type="dcterms:W3CDTF">2017-09-18T19:31:00Z</dcterms:modified>
</cp:coreProperties>
</file>