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7890"/>
        <w:tblGridChange w:id="0">
          <w:tblGrid>
            <w:gridCol w:w="2115"/>
            <w:gridCol w:w="7890"/>
          </w:tblGrid>
        </w:tblGridChange>
      </w:tblGrid>
      <w:tr>
        <w:trPr>
          <w:cantSplit w:val="1"/>
          <w:trHeight w:val="1507.40234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120" w:before="12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120951" cy="53940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951" cy="5394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ind w:right="-40.2755905511804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CENTRO UNIVERSITÁRIO DO SUL DE MINAS UNIS-MG</w:t>
            </w:r>
          </w:p>
          <w:p w:rsidR="00000000" w:rsidDel="00000000" w:rsidP="00000000" w:rsidRDefault="00000000" w:rsidRPr="00000000" w14:paraId="00000004">
            <w:pPr>
              <w:spacing w:after="100" w:before="10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GEAT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right="-126.1417322834631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UNIDADE DE GESTÃO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ENGENHARIAS, ARQUITETURA E TECNOLOGIAS</w:t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1920"/>
        <w:gridCol w:w="105"/>
        <w:gridCol w:w="1995"/>
        <w:gridCol w:w="840"/>
        <w:gridCol w:w="1590"/>
        <w:gridCol w:w="555"/>
        <w:gridCol w:w="930.5"/>
        <w:gridCol w:w="930.5"/>
        <w:tblGridChange w:id="0">
          <w:tblGrid>
            <w:gridCol w:w="1170"/>
            <w:gridCol w:w="1920"/>
            <w:gridCol w:w="105"/>
            <w:gridCol w:w="1995"/>
            <w:gridCol w:w="840"/>
            <w:gridCol w:w="1590"/>
            <w:gridCol w:w="555"/>
            <w:gridCol w:w="930.5"/>
            <w:gridCol w:w="930.5"/>
          </w:tblGrid>
        </w:tblGridChange>
      </w:tblGrid>
      <w:tr>
        <w:trPr>
          <w:cantSplit w:val="0"/>
          <w:tblHeader w:val="0"/>
        </w:trPr>
        <w:tc>
          <w:tcPr>
            <w:gridSpan w:val="9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40" w:lineRule="auto"/>
              <w:jc w:val="center"/>
              <w:rPr>
                <w:rFonts w:ascii="Lato" w:cs="Lato" w:eastAsia="Lato" w:hAnsi="Lato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AVALIAÇÃO:    (  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1ª Etapa   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 ( X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2ª Etapa   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 (  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Institucional    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(  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Suplementar  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  (  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Final 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sz w:val="18"/>
                <w:szCs w:val="18"/>
                <w:rtl w:val="0"/>
              </w:rPr>
              <w:t xml:space="preserve">   (   ) </w:t>
            </w:r>
            <w:r w:rsidDel="00000000" w:rsidR="00000000" w:rsidRPr="00000000">
              <w:rPr>
                <w:rFonts w:ascii="Lato" w:cs="Lato" w:eastAsia="Lato" w:hAnsi="Lato"/>
                <w:sz w:val="18"/>
                <w:szCs w:val="18"/>
                <w:rtl w:val="0"/>
              </w:rPr>
              <w:t xml:space="preserve">Turma Especial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Curso:</w:t>
            </w:r>
            <w:r w:rsidDel="00000000" w:rsidR="00000000" w:rsidRPr="00000000">
              <w:rPr>
                <w:rtl w:val="0"/>
              </w:rPr>
              <w:t xml:space="preserve"> Ciência da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40" w:lineRule="auto"/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Período: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5º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Disciplina: </w:t>
            </w:r>
            <w:r w:rsidDel="00000000" w:rsidR="00000000" w:rsidRPr="00000000">
              <w:rPr>
                <w:rtl w:val="0"/>
              </w:rPr>
              <w:t xml:space="preserve">Desenvolvimento de Games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8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Valor:</w:t>
            </w:r>
            <w:r w:rsidDel="00000000" w:rsidR="00000000" w:rsidRPr="00000000">
              <w:rPr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 PONTOS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0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Professor(a): </w:t>
            </w:r>
            <w:r w:rsidDel="00000000" w:rsidR="00000000" w:rsidRPr="00000000">
              <w:rPr>
                <w:rtl w:val="0"/>
              </w:rPr>
              <w:t xml:space="preserve">Pedro Henrique Palmuti Freitas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8" w:val="single"/>
              <w:left w:color="000000" w:space="0" w:sz="8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5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Aluno(a): Lucas Silva Ciacci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bfbfbf" w:val="clear"/>
        <w:spacing w:after="40" w:before="12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ORIENTAÇÕES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prova é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individual </w:t>
      </w:r>
      <w:r w:rsidDel="00000000" w:rsidR="00000000" w:rsidRPr="00000000">
        <w:rPr>
          <w:sz w:val="18"/>
          <w:szCs w:val="18"/>
          <w:rtl w:val="0"/>
        </w:rPr>
        <w:t xml:space="preserve">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sem </w:t>
      </w:r>
      <w:r w:rsidDel="00000000" w:rsidR="00000000" w:rsidRPr="00000000">
        <w:rPr>
          <w:sz w:val="18"/>
          <w:szCs w:val="18"/>
          <w:rtl w:val="0"/>
        </w:rPr>
        <w:t xml:space="preserve">consulta.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comunicação durante a prova implica em anulação (zero) pelo aplicador.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Leia com atenção o enunciado de cada questão. A interpretação faz parte da avaliação.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rasure</w:t>
      </w:r>
      <w:r w:rsidDel="00000000" w:rsidR="00000000" w:rsidRPr="00000000">
        <w:rPr>
          <w:sz w:val="18"/>
          <w:szCs w:val="18"/>
          <w:rtl w:val="0"/>
        </w:rPr>
        <w:t xml:space="preserve"> e não use corretivo. 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lápis e só após ter certeza, passe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TODAS as respostas à caneta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714" w:hanging="357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Escreva com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letra bem legível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bfbfbf" w:val="clear"/>
        <w:spacing w:after="40" w:before="12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QUESTÕES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O que melhor define um Game Design Document (GDD)?                   (Valor: 0,5 pontos)</w:t>
      </w:r>
    </w:p>
    <w:p w:rsidR="00000000" w:rsidDel="00000000" w:rsidP="00000000" w:rsidRDefault="00000000" w:rsidRPr="00000000" w14:paraId="00000045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documento jurídico que protege os direitos autorais de um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manual técnico de hardware para execução do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documento que centraliza todas as decisões de design e regras do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guia de estilo visual exclusivo para a equipe de arte.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relatório financeiro que acompanha os custos do desenvolvimento.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Em jogos clássicos, documentações de design eram frequentemente: (Valor: 0,5 pontos)</w:t>
      </w:r>
    </w:p>
    <w:p w:rsidR="00000000" w:rsidDel="00000000" w:rsidP="00000000" w:rsidRDefault="00000000" w:rsidRPr="00000000" w14:paraId="00000057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Extremamente curtas e carregadas apenas de estatísticas de mercado.</w:t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Criadas após o lançamento do jogo para fins históricos.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Simples, diretas e focadas em mecânicas essenciais.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Baseadas totalmente em ferramentas digitais modernas.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Escritas apenas pela equipe de marketing.</w:t>
            </w:r>
          </w:p>
        </w:tc>
      </w:tr>
    </w:tbl>
    <w:p w:rsidR="00000000" w:rsidDel="00000000" w:rsidP="00000000" w:rsidRDefault="00000000" w:rsidRPr="00000000" w14:paraId="0000006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Qual exemplo abaixo representa corretamente uma seção típica de GDD vista em jogos clássicos? (Valor: 0,5 pontos)</w:t>
      </w:r>
    </w:p>
    <w:p w:rsidR="00000000" w:rsidDel="00000000" w:rsidP="00000000" w:rsidRDefault="00000000" w:rsidRPr="00000000" w14:paraId="0000006C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3D completo de todos os personagens.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Tabela descrevendo atributos de inimigos e comportamentos de 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Código-fonte completo do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Gráficos de vendas previstos.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Manual de instruções do console.</w:t>
            </w:r>
          </w:p>
        </w:tc>
      </w:tr>
    </w:tbl>
    <w:p w:rsidR="00000000" w:rsidDel="00000000" w:rsidP="00000000" w:rsidRDefault="00000000" w:rsidRPr="00000000" w14:paraId="0000007C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Um GDD muito extenso pode trazer qual desvantagem?                  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Traz a necessidade de organizar o documento com base em dados de telemetria.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Torna-se difícil de manter atualizado.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Substitui totalmente o papel do produtor do projeto.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obrigatório estruturar o documento com diagramas UML a cada 10 páginas.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Traz a necessidade de ler 100% do código fonte do jogo no GDD.</w:t>
            </w:r>
          </w:p>
        </w:tc>
      </w:tr>
    </w:tbl>
    <w:p w:rsidR="00000000" w:rsidDel="00000000" w:rsidP="00000000" w:rsidRDefault="00000000" w:rsidRPr="00000000" w14:paraId="0000008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Um GDD “resumido” é mais indicado para: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 com grande número de mecânicas e narrativa complexa.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Projetos que não precisam de documentação.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 que ainda não possuem equipe definida.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Jogos com múltiplos modos multijogador.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Projetos pequenos, protótipos e jogos independentes.</w:t>
            </w:r>
          </w:p>
        </w:tc>
      </w:tr>
    </w:tbl>
    <w:p w:rsidR="00000000" w:rsidDel="00000000" w:rsidP="00000000" w:rsidRDefault="00000000" w:rsidRPr="00000000" w14:paraId="000000A0">
      <w:pPr>
        <w:spacing w:line="240" w:lineRule="auto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A falta de documentação em um projeto de jogo pode resultar em: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Perda de informações importantes, retrabalho e decisões mal registradas.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Escrita duplicada ou simplesmente clone de lógicas no código-fonte, causando a diminuição de bugs no jogo e gerando ao final um jogo mais leve.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Aumento na produtividade da equipe.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Redução no tempo total de desenvolvimento.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Maior clareza no processo de desenvolvimento.</w:t>
            </w:r>
          </w:p>
        </w:tc>
      </w:tr>
    </w:tbl>
    <w:p w:rsidR="00000000" w:rsidDel="00000000" w:rsidP="00000000" w:rsidRDefault="00000000" w:rsidRPr="00000000" w14:paraId="000000B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Durante sessões de brainstorming, uma das práticas mais importantes é: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Restringir ideias para evitar discussões longas.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Priorizar apenas ideias viáveis tecnicamente.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Registrar todas as ideias, mesmo as inicialmente improváveis.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Focar exclusivamente na arte do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Reproduzir sempre as mesmas sugestões aprovadas anteriormente.</w:t>
            </w:r>
          </w:p>
        </w:tc>
      </w:tr>
    </w:tbl>
    <w:p w:rsidR="00000000" w:rsidDel="00000000" w:rsidP="00000000" w:rsidRDefault="00000000" w:rsidRPr="00000000" w14:paraId="000000C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Questão: A documentação de um projeto de jogo é importante principalmente porque: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 apenas para registrar erros de programação.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Permite organizar ideias, comunicar decisões e registrar as etapas de desenvolvimento.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Substitui completamente a necessidade de reuniões entre equipes.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obrigatória somente no final do projeto.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Funciona apenas como material de marketing.</w:t>
            </w:r>
          </w:p>
        </w:tc>
      </w:tr>
    </w:tbl>
    <w:p w:rsidR="00000000" w:rsidDel="00000000" w:rsidP="00000000" w:rsidRDefault="00000000" w:rsidRPr="00000000" w14:paraId="000000D9">
      <w:pPr>
        <w:spacing w:line="240" w:lineRule="auto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 Questão: Um relatório de projeto deve ser entendido como: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documento fixo que nunca pode ser ajustado.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coleção de dados técnicos sem interpretação.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 manual de instrução para novos desenvolvedores.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lista de tarefas usada exclusivamente pela equipe de programação.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Uma ferramenta que apresenta progresso, resultados e análises sobre as etapas realizadas.</w:t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 Questão: No debate sobre arte e jogos, o termo estética envolve:                   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a resolução das texturas e modelos.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realismo gráfico alcançado pela engine.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qualidade da renderização física de luz.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desempenho dos servidores durante as partidas.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conjunto de escolhas visuais, sonoras e interativas que moldam o tom e a atmosfera da obra.</w:t>
            </w:r>
          </w:p>
        </w:tc>
      </w:tr>
    </w:tbl>
    <w:p w:rsidR="00000000" w:rsidDel="00000000" w:rsidP="00000000" w:rsidRDefault="00000000" w:rsidRPr="00000000" w14:paraId="000000F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Jogos podem expressar sensibilidade humana porque:                   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Podem abordar temas íntimos, emocionais e simbólicos através de mecânicas e narrativas significativas.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Apenas jogos longos podem explorar sentimentos humanos.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Precisam ser sempre realistas para transmitir emoções.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Não dependem de elementos narrativos ou artísticos para comover.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São limitados a mecânicas matemáticas, sem espaço para simbolismo.</w:t>
            </w:r>
          </w:p>
        </w:tc>
      </w:tr>
    </w:tbl>
    <w:p w:rsidR="00000000" w:rsidDel="00000000" w:rsidP="00000000" w:rsidRDefault="00000000" w:rsidRPr="00000000" w14:paraId="00000110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Um recurso frequentemente utilizado por jogos que buscam provocar emoções complexas nos jogadores é: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combinação de trilha sonora, narrativa, escolhas morais e estética atmosférica.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remoção completa da narrativa.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ausência total de conflito.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Personagens silenciosas e ambientes sem contexto.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Fases curtas sem variação visual.</w:t>
            </w:r>
          </w:p>
        </w:tc>
      </w:tr>
    </w:tbl>
    <w:p w:rsidR="00000000" w:rsidDel="00000000" w:rsidP="00000000" w:rsidRDefault="00000000" w:rsidRPr="00000000" w14:paraId="0000012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Ao analisar jogos como forma de arte, o conceito de experiência do jogador é essencial porque: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Refere-se apenas ao tempo total de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 exclusivamente o desempenho técnico da engine.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Ignora completamente a narrativa e o contexto.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Serve apenas para medir níveis de dificuldade.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É como o jogador percebe, sente e interpreta o conjunto audiovisual e interativo.</w:t>
            </w:r>
          </w:p>
        </w:tc>
      </w:tr>
    </w:tbl>
    <w:p w:rsidR="00000000" w:rsidDel="00000000" w:rsidP="00000000" w:rsidRDefault="00000000" w:rsidRPr="00000000" w14:paraId="00000134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O princípio de animação Timing refere-se a: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Aplicação de filtros de cor de acordo com o tom emocional da narrativa.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Controle da quantidade de quadros e da velocidade de um movimento.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Renderização final da animação em diferentes taxas de FPS.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de keyframes automáticos gerados pelo software.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Sincronização obrigatória entre animação e efeitos sonoros.</w:t>
            </w:r>
          </w:p>
        </w:tc>
      </w:tr>
    </w:tbl>
    <w:p w:rsidR="00000000" w:rsidDel="00000000" w:rsidP="00000000" w:rsidRDefault="00000000" w:rsidRPr="00000000" w14:paraId="00000146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Ao comparar animação vetorial e bitmap, é correto afirmar que:    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vetor é mais indicado quando se deseja realismo fotográfico.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animação bitmap é a única que permite uso de camadas.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vetor oferece maior flexibilidade para redimensionamento sem perda; o bitmap oferece maior riqueza em detalhes pixel a pixel.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vetor é sempre mais pesado em processamento que o bitmap.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bitmap é formado por curvas matemáticas perfeitas.</w:t>
            </w:r>
          </w:p>
        </w:tc>
      </w:tr>
    </w:tbl>
    <w:p w:rsidR="00000000" w:rsidDel="00000000" w:rsidP="00000000" w:rsidRDefault="00000000" w:rsidRPr="00000000" w14:paraId="0000015B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Quanto aos aspectos de implementação, qual item costuma ser essencial em um protótipo funcional?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Interface de usuário completa e animada.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Mecânica principal implementada de modo mínimo, porém testável.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progressão com todas as fases planejadas.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Inteligência artificial totalmente treinada e otimizada.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o conteúdo de áudio do jogo final.</w:t>
            </w:r>
          </w:p>
        </w:tc>
      </w:tr>
    </w:tbl>
    <w:p w:rsidR="00000000" w:rsidDel="00000000" w:rsidP="00000000" w:rsidRDefault="00000000" w:rsidRPr="00000000" w14:paraId="0000016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Um dos benefícios de prototipar cedo no processo de desenvolvimento é: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que toda a narrativa seja escrita antes de qualquer teste.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Reduzir completamente a necessidade de documentação.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Evitar mudanças de escopo, pois o protótipo define o jogo final.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Identificar falhas conceituais antes que se tornem caras de corrigir.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Substituir o playtest da versão final.</w:t>
            </w:r>
          </w:p>
        </w:tc>
      </w:tr>
    </w:tbl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Durante o desenvolvimento de um protótipo, qual elemento deve ser evitado para manter o foco nos objetivos?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Testar rapidamente comportamentos emergentes da mecânica.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Refazer repetidamente sistemas simples apenas para deixá-los mais bonitos.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interações mínimas viáveis para teste.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Limitar o escopo do protótipo.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Coletar feedback de testes iniciais.</w:t>
            </w:r>
          </w:p>
        </w:tc>
      </w:tr>
    </w:tbl>
    <w:p w:rsidR="00000000" w:rsidDel="00000000" w:rsidP="00000000" w:rsidRDefault="00000000" w:rsidRPr="00000000" w14:paraId="0000019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Uma pergunta crítica que protótipos podem responder é:                 (Valor: 0,5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Quanto o jogo renderá em vendas durante o primeiro ano?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o usuário compreende e consegue dominar as mecânicas propostas.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plataforma terá maior retorno fiscal para o estúdio.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será o tempo total de gameplay na versão final.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 estilo visual é mais adequado para marketing digital.</w:t>
            </w:r>
          </w:p>
        </w:tc>
      </w:tr>
    </w:tbl>
    <w:p w:rsidR="00000000" w:rsidDel="00000000" w:rsidP="00000000" w:rsidRDefault="00000000" w:rsidRPr="00000000" w14:paraId="000001A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hd w:fill="d9d9d9" w:val="clear"/>
        <w:spacing w:line="276" w:lineRule="auto"/>
        <w:ind w:left="426" w:hanging="36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d9d9d9" w:val="clear"/>
          <w:rtl w:val="0"/>
        </w:rPr>
        <w:t xml:space="preserve"> Questão: No contexto de desafios e recompensas, payoff pode ser compreendido como:  (Valor: 0,5 ponto)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ind w:left="66" w:firstLine="0"/>
        <w:jc w:val="both"/>
        <w:rPr>
          <w:sz w:val="24"/>
          <w:szCs w:val="24"/>
          <w:shd w:fill="d9d9d9" w:val="clear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031.0" w:type="dxa"/>
        <w:jc w:val="left"/>
        <w:tblInd w:w="-108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457"/>
        <w:gridCol w:w="644"/>
        <w:gridCol w:w="8930"/>
        <w:tblGridChange w:id="0">
          <w:tblGrid>
            <w:gridCol w:w="457"/>
            <w:gridCol w:w="644"/>
            <w:gridCol w:w="893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8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9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tempo de duração média de um desafio simples.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B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nível de dificuldade atribuído automaticamente pelo jogo ao jogador.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valor financeiro associado à compra de itens dentro do jogo.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quantidade de ações que o jogador deve executar para terminar uma missão.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4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5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 x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spacing w:after="60" w:before="6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relação entre o esforço para superar o desafio e a recompensa recebida.</w:t>
            </w:r>
          </w:p>
        </w:tc>
      </w:tr>
    </w:tbl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133.8582677165355" w:right="8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