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422E0" w:rsidP="7821E438" w:rsidRDefault="002422E0" w14:paraId="1BC1D72E" w14:textId="2B3DB2DE">
      <w:pPr>
        <w:pStyle w:val="Heading1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32"/>
          <w:szCs w:val="32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32"/>
          <w:szCs w:val="32"/>
          <w:lang w:val="pt-BR"/>
        </w:rPr>
        <w:t>Documentação</w:t>
      </w:r>
      <w:r w:rsidRPr="7821E438" w:rsidR="7D7CADD8">
        <w:rPr>
          <w:rFonts w:ascii="Arial" w:hAnsi="Arial" w:eastAsia="Arial" w:cs="Arial"/>
          <w:b w:val="1"/>
          <w:bCs w:val="1"/>
          <w:noProof w:val="0"/>
          <w:color w:val="1F1F1F"/>
          <w:sz w:val="32"/>
          <w:szCs w:val="32"/>
          <w:lang w:val="pt-BR"/>
        </w:rPr>
        <w:t xml:space="preserve">: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32"/>
          <w:szCs w:val="32"/>
          <w:lang w:val="pt-BR"/>
        </w:rPr>
        <w:t xml:space="preserve">Módulo de Termos e Conciliação </w:t>
      </w:r>
    </w:p>
    <w:p w:rsidR="002422E0" w:rsidP="7821E438" w:rsidRDefault="002422E0" w14:paraId="7F308DB0" w14:textId="79000EAC">
      <w:pPr>
        <w:pStyle w:val="Heading2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1. Objetivo do Módulo</w:t>
      </w:r>
    </w:p>
    <w:p w:rsidR="002422E0" w:rsidP="7821E438" w:rsidRDefault="002422E0" w14:paraId="2E43AAF3" w14:textId="21A4E215">
      <w:p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O módulo de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Termos e Conciliação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é responsável por processar o upload de planilhas Excel contendo Termos, localizar as medições correspondentes no banco de dados e aplicar o algoritmo de pareamento (match) automático.</w:t>
      </w:r>
    </w:p>
    <w:p w:rsidR="002422E0" w:rsidP="7821E438" w:rsidRDefault="002422E0" w14:paraId="60CD59E2" w14:textId="5D5B5898">
      <w:pPr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0A641041" w14:textId="13E09278">
      <w:p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Após o processamento, a API disponibiliza:</w:t>
      </w:r>
    </w:p>
    <w:p w:rsidR="002422E0" w:rsidP="7821E438" w:rsidRDefault="002422E0" w14:paraId="5157ADCC" w14:textId="0690BE18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Vínculo automatizado entre Termos e Medições via 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scoring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.</w:t>
      </w:r>
    </w:p>
    <w:p w:rsidR="002422E0" w:rsidP="7821E438" w:rsidRDefault="002422E0" w14:paraId="46264972" w14:textId="6602CA6F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Cálculo de divergências financeiras (considerando reajustes).</w:t>
      </w:r>
    </w:p>
    <w:p w:rsidR="002422E0" w:rsidP="7821E438" w:rsidRDefault="002422E0" w14:paraId="12632529" w14:textId="64032CCA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Matriz de priorização e atribuição de próximas ações (Stefanini vs. Prodesp).</w:t>
      </w:r>
    </w:p>
    <w:p w:rsidR="002422E0" w:rsidP="7821E438" w:rsidRDefault="002422E0" w14:paraId="26F66864" w14:textId="13306633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Consolidação de indicadores para o Dashboard de Gestão.</w:t>
      </w:r>
    </w:p>
    <w:p w:rsidR="002422E0" w:rsidP="7821E438" w:rsidRDefault="002422E0" w14:paraId="5F442EF0" w14:textId="3D2ACD8F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Exportação de relatórios estruturados em Excel multi-abas.</w:t>
      </w:r>
    </w:p>
    <w:p w:rsidR="002422E0" w:rsidP="7821E438" w:rsidRDefault="002422E0" w14:paraId="0895421A" w14:textId="12874217">
      <w:pPr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16F4E6F5" w14:textId="3E3B8D60">
      <w:pPr>
        <w:pStyle w:val="Heading3"/>
        <w:spacing w:before="0" w:beforeAutospacing="off" w:after="0" w:afterAutospacing="off" w:line="360" w:lineRule="auto"/>
        <w:jc w:val="both"/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Mapeamento dos Arquivos Principais</w:t>
      </w:r>
    </w:p>
    <w:p w:rsidR="002422E0" w:rsidP="7821E438" w:rsidRDefault="002422E0" w14:paraId="4BE23D98" w14:textId="5CDD96AA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</w:pPr>
      <w:r w:rsidR="0B453FE7">
        <w:drawing>
          <wp:inline wp14:editId="2D6F9E63" wp14:anchorId="09A37C8A">
            <wp:extent cx="5724525" cy="2019300"/>
            <wp:effectExtent l="0" t="0" r="0" b="0"/>
            <wp:docPr id="159235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35908" name="Picture 159235908"/>
                    <pic:cNvPicPr/>
                  </pic:nvPicPr>
                  <pic:blipFill>
                    <a:blip xmlns:r="http://schemas.openxmlformats.org/officeDocument/2006/relationships" r:embed="rId1468259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2E0" w:rsidP="7821E438" w:rsidRDefault="002422E0" w14:paraId="3069EAB7" w14:textId="619E8440">
      <w:pPr>
        <w:pStyle w:val="Heading2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2. Arquitetura do Fluxo de Dados</w:t>
      </w:r>
    </w:p>
    <w:p w:rsidR="002422E0" w:rsidP="7821E438" w:rsidRDefault="002422E0" w14:paraId="639EB9E3" w14:textId="022FB1F5">
      <w:pPr>
        <w:pStyle w:val="Normal"/>
        <w:spacing w:line="360" w:lineRule="auto"/>
        <w:jc w:val="both"/>
      </w:pPr>
      <w:r w:rsidR="7BC9306C">
        <w:drawing>
          <wp:inline wp14:editId="05063451" wp14:anchorId="7D08BA00">
            <wp:extent cx="5724525" cy="1619250"/>
            <wp:effectExtent l="0" t="0" r="0" b="0"/>
            <wp:docPr id="1008484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484813" name="Picture 1008484813"/>
                    <pic:cNvPicPr/>
                  </pic:nvPicPr>
                  <pic:blipFill>
                    <a:blip xmlns:r="http://schemas.openxmlformats.org/officeDocument/2006/relationships" r:embed="rId571320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2E0" w:rsidP="7821E438" w:rsidRDefault="002422E0" w14:paraId="3CB3A30C" w14:textId="62F93C81">
      <w:pPr>
        <w:pStyle w:val="Heading2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3. Especificação dos Endpoints (Controller)</w:t>
      </w:r>
    </w:p>
    <w:p w:rsidR="002422E0" w:rsidP="7821E438" w:rsidRDefault="002422E0" w14:paraId="6858B3A7" w14:textId="27856CCA">
      <w:pPr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Base Path: 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/importacao-termos</w:t>
      </w:r>
    </w:p>
    <w:p w:rsidR="002422E0" w:rsidP="7821E438" w:rsidRDefault="002422E0" w14:paraId="191F7762" w14:textId="547CAA68">
      <w:pPr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2A32C002" w14:textId="6ED1D45C">
      <w:pPr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Autenticação: 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Bearer Token</w:t>
      </w:r>
    </w:p>
    <w:p w:rsidR="002422E0" w:rsidP="7821E438" w:rsidRDefault="002422E0" w14:paraId="10C9549B" w14:textId="54059DE5">
      <w:pPr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tbl>
      <w:tblPr>
        <w:tblStyle w:val="Tabela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2252"/>
        <w:gridCol w:w="1247"/>
        <w:gridCol w:w="2240"/>
        <w:gridCol w:w="3767"/>
      </w:tblGrid>
      <w:tr w:rsidR="7821E438" w:rsidTr="7821E438" w14:paraId="4734BA13">
        <w:trPr>
          <w:trHeight w:val="300"/>
        </w:trPr>
        <w:tc>
          <w:tcPr>
            <w:tcW w:w="22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539AC5A6" w14:textId="55E842E3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Endpoint</w:t>
            </w:r>
          </w:p>
        </w:tc>
        <w:tc>
          <w:tcPr>
            <w:tcW w:w="124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70F58147" w14:textId="0DA6976B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Método</w:t>
            </w:r>
          </w:p>
        </w:tc>
        <w:tc>
          <w:tcPr>
            <w:tcW w:w="22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7D975F3A" w14:textId="1122ED79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Content-Type</w:t>
            </w:r>
          </w:p>
        </w:tc>
        <w:tc>
          <w:tcPr>
            <w:tcW w:w="37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229A7F16" w14:textId="45318ABB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Descrição</w:t>
            </w:r>
          </w:p>
        </w:tc>
      </w:tr>
      <w:tr w:rsidR="7821E438" w:rsidTr="7821E438" w14:paraId="53D18E5A">
        <w:trPr>
          <w:trHeight w:val="300"/>
        </w:trPr>
        <w:tc>
          <w:tcPr>
            <w:tcW w:w="22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358CEA1B" w14:textId="0251E383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/upload</w:t>
            </w:r>
          </w:p>
        </w:tc>
        <w:tc>
          <w:tcPr>
            <w:tcW w:w="124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3F8F8FA6" w14:textId="497DCC3C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POST</w:t>
            </w:r>
          </w:p>
        </w:tc>
        <w:tc>
          <w:tcPr>
            <w:tcW w:w="22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0E677D2B" w14:textId="00ADC677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multipart/form-data</w:t>
            </w:r>
          </w:p>
        </w:tc>
        <w:tc>
          <w:tcPr>
            <w:tcW w:w="37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46A1FFB1" w14:textId="6EF5F045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color w:val="1F1F1F"/>
              </w:rPr>
              <w:t>Processa e concilia a planilha de termos.</w:t>
            </w:r>
          </w:p>
        </w:tc>
      </w:tr>
      <w:tr w:rsidR="7821E438" w:rsidTr="7821E438" w14:paraId="63E807F1">
        <w:trPr>
          <w:trHeight w:val="300"/>
        </w:trPr>
        <w:tc>
          <w:tcPr>
            <w:tcW w:w="22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3C12C1C7" w14:textId="2C9F3D8E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/with-medicao</w:t>
            </w:r>
          </w:p>
        </w:tc>
        <w:tc>
          <w:tcPr>
            <w:tcW w:w="124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1C597DFA" w14:textId="3AF55723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GET</w:t>
            </w:r>
          </w:p>
        </w:tc>
        <w:tc>
          <w:tcPr>
            <w:tcW w:w="22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2DEC844F" w14:textId="6CE1B137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application/json</w:t>
            </w:r>
          </w:p>
        </w:tc>
        <w:tc>
          <w:tcPr>
            <w:tcW w:w="37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2B494E48" w14:textId="6A3B6DB2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color w:val="1F1F1F"/>
              </w:rPr>
              <w:t>Endpoint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 principal da conciliação para o 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>front</w:t>
            </w:r>
            <w:r w:rsidRPr="7821E438" w:rsidR="70157D91">
              <w:rPr>
                <w:rFonts w:ascii="Arial" w:hAnsi="Arial" w:eastAsia="Arial" w:cs="Arial"/>
                <w:color w:val="1F1F1F"/>
              </w:rPr>
              <w:t>-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>end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>.</w:t>
            </w:r>
          </w:p>
        </w:tc>
      </w:tr>
      <w:tr w:rsidR="7821E438" w:rsidTr="7821E438" w14:paraId="6B109956">
        <w:trPr>
          <w:trHeight w:val="300"/>
        </w:trPr>
        <w:tc>
          <w:tcPr>
            <w:tcW w:w="22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05F524F8" w14:textId="171EA8E3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/buscarDadosKpis</w:t>
            </w:r>
          </w:p>
        </w:tc>
        <w:tc>
          <w:tcPr>
            <w:tcW w:w="124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287288CC" w14:textId="01F907A0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GET</w:t>
            </w:r>
          </w:p>
        </w:tc>
        <w:tc>
          <w:tcPr>
            <w:tcW w:w="22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767D430E" w14:textId="0B4F32BA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application/json</w:t>
            </w:r>
          </w:p>
        </w:tc>
        <w:tc>
          <w:tcPr>
            <w:tcW w:w="37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18FDEB17" w14:textId="216FEEB7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color w:val="1F1F1F"/>
              </w:rPr>
              <w:t>Retorna os indicadores consolidados do dashboard.</w:t>
            </w:r>
          </w:p>
        </w:tc>
      </w:tr>
      <w:tr w:rsidR="7821E438" w:rsidTr="7821E438" w14:paraId="0009AFA8">
        <w:trPr>
          <w:trHeight w:val="300"/>
        </w:trPr>
        <w:tc>
          <w:tcPr>
            <w:tcW w:w="22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1F8CEF9B" w14:textId="31FBAFE7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/export-excel</w:t>
            </w:r>
          </w:p>
        </w:tc>
        <w:tc>
          <w:tcPr>
            <w:tcW w:w="124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69E00507" w14:textId="65A9A743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GET</w:t>
            </w:r>
          </w:p>
        </w:tc>
        <w:tc>
          <w:tcPr>
            <w:tcW w:w="22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53C6BA7A" w14:textId="361B3C0A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application/octet-stream</w:t>
            </w:r>
          </w:p>
        </w:tc>
        <w:tc>
          <w:tcPr>
            <w:tcW w:w="37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0931BB78" w14:textId="48C09D56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Exporta relatório </w:t>
            </w: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.xlsx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 de conciliação.</w:t>
            </w:r>
          </w:p>
        </w:tc>
      </w:tr>
      <w:tr w:rsidR="7821E438" w:rsidTr="7821E438" w14:paraId="6A09E00A">
        <w:trPr>
          <w:trHeight w:val="300"/>
        </w:trPr>
        <w:tc>
          <w:tcPr>
            <w:tcW w:w="22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76A99FC5" w14:textId="2DDC2D9D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/findAll</w:t>
            </w:r>
          </w:p>
        </w:tc>
        <w:tc>
          <w:tcPr>
            <w:tcW w:w="124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2E11C4AA" w14:textId="3877293E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GET</w:t>
            </w:r>
          </w:p>
        </w:tc>
        <w:tc>
          <w:tcPr>
            <w:tcW w:w="22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086AEC8B" w14:textId="48B09C35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application/json</w:t>
            </w:r>
          </w:p>
        </w:tc>
        <w:tc>
          <w:tcPr>
            <w:tcW w:w="37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192BCD80" w14:textId="0ECD7FCC">
            <w:pPr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Retorna a listagem bruta das entidades </w:t>
            </w:r>
            <w:r w:rsidRPr="7821E438" w:rsidR="7821E43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2"/>
                <w:szCs w:val="22"/>
              </w:rPr>
              <w:t>ImportacaoTermos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>.</w:t>
            </w:r>
          </w:p>
        </w:tc>
      </w:tr>
    </w:tbl>
    <w:p w:rsidR="002422E0" w:rsidP="7821E438" w:rsidRDefault="002422E0" w14:paraId="713D41D3" w14:textId="70A91700">
      <w:pPr>
        <w:pStyle w:val="Heading3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</w:p>
    <w:p w:rsidR="002422E0" w:rsidP="7821E438" w:rsidRDefault="002422E0" w14:paraId="7BA3F69A" w14:textId="0A3DBF64">
      <w:pPr>
        <w:pStyle w:val="Heading3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3.1 Upload de Planilha (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2"/>
          <w:szCs w:val="22"/>
          <w:lang w:val="pt-BR"/>
        </w:rPr>
        <w:t>POST /upload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)</w:t>
      </w:r>
    </w:p>
    <w:p w:rsidR="002422E0" w:rsidP="7821E438" w:rsidRDefault="002422E0" w14:paraId="70F8F885" w14:textId="52FBB6C3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Parâmetro: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arquivo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(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MultipartFile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)</w:t>
      </w:r>
    </w:p>
    <w:p w:rsidR="002422E0" w:rsidP="7821E438" w:rsidRDefault="002422E0" w14:paraId="33FF3798" w14:textId="7F14A86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Retorno de Sucesso (HTTP 200):</w:t>
      </w:r>
      <w:r>
        <w:br/>
      </w:r>
    </w:p>
    <w:p w:rsidR="002422E0" w:rsidP="7821E438" w:rsidRDefault="002422E0" w14:paraId="7B5D7C9D" w14:textId="4964B74B">
      <w:pPr>
        <w:bidi w:val="0"/>
        <w:spacing w:before="0" w:beforeAutospacing="off" w:after="0" w:afterAutospacing="off" w:line="360" w:lineRule="auto"/>
        <w:jc w:val="both"/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Comportamento Assíncrono/Indireto: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</w:t>
      </w:r>
    </w:p>
    <w:p w:rsidR="002422E0" w:rsidP="7821E438" w:rsidRDefault="002422E0" w14:paraId="40F91010" w14:textId="22666D8E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O upload confirma o encerramento do processamento, mas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não retorna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os itens processados. 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O front</w:t>
      </w:r>
      <w:r w:rsidRPr="7821E438" w:rsidR="0FD4F892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-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end deve disparar a consulta ao 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endpoint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2"/>
          <w:szCs w:val="22"/>
          <w:lang w:val="pt-BR"/>
        </w:rPr>
        <w:t>/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2"/>
          <w:szCs w:val="22"/>
          <w:lang w:val="pt-BR"/>
        </w:rPr>
        <w:t>with-medicao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logo após o sucesso da carga.</w:t>
      </w:r>
    </w:p>
    <w:p w:rsidR="002422E0" w:rsidP="7821E438" w:rsidRDefault="002422E0" w14:paraId="6452F551" w14:textId="41A056A5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36ED3077" w14:textId="7818C2FD">
      <w:pPr>
        <w:pStyle w:val="Heading3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3.2 Estrutura de Retorno Conciliada (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2"/>
          <w:szCs w:val="22"/>
          <w:lang w:val="pt-BR"/>
        </w:rPr>
        <w:t>GET /with-medicao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)</w:t>
      </w:r>
    </w:p>
    <w:p w:rsidR="002422E0" w:rsidP="7821E438" w:rsidRDefault="002422E0" w14:paraId="1649244D" w14:textId="2D678BEB">
      <w:pPr>
        <w:pStyle w:val="Normal"/>
        <w:bidi w:val="0"/>
        <w:spacing w:line="360" w:lineRule="auto"/>
      </w:pPr>
      <w:r w:rsidR="4DE3493B">
        <w:drawing>
          <wp:inline wp14:editId="7380E7E1" wp14:anchorId="31E6B989">
            <wp:extent cx="5724525" cy="3933825"/>
            <wp:effectExtent l="0" t="0" r="0" b="0"/>
            <wp:docPr id="606550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6550312" name="Picture 606550312"/>
                    <pic:cNvPicPr/>
                  </pic:nvPicPr>
                  <pic:blipFill>
                    <a:blip xmlns:r="http://schemas.openxmlformats.org/officeDocument/2006/relationships" r:embed="rId21403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2E0" w:rsidP="7821E438" w:rsidRDefault="002422E0" w14:paraId="14159E9D" w14:textId="2E4F6598">
      <w:pPr>
        <w:pStyle w:val="Heading2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4. Normalização e Sanitização na Leitura do Excel</w:t>
      </w:r>
    </w:p>
    <w:p w:rsidR="002422E0" w:rsidP="7821E438" w:rsidRDefault="002422E0" w14:paraId="10242806" w14:textId="60096E8A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A leitura do arquivo ocorre exclusivamente na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primeira aba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(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Sheet 0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). A primeira linha é tratada como cabeçalho e ignorada.</w:t>
      </w:r>
    </w:p>
    <w:p w:rsidR="002422E0" w:rsidP="7821E438" w:rsidRDefault="002422E0" w14:paraId="0A96C601" w14:textId="71756640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152B069D" w14:textId="6E9176F2">
      <w:pPr>
        <w:pStyle w:val="Heading3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Layout Esperado e Parseamento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200"/>
        <w:gridCol w:w="1965"/>
        <w:gridCol w:w="5850"/>
      </w:tblGrid>
      <w:tr w:rsidR="7821E438" w:rsidTr="7821E438" w14:paraId="56B315E2">
        <w:trPr>
          <w:trHeight w:val="300"/>
        </w:trPr>
        <w:tc>
          <w:tcPr>
            <w:tcW w:w="12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3B010503" w14:textId="01DDAF13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Coluna Excel</w:t>
            </w:r>
          </w:p>
        </w:tc>
        <w:tc>
          <w:tcPr>
            <w:tcW w:w="19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07EAFE54" w14:textId="505F810B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Campo Java</w:t>
            </w:r>
          </w:p>
        </w:tc>
        <w:tc>
          <w:tcPr>
            <w:tcW w:w="5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6ACDF114" w14:textId="23197B42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Tratamento / Normalização</w:t>
            </w:r>
          </w:p>
        </w:tc>
      </w:tr>
      <w:tr w:rsidR="7821E438" w:rsidTr="7821E438" w14:paraId="6D08C126">
        <w:trPr>
          <w:trHeight w:val="300"/>
        </w:trPr>
        <w:tc>
          <w:tcPr>
            <w:tcW w:w="12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0B62E200" w14:textId="04CFB953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A</w:t>
            </w:r>
          </w:p>
        </w:tc>
        <w:tc>
          <w:tcPr>
            <w:tcW w:w="19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0F5FE7EE" w14:textId="3D79E5CA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periodo</w:t>
            </w:r>
          </w:p>
        </w:tc>
        <w:tc>
          <w:tcPr>
            <w:tcW w:w="5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4F269D7C" w14:textId="725EBC8C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color w:val="1F1F1F"/>
              </w:rPr>
              <w:t>Converte abreviações (</w:t>
            </w: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jan</w:t>
            </w: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/24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 </w:t>
            </w:r>
            <w:r w:rsidRPr="7821E438" w:rsidR="0DA8C883">
              <w:rPr>
                <w:rFonts w:ascii="Arial" w:hAnsi="Arial" w:eastAsia="Arial" w:cs="Arial"/>
                <w:color w:val="1F1F1F"/>
              </w:rPr>
              <w:t>para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 </w:t>
            </w: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Janeiro</w:t>
            </w: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/2024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). Anos de 2 dígitos recebem prefixo </w:t>
            </w: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20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>.</w:t>
            </w:r>
          </w:p>
        </w:tc>
      </w:tr>
      <w:tr w:rsidR="7821E438" w:rsidTr="7821E438" w14:paraId="073BF437">
        <w:trPr>
          <w:trHeight w:val="300"/>
        </w:trPr>
        <w:tc>
          <w:tcPr>
            <w:tcW w:w="12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7AA5D720" w14:textId="52F61BE9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B</w:t>
            </w:r>
          </w:p>
        </w:tc>
        <w:tc>
          <w:tcPr>
            <w:tcW w:w="19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443C9B55" w14:textId="76CE580D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os</w:t>
            </w:r>
          </w:p>
        </w:tc>
        <w:tc>
          <w:tcPr>
            <w:tcW w:w="5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5A77EA03" w14:textId="234655FE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color w:val="1F1F1F"/>
              </w:rPr>
              <w:t>Normalizado com zeros à esquerda (</w:t>
            </w: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1/2024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 </w:t>
            </w:r>
            <w:r w:rsidRPr="7821E438" w:rsidR="00C73E13">
              <w:rPr>
                <w:rFonts w:ascii="Arial" w:hAnsi="Arial" w:eastAsia="Arial" w:cs="Arial"/>
                <w:color w:val="1F1F1F"/>
              </w:rPr>
              <w:t>para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 </w:t>
            </w: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001/2024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>).</w:t>
            </w:r>
          </w:p>
        </w:tc>
      </w:tr>
      <w:tr w:rsidR="7821E438" w:rsidTr="7821E438" w14:paraId="3564CC44">
        <w:trPr>
          <w:trHeight w:val="300"/>
        </w:trPr>
        <w:tc>
          <w:tcPr>
            <w:tcW w:w="12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4002CC1E" w14:textId="53989F95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C</w:t>
            </w:r>
          </w:p>
        </w:tc>
        <w:tc>
          <w:tcPr>
            <w:tcW w:w="19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496B855C" w14:textId="1EEB5052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unidade</w:t>
            </w:r>
          </w:p>
        </w:tc>
        <w:tc>
          <w:tcPr>
            <w:tcW w:w="5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5C961668" w14:textId="57F0642C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color w:val="1F1F1F"/>
              </w:rPr>
              <w:t>Texto limpo (</w:t>
            </w:r>
            <w:r w:rsidRPr="7821E438" w:rsidR="7821E438">
              <w:rPr>
                <w:rFonts w:ascii="Arial" w:hAnsi="Arial" w:eastAsia="Arial" w:cs="Arial"/>
                <w:i w:val="1"/>
                <w:iCs w:val="1"/>
                <w:color w:val="1F1F1F"/>
              </w:rPr>
              <w:t>string trimming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>).</w:t>
            </w:r>
          </w:p>
        </w:tc>
      </w:tr>
      <w:tr w:rsidR="7821E438" w:rsidTr="7821E438" w14:paraId="111922F8">
        <w:trPr>
          <w:trHeight w:val="300"/>
        </w:trPr>
        <w:tc>
          <w:tcPr>
            <w:tcW w:w="12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4C80D5F5" w14:textId="2E7EF4A3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D</w:t>
            </w:r>
          </w:p>
        </w:tc>
        <w:tc>
          <w:tcPr>
            <w:tcW w:w="19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73DA6354" w14:textId="01B89798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projeto</w:t>
            </w:r>
          </w:p>
        </w:tc>
        <w:tc>
          <w:tcPr>
            <w:tcW w:w="5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508C2724" w14:textId="357D8BFF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color w:val="1F1F1F"/>
              </w:rPr>
              <w:t>Utilizado na comparação do algoritmo de match.</w:t>
            </w:r>
          </w:p>
        </w:tc>
      </w:tr>
      <w:tr w:rsidR="7821E438" w:rsidTr="7821E438" w14:paraId="2DC4F669">
        <w:trPr>
          <w:trHeight w:val="300"/>
        </w:trPr>
        <w:tc>
          <w:tcPr>
            <w:tcW w:w="12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099FD17D" w14:textId="3E9BBDE4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E</w:t>
            </w:r>
          </w:p>
        </w:tc>
        <w:tc>
          <w:tcPr>
            <w:tcW w:w="19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3BD16800" w14:textId="7AD739A5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horas</w:t>
            </w:r>
          </w:p>
        </w:tc>
        <w:tc>
          <w:tcPr>
            <w:tcW w:w="5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02F66B78" w14:textId="422E1885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Suporta número Excel, fórmulas, 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>string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 decimal e </w:t>
            </w: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HH:MM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 (</w:t>
            </w: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71:15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 </w:t>
            </w:r>
            <w:r w:rsidRPr="7821E438" w:rsidR="3F65CFE8">
              <w:rPr>
                <w:rFonts w:ascii="Arial" w:hAnsi="Arial" w:eastAsia="Arial" w:cs="Arial"/>
                <w:color w:val="1F1F1F"/>
              </w:rPr>
              <w:t>para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 </w:t>
            </w: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71.25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>).</w:t>
            </w:r>
          </w:p>
        </w:tc>
      </w:tr>
      <w:tr w:rsidR="7821E438" w:rsidTr="7821E438" w14:paraId="1E0A7982">
        <w:trPr>
          <w:trHeight w:val="300"/>
        </w:trPr>
        <w:tc>
          <w:tcPr>
            <w:tcW w:w="12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2154AFFF" w14:textId="55156C14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F</w:t>
            </w:r>
          </w:p>
        </w:tc>
        <w:tc>
          <w:tcPr>
            <w:tcW w:w="19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2688D6C6" w14:textId="1F3CE9F0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valor</w:t>
            </w:r>
          </w:p>
        </w:tc>
        <w:tc>
          <w:tcPr>
            <w:tcW w:w="5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02CDF3ED" w14:textId="149DA6C6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Aceita decimais com vírgula/ponto. Se inválido, assume </w:t>
            </w: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0.00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>.</w:t>
            </w:r>
          </w:p>
        </w:tc>
      </w:tr>
      <w:tr w:rsidR="7821E438" w:rsidTr="7821E438" w14:paraId="3B9082A8">
        <w:trPr>
          <w:trHeight w:val="300"/>
        </w:trPr>
        <w:tc>
          <w:tcPr>
            <w:tcW w:w="12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01E8C1A0" w14:textId="2FE77C39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G</w:t>
            </w:r>
          </w:p>
        </w:tc>
        <w:tc>
          <w:tcPr>
            <w:tcW w:w="19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5A0BEA51" w14:textId="60217812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status</w:t>
            </w:r>
          </w:p>
        </w:tc>
        <w:tc>
          <w:tcPr>
            <w:tcW w:w="58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3B7E6041" w14:textId="68DB9ECC">
            <w:pPr>
              <w:bidi w:val="0"/>
              <w:spacing w:before="0" w:beforeAutospacing="off" w:after="0" w:afterAutospacing="off" w:line="360" w:lineRule="auto"/>
              <w:jc w:val="both"/>
              <w:rPr>
                <w:rFonts w:ascii="Arial" w:hAnsi="Arial" w:eastAsia="Arial" w:cs="Arial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Mapeado para cruzamento com a tabela </w:t>
            </w: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categoria_termos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>.</w:t>
            </w:r>
          </w:p>
        </w:tc>
      </w:tr>
    </w:tbl>
    <w:p w:rsidR="002422E0" w:rsidP="7821E438" w:rsidRDefault="002422E0" w14:paraId="2B438E2D" w14:textId="0C94821F">
      <w:pPr>
        <w:pStyle w:val="Heading2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36"/>
          <w:szCs w:val="36"/>
          <w:lang w:val="pt-BR"/>
        </w:rPr>
      </w:pPr>
    </w:p>
    <w:p w:rsidR="002422E0" w:rsidP="7821E438" w:rsidRDefault="002422E0" w14:paraId="4201CB6D" w14:textId="4945B1FE">
      <w:pPr>
        <w:pStyle w:val="Heading2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5. Regra do Valor Efetivo da Medição</w:t>
      </w:r>
    </w:p>
    <w:p w:rsidR="002422E0" w:rsidP="7821E438" w:rsidRDefault="002422E0" w14:paraId="61901F01" w14:textId="5335AFEB">
      <w:pPr>
        <w:bidi w:val="0"/>
        <w:spacing w:before="0" w:beforeAutospacing="off" w:after="0" w:afterAutospacing="off" w:line="360" w:lineRule="auto"/>
        <w:jc w:val="both"/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Por definição do modelo de negócio, uma medição pode conter um valor base e um valor de reajuste. O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valor efetivo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deve ser utilizado em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todas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as comparações financeiras e consultas do sistema.</w:t>
      </w:r>
    </w:p>
    <w:p w:rsidR="002422E0" w:rsidP="7821E438" w:rsidRDefault="002422E0" w14:paraId="4A295238" w14:textId="4FCCAB08">
      <w:pPr>
        <w:pStyle w:val="Normal"/>
        <w:bidi w:val="0"/>
        <w:spacing w:before="0" w:beforeAutospacing="off" w:after="0" w:afterAutospacing="off" w:line="360" w:lineRule="auto"/>
        <w:jc w:val="both"/>
      </w:pPr>
      <w:r w:rsidR="013125CB">
        <w:drawing>
          <wp:inline wp14:editId="116E75C8" wp14:anchorId="3A1BCDBB">
            <wp:extent cx="5724525" cy="514350"/>
            <wp:effectExtent l="0" t="0" r="0" b="0"/>
            <wp:docPr id="856445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445009" name="Picture 856445009"/>
                    <pic:cNvPicPr/>
                  </pic:nvPicPr>
                  <pic:blipFill>
                    <a:blip xmlns:r="http://schemas.openxmlformats.org/officeDocument/2006/relationships" r:embed="rId1850724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2E0" w:rsidP="7821E438" w:rsidRDefault="002422E0" w14:paraId="4834722E" w14:textId="11A5462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No Java (Entity/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Getter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):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O método 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2"/>
          <w:szCs w:val="22"/>
          <w:lang w:val="pt-BR"/>
        </w:rPr>
        <w:t>MedicaoFaturamento.getTotalValor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2"/>
          <w:szCs w:val="22"/>
          <w:lang w:val="pt-BR"/>
        </w:rPr>
        <w:t>()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encapsula essa lógica.</w:t>
      </w:r>
    </w:p>
    <w:p w:rsidR="002422E0" w:rsidP="7821E438" w:rsidRDefault="002422E0" w14:paraId="1AABB1F7" w14:textId="4903670F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13A19362" w14:textId="6349E28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Nas Queries SQL/JPQL: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Como queries nativas e JPQL não utilizam getters JPA, deve-se explicitar a soma no SQL:</w:t>
      </w:r>
    </w:p>
    <w:p w:rsidR="002422E0" w:rsidP="7821E438" w:rsidRDefault="002422E0" w14:paraId="401D34DB" w14:textId="4888CB53">
      <w:pPr>
        <w:pStyle w:val="ListParagraph"/>
        <w:bidi w:val="0"/>
        <w:spacing w:before="0" w:beforeAutospacing="off" w:after="0" w:afterAutospacing="off" w:line="360" w:lineRule="auto"/>
        <w:ind w:left="720"/>
        <w:jc w:val="both"/>
      </w:pPr>
      <w:r w:rsidR="466FF63F">
        <w:drawing>
          <wp:inline wp14:editId="120ABBEF" wp14:anchorId="6E7ADDCB">
            <wp:extent cx="5495925" cy="400050"/>
            <wp:effectExtent l="0" t="0" r="0" b="0"/>
            <wp:docPr id="951691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691208" name="Picture 951691208"/>
                    <pic:cNvPicPr/>
                  </pic:nvPicPr>
                  <pic:blipFill>
                    <a:blip xmlns:r="http://schemas.openxmlformats.org/officeDocument/2006/relationships" r:embed="rId72084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2E0" w:rsidP="7821E438" w:rsidRDefault="002422E0" w14:paraId="233131B1" w14:textId="25942202">
      <w:pPr>
        <w:pStyle w:val="Heading2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</w:p>
    <w:p w:rsidR="002422E0" w:rsidP="7821E438" w:rsidRDefault="002422E0" w14:paraId="6C881D15" w14:textId="24B8FA71">
      <w:pPr>
        <w:bidi w:val="0"/>
        <w:spacing w:line="360" w:lineRule="auto"/>
      </w:pPr>
      <w:r>
        <w:br w:type="page"/>
      </w:r>
    </w:p>
    <w:p w:rsidR="002422E0" w:rsidP="7821E438" w:rsidRDefault="002422E0" w14:paraId="6DC4D07D" w14:textId="0072E9FA">
      <w:pPr>
        <w:pStyle w:val="Heading2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6. Algoritmo de Associação Automatizada (Scoring)</w:t>
      </w:r>
    </w:p>
    <w:p w:rsidR="002422E0" w:rsidP="7821E438" w:rsidRDefault="002422E0" w14:paraId="2E0338E1" w14:textId="3B12505D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Para cada termo extraído, o sistema seleciona medições candidatas buscando primariamente pela chave 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OS + Competência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. Caso não encontre candidatos, utiliza o fallback buscando apenas por 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OS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.</w:t>
      </w:r>
    </w:p>
    <w:p w:rsidR="002422E0" w:rsidP="7821E438" w:rsidRDefault="002422E0" w14:paraId="3F945185" w14:textId="52F62BC0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13D32903" w14:textId="7095E629">
      <w:pPr>
        <w:bidi w:val="0"/>
        <w:spacing w:before="0" w:beforeAutospacing="off" w:after="0" w:afterAutospacing="off" w:line="360" w:lineRule="auto"/>
        <w:jc w:val="both"/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A medição com a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maior pontuação acumulada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é associada ao termo, desde que atinja a nota mínima.</w:t>
      </w:r>
    </w:p>
    <w:p w:rsidR="002422E0" w:rsidP="7821E438" w:rsidRDefault="002422E0" w14:paraId="19B88BFF" w14:textId="3658DEC8">
      <w:pPr>
        <w:pStyle w:val="Normal"/>
        <w:bidi w:val="0"/>
        <w:spacing w:before="0" w:beforeAutospacing="off" w:after="0" w:afterAutospacing="off" w:line="360" w:lineRule="auto"/>
        <w:jc w:val="both"/>
      </w:pPr>
      <w:r w:rsidR="37EEB8CE">
        <w:drawing>
          <wp:inline wp14:editId="5140C8F5" wp14:anchorId="72DA5C22">
            <wp:extent cx="5724525" cy="1333500"/>
            <wp:effectExtent l="0" t="0" r="0" b="0"/>
            <wp:docPr id="1901568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568168" name="Picture 1901568168"/>
                    <pic:cNvPicPr/>
                  </pic:nvPicPr>
                  <pic:blipFill>
                    <a:blip xmlns:r="http://schemas.openxmlformats.org/officeDocument/2006/relationships" r:embed="rId646797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2E0" w:rsidP="7821E438" w:rsidRDefault="002422E0" w14:paraId="23E58272" w14:textId="21B70453">
      <w:pPr>
        <w:pStyle w:val="Heading3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6.1 Detalhamento dos Critérios</w:t>
      </w:r>
    </w:p>
    <w:p w:rsidR="002422E0" w:rsidP="7821E438" w:rsidRDefault="002422E0" w14:paraId="797C3924" w14:textId="7C8F749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Projeto:</w:t>
      </w:r>
    </w:p>
    <w:p w:rsidR="002422E0" w:rsidP="7821E438" w:rsidRDefault="002422E0" w14:paraId="099EA9F5" w14:textId="4542C7A2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Exato (+45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pts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):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Ignora maiúsculas, minúsculas, acentos, espaços e caracteres especiais.</w:t>
      </w:r>
    </w:p>
    <w:p w:rsidR="002422E0" w:rsidP="7821E438" w:rsidRDefault="002422E0" w14:paraId="76BC1DC4" w14:textId="38353335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Semelhante (+35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pts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):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Todas as palavras relevantes do menor conjunto existem no maior conjunto (desconsidera </w:t>
      </w:r>
      <w:r w:rsidRPr="7821E438" w:rsidR="0A38D13F">
        <w:rPr>
          <w:rFonts w:ascii="Arial" w:hAnsi="Arial" w:eastAsia="Arial" w:cs="Arial"/>
          <w:i w:val="1"/>
          <w:iCs w:val="1"/>
          <w:noProof w:val="0"/>
          <w:color w:val="1F1F1F"/>
          <w:sz w:val="24"/>
          <w:szCs w:val="24"/>
          <w:lang w:val="pt-BR"/>
        </w:rPr>
        <w:t>stopwords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como 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PROJETO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, 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CONTRATO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, 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DE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, 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DA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, 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OS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).</w:t>
      </w:r>
    </w:p>
    <w:p w:rsidR="002422E0" w:rsidP="7821E438" w:rsidRDefault="002422E0" w14:paraId="29D2BB03" w14:textId="5BAD262F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Diferente (Descarte):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Se ambos estiverem preenchidos e não forem semelhantes, o candidato é desqualificado imediatamente.</w:t>
      </w:r>
    </w:p>
    <w:p w:rsidR="002422E0" w:rsidP="7821E438" w:rsidRDefault="002422E0" w14:paraId="25D32842" w14:textId="604F0D58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Vazio (+10 pts):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Caso um dos lados não possua projeto preenchido.</w:t>
      </w:r>
    </w:p>
    <w:p w:rsidR="002422E0" w:rsidP="7821E438" w:rsidRDefault="002422E0" w14:paraId="497471A1" w14:textId="2D403EFD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2DE0351B" w14:textId="13C8DC4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Valor Efetivo:</w:t>
      </w:r>
    </w:p>
    <w:p w:rsidR="002422E0" w:rsidP="7821E438" w:rsidRDefault="002422E0" w14:paraId="527E47AA" w14:textId="6A407F8B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Exato (+45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pts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):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Valores perfeitamente idênticos.</w:t>
      </w:r>
    </w:p>
    <w:p w:rsidR="002422E0" w:rsidP="7821E438" w:rsidRDefault="002422E0" w14:paraId="108AE7A5" w14:textId="1926E349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Termo com Valor Zero (+30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pts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):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Permite vincular termos sem valor preenchido via projeto/horas. Ao associar, o valor do termo é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atualizado automaticamente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com o valor da medição.</w:t>
      </w:r>
    </w:p>
    <w:p w:rsidR="002422E0" w:rsidP="7821E438" w:rsidRDefault="002422E0" w14:paraId="120CCE9D" w14:textId="2A0E592D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360" w:lineRule="auto"/>
        <w:jc w:val="both"/>
        <w:rPr/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Tolerância Proporcional (+35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pts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):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Se a diferença couber na fórmula de tolerância </w:t>
      </w:r>
      <w:r w:rsidRPr="7821E438" w:rsidR="58E178A1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T:</w:t>
      </w:r>
    </w:p>
    <w:p w:rsidR="002422E0" w:rsidP="7821E438" w:rsidRDefault="002422E0" w14:paraId="7E8B5D86" w14:textId="11CEF83D">
      <w:pPr>
        <w:pStyle w:val="ListParagraph"/>
        <w:bidi w:val="0"/>
        <w:spacing w:before="0" w:beforeAutospacing="off" w:after="0" w:afterAutospacing="off" w:line="360" w:lineRule="auto"/>
        <w:ind w:left="1440"/>
        <w:jc w:val="both"/>
      </w:pPr>
      <w:r w:rsidR="259AA02D">
        <w:drawing>
          <wp:inline wp14:editId="3595B037" wp14:anchorId="33EDA168">
            <wp:extent cx="5038725" cy="514350"/>
            <wp:effectExtent l="0" t="0" r="0" b="0"/>
            <wp:docPr id="155492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92758" name="Picture 155492758"/>
                    <pic:cNvPicPr/>
                  </pic:nvPicPr>
                  <pic:blipFill>
                    <a:blip xmlns:r="http://schemas.openxmlformats.org/officeDocument/2006/relationships" r:embed="rId121674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2E0" w:rsidP="7821E438" w:rsidRDefault="002422E0" w14:paraId="615D0079" w14:textId="6C211CE6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Fora da Tolerância: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Candidato desqualificado.</w:t>
      </w:r>
    </w:p>
    <w:p w:rsidR="002422E0" w:rsidP="7821E438" w:rsidRDefault="002422E0" w14:paraId="724134F6" w14:textId="715C6584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10E8273D" w14:textId="09B66C8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Horas (Arredondamento em 2 casas decimais - 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HALF_UP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):</w:t>
      </w:r>
    </w:p>
    <w:p w:rsidR="002422E0" w:rsidP="7821E438" w:rsidRDefault="002422E0" w14:paraId="36C05AC0" w14:textId="3865051A">
      <w:pPr>
        <w:pStyle w:val="ListParagraph"/>
        <w:bidi w:val="0"/>
        <w:spacing w:before="0" w:beforeAutospacing="off" w:after="0" w:afterAutospacing="off" w:line="360" w:lineRule="auto"/>
        <w:ind w:left="1080"/>
        <w:jc w:val="both"/>
      </w:pPr>
      <w:r w:rsidR="69B524A1">
        <w:drawing>
          <wp:inline wp14:editId="41944F6A" wp14:anchorId="7B79E199">
            <wp:extent cx="4706007" cy="1476581"/>
            <wp:effectExtent l="0" t="0" r="0" b="0"/>
            <wp:docPr id="321265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265364" name="Picture 321265364"/>
                    <pic:cNvPicPr/>
                  </pic:nvPicPr>
                  <pic:blipFill>
                    <a:blip xmlns:r="http://schemas.openxmlformats.org/officeDocument/2006/relationships" r:embed="rId822536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2E0" w:rsidP="7821E438" w:rsidRDefault="002422E0" w14:paraId="4C28B86B" w14:textId="7BDB8042">
      <w:pPr>
        <w:pStyle w:val="Heading3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</w:p>
    <w:p w:rsidR="002422E0" w:rsidP="7821E438" w:rsidRDefault="002422E0" w14:paraId="0950E0DD" w14:textId="648F8758">
      <w:pPr>
        <w:pStyle w:val="Heading3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6.2 Corte de Aprovação e Desempate</w:t>
      </w:r>
    </w:p>
    <w:p w:rsidR="002422E0" w:rsidP="7821E438" w:rsidRDefault="002422E0" w14:paraId="5BF4EA69" w14:textId="29C76E3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Nota Mínima:</w:t>
      </w:r>
      <w:r w:rsidRPr="7821E438" w:rsidR="40899094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 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Pontuação Total</w:t>
      </w:r>
      <w:r w:rsidRPr="7821E438" w:rsidR="29453C2B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&gt;= 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70</w:t>
      </w:r>
      <w:r w:rsidRPr="7821E438" w:rsidR="02F31CE8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po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ntos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. Se menor, o termo permanece como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Não Alocado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(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2"/>
          <w:szCs w:val="22"/>
          <w:lang w:val="pt-BR"/>
        </w:rPr>
        <w:t>id_medic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2"/>
          <w:szCs w:val="22"/>
          <w:lang w:val="pt-BR"/>
        </w:rPr>
        <w:t>ao_faturamento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2"/>
          <w:szCs w:val="22"/>
          <w:lang w:val="pt-BR"/>
        </w:rPr>
        <w:t xml:space="preserve"> = NULL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)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.</w:t>
      </w:r>
    </w:p>
    <w:p w:rsidR="002422E0" w:rsidP="7821E438" w:rsidRDefault="002422E0" w14:paraId="643A8CE6" w14:textId="72B72413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0E2A612B" w14:textId="631CE804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Critério de Desempate: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Em caso de empate na pontuação máxima entre duas medições, é selecionada a medição com a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menor diferença absoluta em valor (R$)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em relação ao termo.</w:t>
      </w:r>
    </w:p>
    <w:p w:rsidR="002422E0" w:rsidP="7821E438" w:rsidRDefault="002422E0" w14:paraId="238709E4" w14:textId="3E3988E4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211B1237" w14:textId="03DECB4F">
      <w:pPr>
        <w:pStyle w:val="Heading2"/>
        <w:bidi w:val="0"/>
        <w:spacing w:before="0" w:beforeAutospacing="off" w:after="0" w:afterAutospacing="off" w:line="360" w:lineRule="auto"/>
        <w:jc w:val="left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</w:p>
    <w:p w:rsidR="002422E0" w:rsidRDefault="002422E0" w14:paraId="3E3C491D" w14:textId="0DE1CA37">
      <w:r>
        <w:br w:type="page"/>
      </w:r>
    </w:p>
    <w:p w:rsidR="002422E0" w:rsidP="7821E438" w:rsidRDefault="002422E0" w14:paraId="5BA52018" w14:textId="5DE0C27F">
      <w:pPr>
        <w:pStyle w:val="Heading2"/>
        <w:bidi w:val="0"/>
        <w:spacing w:before="0" w:beforeAutospacing="off" w:after="0" w:afterAutospacing="off" w:line="360" w:lineRule="auto"/>
        <w:jc w:val="left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7. Matriz de Regras do DTO de Conciliação (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8"/>
          <w:szCs w:val="28"/>
          <w:lang w:val="pt-BR"/>
        </w:rPr>
        <w:t>ConciliacaoTermosDTO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)</w:t>
      </w:r>
    </w:p>
    <w:p w:rsidR="002422E0" w:rsidP="7821E438" w:rsidRDefault="002422E0" w14:paraId="5A99FE15" w14:textId="20F3A749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Os campos do DTO retornado para a interface são derivados dinamicamente no momento da consulta:</w:t>
      </w:r>
    </w:p>
    <w:p w:rsidR="002422E0" w:rsidP="7821E438" w:rsidRDefault="002422E0" w14:paraId="30CB1789" w14:textId="4DC3C1EC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115"/>
        <w:gridCol w:w="4666"/>
        <w:gridCol w:w="2234"/>
      </w:tblGrid>
      <w:tr w:rsidR="7821E438" w:rsidTr="7821E438" w14:paraId="7D4026EA">
        <w:trPr>
          <w:trHeight w:val="300"/>
        </w:trPr>
        <w:tc>
          <w:tcPr>
            <w:tcW w:w="21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5BFB68A2" w14:textId="66DC1DD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Campo DTO</w:t>
            </w:r>
          </w:p>
        </w:tc>
        <w:tc>
          <w:tcPr>
            <w:tcW w:w="46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0CE380AE" w14:textId="6DCA17C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Condição / Regra de Negócio</w:t>
            </w:r>
          </w:p>
        </w:tc>
        <w:tc>
          <w:tcPr>
            <w:tcW w:w="22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705583AB" w14:textId="0DFC6E9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Valor Resultante</w:t>
            </w:r>
          </w:p>
        </w:tc>
      </w:tr>
      <w:tr w:rsidR="7821E438" w:rsidTr="7821E438" w14:paraId="566260E1">
        <w:trPr>
          <w:trHeight w:val="300"/>
        </w:trPr>
        <w:tc>
          <w:tcPr>
            <w:tcW w:w="21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0FCA084A" w14:textId="7D91A5D8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situacaoAlocacao</w:t>
            </w:r>
          </w:p>
        </w:tc>
        <w:tc>
          <w:tcPr>
            <w:tcW w:w="46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58D4EB2E" w14:textId="0F5E034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2"/>
                <w:szCs w:val="22"/>
              </w:rPr>
              <w:t>medicaoId != null</w:t>
            </w:r>
          </w:p>
        </w:tc>
        <w:tc>
          <w:tcPr>
            <w:tcW w:w="22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36B788B2" w14:textId="3690D55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ALOCADO</w:t>
            </w:r>
          </w:p>
        </w:tc>
      </w:tr>
      <w:tr w:rsidR="7821E438" w:rsidTr="7821E438" w14:paraId="527B4F7C">
        <w:trPr>
          <w:trHeight w:val="300"/>
        </w:trPr>
        <w:tc>
          <w:tcPr>
            <w:tcW w:w="21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441910E8" w14:textId="23A27734">
            <w:pPr>
              <w:bidi w:val="0"/>
              <w:spacing w:line="360" w:lineRule="auto"/>
              <w:jc w:val="left"/>
              <w:rPr>
                <w:rFonts w:ascii="Arial" w:hAnsi="Arial" w:eastAsia="Arial" w:cs="Arial"/>
              </w:rPr>
            </w:pPr>
          </w:p>
        </w:tc>
        <w:tc>
          <w:tcPr>
            <w:tcW w:w="46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55D2A97C" w14:textId="2C00C80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2"/>
                <w:szCs w:val="22"/>
              </w:rPr>
              <w:t>medicaoId == null</w:t>
            </w:r>
          </w:p>
        </w:tc>
        <w:tc>
          <w:tcPr>
            <w:tcW w:w="22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047F685B" w14:textId="54939403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NAO_ALOCADO</w:t>
            </w:r>
          </w:p>
        </w:tc>
      </w:tr>
      <w:tr w:rsidR="7821E438" w:rsidTr="7821E438" w14:paraId="00A41CC7">
        <w:trPr>
          <w:trHeight w:val="300"/>
        </w:trPr>
        <w:tc>
          <w:tcPr>
            <w:tcW w:w="21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26B43890" w14:textId="2898C836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divergente</w:t>
            </w:r>
          </w:p>
        </w:tc>
        <w:tc>
          <w:tcPr>
            <w:tcW w:w="46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7D8A9D97" w14:textId="3E458230">
            <w:pPr>
              <w:bidi w:val="0"/>
              <w:spacing w:before="0" w:beforeAutospacing="off" w:after="0" w:afterAutospacing="off" w:line="360" w:lineRule="auto"/>
              <w:jc w:val="left"/>
            </w:pP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Sem medição vinculada </w:t>
            </w:r>
            <w:r w:rsidRPr="7821E438" w:rsidR="7821E438">
              <w:rPr>
                <w:rFonts w:ascii="Arial" w:hAnsi="Arial" w:eastAsia="Arial" w:cs="Arial"/>
                <w:b w:val="1"/>
                <w:bCs w:val="1"/>
                <w:color w:val="1F1F1F"/>
              </w:rPr>
              <w:t>OU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 </w:t>
            </w:r>
          </w:p>
          <w:p w:rsidR="5C110CB1" w:rsidP="7821E438" w:rsidRDefault="5C110CB1" w14:paraId="15572B4D" w14:textId="44AD88EF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color w:val="1F1F1F"/>
              </w:rPr>
            </w:pPr>
            <w:r w:rsidRPr="7821E438" w:rsidR="5C110CB1">
              <w:rPr>
                <w:rFonts w:ascii="Arial" w:hAnsi="Arial" w:eastAsia="Arial" w:cs="Arial"/>
                <w:color w:val="1F1F1F"/>
              </w:rPr>
              <w:t>(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 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>ValorTermo</w:t>
            </w:r>
            <w:r w:rsidRPr="7821E438" w:rsidR="55F6FDD9">
              <w:rPr>
                <w:rFonts w:ascii="Arial" w:hAnsi="Arial" w:eastAsia="Arial" w:cs="Arial"/>
                <w:color w:val="1F1F1F"/>
              </w:rPr>
              <w:t xml:space="preserve"> – 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>ValorEfetivoMedicao</w:t>
            </w:r>
            <w:r w:rsidRPr="7821E438" w:rsidR="534178B8">
              <w:rPr>
                <w:rFonts w:ascii="Arial" w:hAnsi="Arial" w:eastAsia="Arial" w:cs="Arial"/>
                <w:color w:val="1F1F1F"/>
              </w:rPr>
              <w:t xml:space="preserve">) 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 &gt; 360.00$</w:t>
            </w:r>
          </w:p>
        </w:tc>
        <w:tc>
          <w:tcPr>
            <w:tcW w:w="22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763A3338" w14:textId="5F4F7EF9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true</w:t>
            </w:r>
          </w:p>
        </w:tc>
      </w:tr>
      <w:tr w:rsidR="7821E438" w:rsidTr="7821E438" w14:paraId="6C2933E9">
        <w:trPr>
          <w:trHeight w:val="300"/>
        </w:trPr>
        <w:tc>
          <w:tcPr>
            <w:tcW w:w="21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080E0FA0" w14:textId="678E354B">
            <w:pPr>
              <w:bidi w:val="0"/>
              <w:spacing w:line="360" w:lineRule="auto"/>
              <w:jc w:val="left"/>
              <w:rPr>
                <w:rFonts w:ascii="Arial" w:hAnsi="Arial" w:eastAsia="Arial" w:cs="Arial"/>
              </w:rPr>
            </w:pPr>
          </w:p>
        </w:tc>
        <w:tc>
          <w:tcPr>
            <w:tcW w:w="46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3277996C" w14:textId="4767A9D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Diferença financeiramente </w:t>
            </w:r>
            <w:r w:rsidRPr="7821E438" w:rsidR="766A9857">
              <w:rPr>
                <w:rFonts w:ascii="Arial" w:hAnsi="Arial" w:eastAsia="Arial" w:cs="Arial"/>
                <w:color w:val="1F1F1F"/>
              </w:rPr>
              <w:t>&lt;=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 360.00$ com medição vinculada</w:t>
            </w:r>
          </w:p>
        </w:tc>
        <w:tc>
          <w:tcPr>
            <w:tcW w:w="22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703C4095" w14:textId="3460664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false</w:t>
            </w:r>
          </w:p>
        </w:tc>
      </w:tr>
      <w:tr w:rsidR="7821E438" w:rsidTr="7821E438" w14:paraId="4FEA6C69">
        <w:trPr>
          <w:trHeight w:val="300"/>
        </w:trPr>
        <w:tc>
          <w:tcPr>
            <w:tcW w:w="21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23630538" w14:textId="4D54684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fluxoConforme</w:t>
            </w:r>
          </w:p>
        </w:tc>
        <w:tc>
          <w:tcPr>
            <w:tcW w:w="46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70CD6DE9" w14:textId="2904D30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2"/>
                <w:szCs w:val="22"/>
              </w:rPr>
              <w:t>proximaAcao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 é igual a </w:t>
            </w: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"Sem Ação"</w:t>
            </w: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 (case-insensitive)</w:t>
            </w:r>
          </w:p>
        </w:tc>
        <w:tc>
          <w:tcPr>
            <w:tcW w:w="22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66A4AA8C" w14:textId="6039534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true</w:t>
            </w:r>
          </w:p>
        </w:tc>
      </w:tr>
      <w:tr w:rsidR="7821E438" w:rsidTr="7821E438" w14:paraId="0F2BFCAD">
        <w:trPr>
          <w:trHeight w:val="300"/>
        </w:trPr>
        <w:tc>
          <w:tcPr>
            <w:tcW w:w="21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0D1A0F67" w14:textId="50EA50DE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proximaAcao</w:t>
            </w:r>
          </w:p>
        </w:tc>
        <w:tc>
          <w:tcPr>
            <w:tcW w:w="46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2E726EBF" w14:textId="3D8B31C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color w:val="1F1F1F"/>
              </w:rPr>
              <w:t>Sem medição associada</w:t>
            </w:r>
          </w:p>
        </w:tc>
        <w:tc>
          <w:tcPr>
            <w:tcW w:w="22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2893A551" w14:textId="2AFB540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Sobrescreve com </w:t>
            </w: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"Verificar alocação"</w:t>
            </w:r>
          </w:p>
        </w:tc>
      </w:tr>
      <w:tr w:rsidR="7821E438" w:rsidTr="7821E438" w14:paraId="2BEF3A74">
        <w:trPr>
          <w:trHeight w:val="300"/>
        </w:trPr>
        <w:tc>
          <w:tcPr>
            <w:tcW w:w="21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46CDB0C4" w14:textId="1F7AD1F3">
            <w:pPr>
              <w:bidi w:val="0"/>
              <w:spacing w:line="360" w:lineRule="auto"/>
              <w:jc w:val="left"/>
              <w:rPr>
                <w:rFonts w:ascii="Arial" w:hAnsi="Arial" w:eastAsia="Arial" w:cs="Arial"/>
              </w:rPr>
            </w:pPr>
          </w:p>
        </w:tc>
        <w:tc>
          <w:tcPr>
            <w:tcW w:w="46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0825C095" w14:textId="29DDCBE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color w:val="1F1F1F"/>
              </w:rPr>
            </w:pPr>
            <w:r w:rsidRPr="7821E438" w:rsidR="7821E438">
              <w:rPr>
                <w:rFonts w:ascii="Arial" w:hAnsi="Arial" w:eastAsia="Arial" w:cs="Arial"/>
                <w:color w:val="1F1F1F"/>
              </w:rPr>
              <w:t>Com medição associada</w:t>
            </w:r>
          </w:p>
        </w:tc>
        <w:tc>
          <w:tcPr>
            <w:tcW w:w="22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21E438" w:rsidP="7821E438" w:rsidRDefault="7821E438" w14:paraId="3121D5AB" w14:textId="3CB5C9DD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 w:rsidRPr="7821E438" w:rsidR="7821E438">
              <w:rPr>
                <w:rFonts w:ascii="Arial" w:hAnsi="Arial" w:eastAsia="Arial" w:cs="Arial"/>
                <w:color w:val="1F1F1F"/>
              </w:rPr>
              <w:t xml:space="preserve">Mapeado via tabela </w:t>
            </w:r>
            <w:r w:rsidRPr="7821E438" w:rsidR="7821E43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acoes_termos</w:t>
            </w:r>
          </w:p>
        </w:tc>
      </w:tr>
    </w:tbl>
    <w:p w:rsidR="002422E0" w:rsidP="7821E438" w:rsidRDefault="002422E0" w14:paraId="6F9A032E" w14:textId="4ED3954E">
      <w:pPr>
        <w:pStyle w:val="Heading3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</w:p>
    <w:p w:rsidR="002422E0" w:rsidP="7821E438" w:rsidRDefault="002422E0" w14:paraId="01898AC4" w14:textId="272480C3">
      <w:pPr>
        <w:pStyle w:val="Heading3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Prioridade baseada no Status da Medição</w:t>
      </w:r>
    </w:p>
    <w:p w:rsidR="002422E0" w:rsidP="7821E438" w:rsidRDefault="002422E0" w14:paraId="18303A7D" w14:textId="233D9B91">
      <w:pPr>
        <w:pStyle w:val="Normal"/>
      </w:pPr>
      <w:r w:rsidR="1689F776">
        <w:drawing>
          <wp:inline wp14:editId="27609226" wp14:anchorId="33A3FCD1">
            <wp:extent cx="5048250" cy="1184365"/>
            <wp:effectExtent l="0" t="0" r="0" b="0"/>
            <wp:docPr id="878238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238828" name="Picture 878238828"/>
                    <pic:cNvPicPr/>
                  </pic:nvPicPr>
                  <pic:blipFill>
                    <a:blip xmlns:r="http://schemas.openxmlformats.org/officeDocument/2006/relationships" r:embed="rId1650671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0" cy="118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2E0" w:rsidP="7821E438" w:rsidRDefault="002422E0" w14:paraId="5F40665F" w14:textId="4FDA70C1">
      <w:pPr>
        <w:pStyle w:val="Heading2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8. Regras de Persistência e Limpeza de Dados</w:t>
      </w:r>
    </w:p>
    <w:p w:rsidR="002422E0" w:rsidP="7821E438" w:rsidRDefault="002422E0" w14:paraId="5EA9B35A" w14:textId="08CF498D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Alerta Operacional (Carga Destrutiva):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A importação de termos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não é incremental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.</w:t>
      </w:r>
    </w:p>
    <w:p w:rsidR="002422E0" w:rsidP="7821E438" w:rsidRDefault="002422E0" w14:paraId="169B29C4" w14:textId="7B7612E1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Antes de persistir os novos registros lidos no Excel, o repositório executa a limpeza total da tabela:</w:t>
      </w:r>
    </w:p>
    <w:p w:rsidR="002422E0" w:rsidP="7821E438" w:rsidRDefault="002422E0" w14:paraId="6981623D" w14:textId="1A11F720">
      <w:pPr>
        <w:pStyle w:val="Normal"/>
        <w:bidi w:val="0"/>
        <w:spacing w:before="0" w:beforeAutospacing="off" w:after="0" w:afterAutospacing="off" w:line="360" w:lineRule="auto"/>
        <w:jc w:val="both"/>
      </w:pPr>
      <w:r w:rsidR="6D95A825">
        <w:drawing>
          <wp:inline wp14:editId="67D1773E" wp14:anchorId="69A91E76">
            <wp:extent cx="5724525" cy="828675"/>
            <wp:effectExtent l="0" t="0" r="0" b="0"/>
            <wp:docPr id="580582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582999" name="Picture 580582999"/>
                    <pic:cNvPicPr/>
                  </pic:nvPicPr>
                  <pic:blipFill>
                    <a:blip xmlns:r="http://schemas.openxmlformats.org/officeDocument/2006/relationships" r:embed="rId909059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2E0" w:rsidP="7821E438" w:rsidRDefault="002422E0" w14:paraId="0B14469B" w14:textId="3A9CDCD6">
      <w:pPr>
        <w:pStyle w:val="Normal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Toda nova carga substitui integralmente a base anterior de termos importados.</w:t>
      </w:r>
    </w:p>
    <w:p w:rsidR="002422E0" w:rsidP="7821E438" w:rsidRDefault="002422E0" w14:paraId="1275D0C1" w14:textId="3D8F1AA5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44235D24" w14:textId="2A28FDE1">
      <w:pPr>
        <w:pStyle w:val="Heading2"/>
        <w:bidi w:val="0"/>
        <w:spacing w:before="0" w:beforeAutospacing="off" w:after="0" w:afterAutospacing="off" w:line="360" w:lineRule="auto"/>
        <w:jc w:val="left"/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9. Cálculo dos KPIs para o Dashboard (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8"/>
          <w:szCs w:val="28"/>
          <w:lang w:val="pt-BR"/>
        </w:rPr>
        <w:t>GET /buscarDadosKpis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)</w:t>
      </w:r>
    </w:p>
    <w:p w:rsidR="002422E0" w:rsidP="7821E438" w:rsidRDefault="002422E0" w14:paraId="5DC2B4E1" w14:textId="7C25681B">
      <w:pPr>
        <w:pStyle w:val="Normal"/>
      </w:pPr>
      <w:r w:rsidR="664D3C9F">
        <w:drawing>
          <wp:inline wp14:editId="45188B46" wp14:anchorId="1160B9CE">
            <wp:extent cx="3705742" cy="2077986"/>
            <wp:effectExtent l="0" t="0" r="0" b="0"/>
            <wp:docPr id="527996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7996950" name="Picture 527996950"/>
                    <pic:cNvPicPr/>
                  </pic:nvPicPr>
                  <pic:blipFill>
                    <a:blip xmlns:r="http://schemas.openxmlformats.org/officeDocument/2006/relationships" r:embed="rId1935824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5742" cy="207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2E0" w:rsidP="7821E438" w:rsidRDefault="002422E0" w14:paraId="17E12CB5" w14:textId="66AB805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4"/>
          <w:szCs w:val="24"/>
          <w:lang w:val="pt-BR"/>
        </w:rPr>
        <w:t>numeroTermos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: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 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4"/>
          <w:szCs w:val="24"/>
          <w:lang w:val="pt-BR"/>
        </w:rPr>
        <w:t>COUNT(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4"/>
          <w:szCs w:val="24"/>
          <w:lang w:val="pt-BR"/>
        </w:rPr>
        <w:t>it.id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4"/>
          <w:szCs w:val="24"/>
          <w:lang w:val="pt-BR"/>
        </w:rPr>
        <w:t>)</w:t>
      </w:r>
    </w:p>
    <w:p w:rsidR="002422E0" w:rsidP="7821E438" w:rsidRDefault="002422E0" w14:paraId="49564368" w14:textId="6058FBD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4"/>
          <w:szCs w:val="24"/>
          <w:lang w:val="pt-BR"/>
        </w:rPr>
        <w:t>valorTotal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: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 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4"/>
          <w:szCs w:val="24"/>
          <w:lang w:val="pt-BR"/>
        </w:rPr>
        <w:t>SUM(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4"/>
          <w:szCs w:val="24"/>
          <w:lang w:val="pt-BR"/>
        </w:rPr>
        <w:t>it.valor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4"/>
          <w:szCs w:val="24"/>
          <w:lang w:val="pt-BR"/>
        </w:rPr>
        <w:t>)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 (Soma do valor declarado nos termos).</w:t>
      </w:r>
    </w:p>
    <w:p w:rsidR="002422E0" w:rsidP="7821E438" w:rsidRDefault="002422E0" w14:paraId="44C3BC81" w14:textId="0C15264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4"/>
          <w:szCs w:val="24"/>
          <w:lang w:val="pt-BR"/>
        </w:rPr>
        <w:t>horasTotais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: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 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4"/>
          <w:szCs w:val="24"/>
          <w:lang w:val="pt-BR"/>
        </w:rPr>
        <w:t>SUM(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4"/>
          <w:szCs w:val="24"/>
          <w:lang w:val="pt-BR"/>
        </w:rPr>
        <w:t>it.horas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4"/>
          <w:szCs w:val="24"/>
          <w:lang w:val="pt-BR"/>
        </w:rPr>
        <w:t>)</w:t>
      </w:r>
    </w:p>
    <w:p w:rsidR="002422E0" w:rsidP="7821E438" w:rsidRDefault="002422E0" w14:paraId="4409EABE" w14:textId="69CF4BFB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4"/>
          <w:szCs w:val="24"/>
          <w:lang w:val="pt-BR"/>
        </w:rPr>
        <w:t>valorDivergente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: </w:t>
      </w:r>
      <w:r w:rsidRPr="7821E438" w:rsidR="0A38D13F">
        <w:rPr>
          <w:rFonts w:ascii="Arial" w:hAnsi="Arial" w:eastAsia="Arial" w:cs="Arial"/>
          <w:b w:val="0"/>
          <w:bCs w:val="0"/>
          <w:noProof w:val="0"/>
          <w:color w:val="1F1F1F"/>
          <w:sz w:val="24"/>
          <w:szCs w:val="24"/>
          <w:lang w:val="pt-BR"/>
        </w:rPr>
        <w:t>Soma do valor do termo onde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 (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4"/>
          <w:szCs w:val="24"/>
          <w:lang w:val="pt-BR"/>
        </w:rPr>
        <w:t>medicaoId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4"/>
          <w:szCs w:val="24"/>
          <w:lang w:val="pt-BR"/>
        </w:rPr>
        <w:t xml:space="preserve"> IS NULL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 OU</w:t>
      </w:r>
      <w:r w:rsidRPr="7821E438" w:rsidR="57F2FCE9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 (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valorTermo</w:t>
      </w:r>
      <w:r w:rsidRPr="7821E438" w:rsidR="24AF60BA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 –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valorEfetivo</w:t>
      </w:r>
      <w:r w:rsidRPr="7821E438" w:rsidR="24AF60BA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)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&gt; 360.00$).</w:t>
      </w:r>
    </w:p>
    <w:p w:rsidR="002422E0" w:rsidP="7821E438" w:rsidRDefault="002422E0" w14:paraId="3A528B30" w14:textId="058C970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0"/>
          <w:bCs w:val="0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4"/>
          <w:szCs w:val="24"/>
          <w:lang w:val="pt-BR"/>
        </w:rPr>
        <w:t>totalTermosDivergentes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: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 </w:t>
      </w:r>
      <w:r w:rsidRPr="7821E438" w:rsidR="0A38D13F">
        <w:rPr>
          <w:rFonts w:ascii="Arial" w:hAnsi="Arial" w:eastAsia="Arial" w:cs="Arial"/>
          <w:b w:val="0"/>
          <w:bCs w:val="0"/>
          <w:noProof w:val="0"/>
          <w:color w:val="1F1F1F"/>
          <w:sz w:val="24"/>
          <w:szCs w:val="24"/>
          <w:lang w:val="pt-BR"/>
        </w:rPr>
        <w:t>Contagem de termos que atendem ao critério acima.</w:t>
      </w:r>
    </w:p>
    <w:p w:rsidR="002422E0" w:rsidP="7821E438" w:rsidRDefault="002422E0" w14:paraId="7B5C2870" w14:textId="28DE46B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0"/>
          <w:bCs w:val="0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4"/>
          <w:szCs w:val="24"/>
          <w:lang w:val="pt-BR"/>
        </w:rPr>
        <w:t>horasDivergentes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: </w:t>
      </w:r>
      <w:r w:rsidRPr="7821E438" w:rsidR="0A38D13F">
        <w:rPr>
          <w:rFonts w:ascii="Arial" w:hAnsi="Arial" w:eastAsia="Arial" w:cs="Arial"/>
          <w:b w:val="0"/>
          <w:bCs w:val="0"/>
          <w:noProof w:val="0"/>
          <w:color w:val="1F1F1F"/>
          <w:sz w:val="24"/>
          <w:szCs w:val="24"/>
          <w:lang w:val="pt-BR"/>
        </w:rPr>
        <w:t xml:space="preserve">Retorna 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4"/>
          <w:szCs w:val="24"/>
          <w:lang w:val="pt-BR"/>
        </w:rPr>
        <w:t>0</w:t>
      </w:r>
      <w:r w:rsidRPr="7821E438" w:rsidR="0A38D13F">
        <w:rPr>
          <w:rFonts w:ascii="Arial" w:hAnsi="Arial" w:eastAsia="Arial" w:cs="Arial"/>
          <w:b w:val="0"/>
          <w:bCs w:val="0"/>
          <w:noProof w:val="0"/>
          <w:color w:val="1F1F1F"/>
          <w:sz w:val="24"/>
          <w:szCs w:val="24"/>
          <w:lang w:val="pt-BR"/>
        </w:rPr>
        <w:t xml:space="preserve"> fixo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 xml:space="preserve">(cálculo de divergência de horas pendente de regra no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back</w:t>
      </w:r>
      <w:r w:rsidRPr="7821E438" w:rsidR="6E2E3BA7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-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end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)</w:t>
      </w:r>
      <w:r w:rsidRPr="7821E438" w:rsidR="0A38D13F">
        <w:rPr>
          <w:rFonts w:ascii="Arial" w:hAnsi="Arial" w:eastAsia="Arial" w:cs="Arial"/>
          <w:b w:val="0"/>
          <w:bCs w:val="0"/>
          <w:noProof w:val="0"/>
          <w:color w:val="1F1F1F"/>
          <w:sz w:val="24"/>
          <w:szCs w:val="24"/>
          <w:lang w:val="pt-BR"/>
        </w:rPr>
        <w:t>.</w:t>
      </w:r>
    </w:p>
    <w:p w:rsidR="002422E0" w:rsidP="7821E438" w:rsidRDefault="002422E0" w14:paraId="7BB86D38" w14:textId="5E417FD5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51E1F7A7" w14:textId="2A1E88D4">
      <w:pPr>
        <w:pStyle w:val="Heading2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36"/>
          <w:szCs w:val="36"/>
          <w:lang w:val="pt-BR"/>
        </w:rPr>
      </w:pPr>
    </w:p>
    <w:p w:rsidR="002422E0" w:rsidRDefault="002422E0" w14:paraId="33E1E556" w14:textId="31D83F54">
      <w:r>
        <w:br w:type="page"/>
      </w:r>
    </w:p>
    <w:p w:rsidR="002422E0" w:rsidP="7821E438" w:rsidRDefault="002422E0" w14:paraId="4A330241" w14:textId="33FC0628">
      <w:pPr>
        <w:pStyle w:val="Heading2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10. Exportação de Relatórios Excel (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8"/>
          <w:szCs w:val="28"/>
          <w:lang w:val="pt-BR"/>
        </w:rPr>
        <w:t>GET /export-excel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)</w:t>
      </w:r>
    </w:p>
    <w:p w:rsidR="002422E0" w:rsidP="7821E438" w:rsidRDefault="002422E0" w14:paraId="6A15E8C6" w14:textId="3DF98183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O arquivo gerado (</w:t>
      </w:r>
      <w:r w:rsidRPr="7821E438" w:rsidR="0A38D13F">
        <w:rPr>
          <w:rFonts w:ascii="Arial" w:hAnsi="Arial" w:eastAsia="Arial" w:cs="Arial"/>
          <w:b w:val="1"/>
          <w:bCs w:val="1"/>
          <w:i w:val="0"/>
          <w:iCs w:val="0"/>
          <w:noProof w:val="0"/>
          <w:color w:val="1F1F1F"/>
          <w:sz w:val="22"/>
          <w:szCs w:val="22"/>
          <w:lang w:val="pt-BR"/>
        </w:rPr>
        <w:t>conciliacao-termos_YYYY-MM-DD.xlsx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) possui 3 abas estruturadas via Apache POI:</w:t>
      </w:r>
    </w:p>
    <w:p w:rsidR="002422E0" w:rsidP="7821E438" w:rsidRDefault="002422E0" w14:paraId="528B7EFD" w14:textId="56234A2B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08980941" w14:textId="0ED63E96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Termos: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Lista todos os termos da base. Se houver medição associada, cria um hiperlink interno apontando para a linha correspondente na aba </w:t>
      </w:r>
      <w:r w:rsidRPr="7821E438" w:rsidR="0A38D13F">
        <w:rPr>
          <w:rFonts w:ascii="Arial" w:hAnsi="Arial" w:eastAsia="Arial" w:cs="Arial"/>
          <w:i w:val="1"/>
          <w:iCs w:val="1"/>
          <w:noProof w:val="0"/>
          <w:color w:val="1F1F1F"/>
          <w:sz w:val="24"/>
          <w:szCs w:val="24"/>
          <w:lang w:val="pt-BR"/>
        </w:rPr>
        <w:t>Medições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(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Ver Medição (Linha N)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).</w:t>
      </w:r>
    </w:p>
    <w:p w:rsidR="002422E0" w:rsidP="7821E438" w:rsidRDefault="002422E0" w14:paraId="36CE1582" w14:textId="72BEAC7A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4706E2B1" w14:textId="63A5A64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Medições: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Lista apenas as medições que possuem vínculo com pelo menos um termo (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WHERE EXISTS (...)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). Formata os valores monetários com a soma de reajuste.</w:t>
      </w:r>
    </w:p>
    <w:p w:rsidR="002422E0" w:rsidP="7821E438" w:rsidRDefault="002422E0" w14:paraId="20426FEA" w14:textId="147253EE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614470C6" w14:textId="0233F05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Conciliação: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Contém uma tabela dinâmica/resumo gerada a partir da aba de Termos, agrupando os valores por 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Status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e 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OS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.</w:t>
      </w:r>
    </w:p>
    <w:p w:rsidR="002422E0" w:rsidP="7821E438" w:rsidRDefault="002422E0" w14:paraId="4AEFD168" w14:textId="0475CCD2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2776EC57" w14:textId="004D8273">
      <w:pPr>
        <w:pStyle w:val="Heading2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8"/>
          <w:szCs w:val="28"/>
          <w:lang w:val="pt-BR"/>
        </w:rPr>
        <w:t>11. Pontos de Atenção para Manutenção Futura</w:t>
      </w:r>
    </w:p>
    <w:p w:rsidR="002422E0" w:rsidP="7821E438" w:rsidRDefault="002422E0" w14:paraId="30FDD66C" w14:textId="329F4C06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Centralização da Tolerância Financeira: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A constante de divergência de </w:t>
      </w: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R$ 360,00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está replicada na query SQL de KPIs, no DTO Java e na query de conciliação. Recomenda-se centralizá-la em uma propriedade global (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@Value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ou classe de constantes).</w:t>
      </w:r>
    </w:p>
    <w:p w:rsidR="002422E0" w:rsidP="7821E438" w:rsidRDefault="002422E0" w14:paraId="605F8D9B" w14:textId="2B64933E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0DA9230A" w14:textId="5C17A0B6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Divergência de Horas nos KPIs: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O campo 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horasDivergentes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do endpoint de KPIs retorna zero padrão por falta de especificação da regra de tolerância de horas.</w:t>
      </w:r>
    </w:p>
    <w:p w:rsidR="002422E0" w:rsidP="7821E438" w:rsidRDefault="002422E0" w14:paraId="69B15BD4" w14:textId="2E8F6617">
      <w:p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</w:rPr>
      </w:pPr>
    </w:p>
    <w:p w:rsidR="002422E0" w:rsidP="7821E438" w:rsidRDefault="002422E0" w14:paraId="57B57126" w14:textId="0D29397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7821E438" w:rsidR="0A38D13F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Comportamento do Fallback por OS: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Quando um termo não encontra correspondência exata no par 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OS + Competência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, o fallback busca apenas pela </w:t>
      </w:r>
      <w:r w:rsidRPr="7821E438" w:rsidR="0A38D13F">
        <w:rPr>
          <w:rFonts w:ascii="Arial" w:hAnsi="Arial" w:eastAsia="Arial" w:cs="Arial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OS</w:t>
      </w:r>
      <w:r w:rsidRPr="7821E438" w:rsidR="0A38D13F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. Isso significa que o algoritmo pode vincular um termo a uma medição de outro mês caso o scoring atinja 70 pontos.</w:t>
      </w:r>
    </w:p>
    <w:p w:rsidR="002422E0" w:rsidP="7821E438" w:rsidRDefault="002422E0" w14:paraId="1E207724" w14:textId="275E586D">
      <w:pPr>
        <w:pStyle w:val="Normal"/>
        <w:spacing w:line="360" w:lineRule="auto"/>
        <w:jc w:val="both"/>
        <w:rPr>
          <w:rFonts w:ascii="Arial" w:hAnsi="Arial" w:eastAsia="Arial" w:cs="Arial"/>
        </w:rPr>
      </w:pPr>
    </w:p>
    <w:sectPr w:rsidR="002422E0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f1a3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c46f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c77f5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48ac4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05d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4a7f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18993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8502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8ef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194E8E"/>
    <w:rsid w:val="002422E0"/>
    <w:rsid w:val="003E3603"/>
    <w:rsid w:val="00C73E13"/>
    <w:rsid w:val="013125CB"/>
    <w:rsid w:val="02F31CE8"/>
    <w:rsid w:val="03BBCB2B"/>
    <w:rsid w:val="05E1ADA8"/>
    <w:rsid w:val="064C0B2D"/>
    <w:rsid w:val="07FC8508"/>
    <w:rsid w:val="0A38D13F"/>
    <w:rsid w:val="0B262D10"/>
    <w:rsid w:val="0B453FE7"/>
    <w:rsid w:val="0C5BECA8"/>
    <w:rsid w:val="0D951853"/>
    <w:rsid w:val="0DA8C883"/>
    <w:rsid w:val="0FD4F892"/>
    <w:rsid w:val="1689F776"/>
    <w:rsid w:val="1A4D9E46"/>
    <w:rsid w:val="1ABF002B"/>
    <w:rsid w:val="1BBEA6E6"/>
    <w:rsid w:val="1CCAE598"/>
    <w:rsid w:val="1CCAE598"/>
    <w:rsid w:val="1DF37F9B"/>
    <w:rsid w:val="1DF37F9B"/>
    <w:rsid w:val="1ED29D23"/>
    <w:rsid w:val="1F194E8E"/>
    <w:rsid w:val="20B38A12"/>
    <w:rsid w:val="20B38A12"/>
    <w:rsid w:val="23C8C3CA"/>
    <w:rsid w:val="24AF60BA"/>
    <w:rsid w:val="259AA02D"/>
    <w:rsid w:val="28AA7930"/>
    <w:rsid w:val="29453C2B"/>
    <w:rsid w:val="2D309482"/>
    <w:rsid w:val="2D7FAF38"/>
    <w:rsid w:val="2E3651E3"/>
    <w:rsid w:val="2E41971F"/>
    <w:rsid w:val="2EC64885"/>
    <w:rsid w:val="2F8640DE"/>
    <w:rsid w:val="318D3B5D"/>
    <w:rsid w:val="343DE537"/>
    <w:rsid w:val="343DE537"/>
    <w:rsid w:val="35D38237"/>
    <w:rsid w:val="37EEB8CE"/>
    <w:rsid w:val="3874DA90"/>
    <w:rsid w:val="39A43D34"/>
    <w:rsid w:val="39A43D34"/>
    <w:rsid w:val="3C03E206"/>
    <w:rsid w:val="3E1823CE"/>
    <w:rsid w:val="3F65CFE8"/>
    <w:rsid w:val="40899094"/>
    <w:rsid w:val="41D6DB49"/>
    <w:rsid w:val="41D6DB49"/>
    <w:rsid w:val="435810AB"/>
    <w:rsid w:val="459D7D5A"/>
    <w:rsid w:val="45F19CA0"/>
    <w:rsid w:val="466FF63F"/>
    <w:rsid w:val="49A1BBD3"/>
    <w:rsid w:val="4A30E581"/>
    <w:rsid w:val="4BF5AD33"/>
    <w:rsid w:val="4BF5AD33"/>
    <w:rsid w:val="4DE3493B"/>
    <w:rsid w:val="516C85AC"/>
    <w:rsid w:val="534178B8"/>
    <w:rsid w:val="54AA17AE"/>
    <w:rsid w:val="54CD2020"/>
    <w:rsid w:val="55F6FDD9"/>
    <w:rsid w:val="56088795"/>
    <w:rsid w:val="563113CA"/>
    <w:rsid w:val="563113CA"/>
    <w:rsid w:val="57F2FCE9"/>
    <w:rsid w:val="58E178A1"/>
    <w:rsid w:val="59FF8ECD"/>
    <w:rsid w:val="5BCD1B28"/>
    <w:rsid w:val="5C110CB1"/>
    <w:rsid w:val="5DF054CD"/>
    <w:rsid w:val="5DF054CD"/>
    <w:rsid w:val="63A82A03"/>
    <w:rsid w:val="664D3C9F"/>
    <w:rsid w:val="6781F274"/>
    <w:rsid w:val="688CEA04"/>
    <w:rsid w:val="69B524A1"/>
    <w:rsid w:val="6BA567E2"/>
    <w:rsid w:val="6BD39518"/>
    <w:rsid w:val="6D95A825"/>
    <w:rsid w:val="6E2E3BA7"/>
    <w:rsid w:val="6F99829C"/>
    <w:rsid w:val="70157D91"/>
    <w:rsid w:val="72FD3922"/>
    <w:rsid w:val="74315E4C"/>
    <w:rsid w:val="74315E4C"/>
    <w:rsid w:val="75444B2A"/>
    <w:rsid w:val="75444B2A"/>
    <w:rsid w:val="766A9857"/>
    <w:rsid w:val="7821E438"/>
    <w:rsid w:val="7AFE1AB3"/>
    <w:rsid w:val="7AFE1AB3"/>
    <w:rsid w:val="7B89FEAD"/>
    <w:rsid w:val="7B89FEAD"/>
    <w:rsid w:val="7BC9306C"/>
    <w:rsid w:val="7C495A32"/>
    <w:rsid w:val="7CF63409"/>
    <w:rsid w:val="7CF63409"/>
    <w:rsid w:val="7D7CADD8"/>
    <w:rsid w:val="7FF0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DBAD1"/>
  <w15:chartTrackingRefBased/>
  <w15:docId w15:val="{261DEA94-C8F7-4A7E-BDDD-F2E6939AF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821E438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821E438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821E438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821E438"/>
    <w:pPr>
      <w:spacing/>
      <w:ind w:left="720"/>
      <w:contextualSpacing/>
    </w:pPr>
  </w:style>
  <w:style w:type="character" w:styleId="Hyperlink">
    <w:uiPriority w:val="99"/>
    <w:name w:val="Hyperlink"/>
    <w:basedOn w:val="Fontepargpadro"/>
    <w:unhideWhenUsed/>
    <w:rsid w:val="7821E43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68259820" /><Relationship Type="http://schemas.openxmlformats.org/officeDocument/2006/relationships/image" Target="/media/image2.png" Id="rId571320020" /><Relationship Type="http://schemas.openxmlformats.org/officeDocument/2006/relationships/image" Target="/media/image3.png" Id="rId21403717" /><Relationship Type="http://schemas.openxmlformats.org/officeDocument/2006/relationships/image" Target="/media/image4.png" Id="rId1850724107" /><Relationship Type="http://schemas.openxmlformats.org/officeDocument/2006/relationships/image" Target="/media/image5.png" Id="rId72084278" /><Relationship Type="http://schemas.openxmlformats.org/officeDocument/2006/relationships/image" Target="/media/image6.png" Id="rId646797091" /><Relationship Type="http://schemas.openxmlformats.org/officeDocument/2006/relationships/image" Target="/media/image7.png" Id="rId121674211" /><Relationship Type="http://schemas.openxmlformats.org/officeDocument/2006/relationships/image" Target="/media/image8.png" Id="rId822536610" /><Relationship Type="http://schemas.openxmlformats.org/officeDocument/2006/relationships/image" Target="/media/image9.png" Id="rId1650671685" /><Relationship Type="http://schemas.openxmlformats.org/officeDocument/2006/relationships/image" Target="/media/imagea.png" Id="rId909059384" /><Relationship Type="http://schemas.openxmlformats.org/officeDocument/2006/relationships/image" Target="/media/imageb.png" Id="rId1935824019" /><Relationship Type="http://schemas.openxmlformats.org/officeDocument/2006/relationships/numbering" Target="numbering.xml" Id="R4a2ecbc1d643463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Fernando Ramirez Gutierrez</dc:creator>
  <keywords/>
  <dc:description/>
  <lastModifiedBy>Fernando Ramirez Gutierrez</lastModifiedBy>
  <revision>2</revision>
  <dcterms:created xsi:type="dcterms:W3CDTF">2026-08-07T13:27:00.0000000Z</dcterms:created>
  <dcterms:modified xsi:type="dcterms:W3CDTF">2026-08-11T13:43:49.3747585Z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b83b4b-2d54-414f-8077-da565f2c0ab9_Enabled">
    <vt:lpwstr>true</vt:lpwstr>
  </property>
  <property fmtid="{D5CDD505-2E9C-101B-9397-08002B2CF9AE}" pid="3" name="MSIP_Label_92b83b4b-2d54-414f-8077-da565f2c0ab9_SetDate">
    <vt:lpwstr>2026-08-07T13:27:53Z</vt:lpwstr>
  </property>
  <property fmtid="{D5CDD505-2E9C-101B-9397-08002B2CF9AE}" pid="4" name="MSIP_Label_92b83b4b-2d54-414f-8077-da565f2c0ab9_Method">
    <vt:lpwstr>Standard</vt:lpwstr>
  </property>
  <property fmtid="{D5CDD505-2E9C-101B-9397-08002B2CF9AE}" pid="5" name="MSIP_Label_92b83b4b-2d54-414f-8077-da565f2c0ab9_Name">
    <vt:lpwstr>92b83b4b-2d54-414f-8077-da565f2c0ab9</vt:lpwstr>
  </property>
  <property fmtid="{D5CDD505-2E9C-101B-9397-08002B2CF9AE}" pid="6" name="MSIP_Label_92b83b4b-2d54-414f-8077-da565f2c0ab9_SiteId">
    <vt:lpwstr>d8bde65a-3ded-4346-9518-670204e6e184</vt:lpwstr>
  </property>
  <property fmtid="{D5CDD505-2E9C-101B-9397-08002B2CF9AE}" pid="7" name="MSIP_Label_92b83b4b-2d54-414f-8077-da565f2c0ab9_ActionId">
    <vt:lpwstr>1bd1e0c5-5cdc-4551-b59d-2b5b1fb037ee</vt:lpwstr>
  </property>
  <property fmtid="{D5CDD505-2E9C-101B-9397-08002B2CF9AE}" pid="8" name="MSIP_Label_92b83b4b-2d54-414f-8077-da565f2c0ab9_ContentBits">
    <vt:lpwstr>0</vt:lpwstr>
  </property>
  <property fmtid="{D5CDD505-2E9C-101B-9397-08002B2CF9AE}" pid="9" name="MSIP_Label_92b83b4b-2d54-414f-8077-da565f2c0ab9_Tag">
    <vt:lpwstr>10, 3, 0, 2</vt:lpwstr>
  </property>
</Properties>
</file>