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3FE1" w14:textId="77777777" w:rsidR="00F5776E" w:rsidRPr="00F7289B" w:rsidRDefault="00000000">
      <w:pPr>
        <w:pStyle w:val="Ttulo"/>
        <w:jc w:val="center"/>
        <w:rPr>
          <w:lang w:val="pt-BR"/>
        </w:rPr>
      </w:pPr>
      <w:proofErr w:type="spellStart"/>
      <w:r w:rsidRPr="00F7289B">
        <w:rPr>
          <w:lang w:val="pt-BR"/>
        </w:rPr>
        <w:t>documentacao</w:t>
      </w:r>
      <w:proofErr w:type="spellEnd"/>
      <w:r w:rsidRPr="00F7289B">
        <w:rPr>
          <w:lang w:val="pt-BR"/>
        </w:rPr>
        <w:t>-funcional-tela-termos</w:t>
      </w:r>
    </w:p>
    <w:p w14:paraId="78CF38EE" w14:textId="77777777" w:rsidR="00F5776E" w:rsidRPr="00F7289B" w:rsidRDefault="00000000">
      <w:pPr>
        <w:jc w:val="center"/>
        <w:rPr>
          <w:lang w:val="pt-BR"/>
        </w:rPr>
      </w:pPr>
      <w:r w:rsidRPr="00F7289B">
        <w:rPr>
          <w:i/>
          <w:lang w:val="pt-BR"/>
        </w:rPr>
        <w:t>Documentação Funcional Tela de Termos (Conciliação &amp; Faturamento)</w:t>
      </w:r>
    </w:p>
    <w:p w14:paraId="40C80A62" w14:textId="77777777" w:rsidR="00F5776E" w:rsidRPr="00F7289B" w:rsidRDefault="00F5776E">
      <w:pPr>
        <w:rPr>
          <w:lang w:val="pt-BR"/>
        </w:rPr>
      </w:pPr>
    </w:p>
    <w:p w14:paraId="55432F30" w14:textId="77777777" w:rsidR="00F5776E" w:rsidRPr="00F7289B" w:rsidRDefault="00000000">
      <w:pPr>
        <w:jc w:val="center"/>
        <w:rPr>
          <w:lang w:val="pt-BR"/>
        </w:rPr>
      </w:pPr>
      <w:r w:rsidRPr="00F7289B">
        <w:rPr>
          <w:lang w:val="pt-BR"/>
        </w:rPr>
        <w:t>Versão 1.0.0 · 18/08/2026</w:t>
      </w:r>
    </w:p>
    <w:p w14:paraId="0D761942" w14:textId="77777777" w:rsidR="00F5776E" w:rsidRPr="00F7289B" w:rsidRDefault="00000000">
      <w:pPr>
        <w:jc w:val="center"/>
        <w:rPr>
          <w:lang w:val="pt-BR"/>
        </w:rPr>
      </w:pPr>
      <w:r w:rsidRPr="00F7289B">
        <w:rPr>
          <w:lang w:val="pt-BR"/>
        </w:rPr>
        <w:t>Lucas e Fernando</w:t>
      </w:r>
    </w:p>
    <w:p w14:paraId="3F8FE08E" w14:textId="55CE1B8F" w:rsidR="00F5776E" w:rsidRPr="00F7289B" w:rsidRDefault="00000000">
      <w:pPr>
        <w:rPr>
          <w:lang w:val="pt-BR"/>
        </w:rPr>
      </w:pPr>
      <w:r w:rsidRPr="00F7289B">
        <w:rPr>
          <w:lang w:val="pt-BR"/>
        </w:rPr>
        <w:br w:type="page"/>
      </w:r>
    </w:p>
    <w:p w14:paraId="0DA68087" w14:textId="77777777" w:rsidR="00F5776E" w:rsidRPr="00F7289B" w:rsidRDefault="00000000">
      <w:pPr>
        <w:pStyle w:val="Ttulo1"/>
        <w:rPr>
          <w:lang w:val="pt-BR"/>
        </w:rPr>
      </w:pPr>
      <w:r w:rsidRPr="00F7289B">
        <w:rPr>
          <w:lang w:val="pt-BR"/>
        </w:rPr>
        <w:lastRenderedPageBreak/>
        <w:t>Tela de Termos (Conciliação &amp; Faturamento)</w:t>
      </w:r>
    </w:p>
    <w:p w14:paraId="479D85D2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1. Visão Geral e Finalidade</w:t>
      </w:r>
    </w:p>
    <w:p w14:paraId="0123ADC6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A Tela de Termos funciona como um painel operacional e gerencial projetado para centralizar o acompanhamento dos termos de faturamento e sua respectiva conciliação com os dados de medição.</w:t>
      </w:r>
    </w:p>
    <w:p w14:paraId="50CE284C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Objetivo Central: Transformar registros brutos de faturamento em decisões de trabalho organizadas, identificando divergências, responsáveis, ações pendentes e filas operacionais.</w:t>
      </w:r>
    </w:p>
    <w:p w14:paraId="0FECBB43" w14:textId="77777777" w:rsidR="00F5776E" w:rsidRDefault="00000000">
      <w:pPr>
        <w:pStyle w:val="Ttulo2"/>
      </w:pPr>
      <w:r>
        <w:t>Dashboard - Termos</w:t>
      </w:r>
    </w:p>
    <w:p w14:paraId="07D8BB81" w14:textId="77777777" w:rsidR="00F5776E" w:rsidRDefault="00000000">
      <w:pPr>
        <w:jc w:val="center"/>
      </w:pPr>
      <w:r>
        <w:rPr>
          <w:noProof/>
        </w:rPr>
        <w:drawing>
          <wp:inline distT="0" distB="0" distL="0" distR="0" wp14:anchorId="00E3D282" wp14:editId="3F0F75C8">
            <wp:extent cx="5760720" cy="25661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0641" w14:textId="77777777" w:rsidR="00F5776E" w:rsidRDefault="00000000">
      <w:pPr>
        <w:jc w:val="center"/>
      </w:pPr>
      <w:r>
        <w:rPr>
          <w:i/>
          <w:sz w:val="18"/>
        </w:rPr>
        <w:t>Dashboard - Termos</w:t>
      </w:r>
    </w:p>
    <w:p w14:paraId="69629C8A" w14:textId="77777777" w:rsidR="00F5776E" w:rsidRDefault="00000000">
      <w:pPr>
        <w:pStyle w:val="Ttulo2"/>
      </w:pPr>
      <w:r>
        <w:t>Detalhamento de Termos</w:t>
      </w:r>
    </w:p>
    <w:p w14:paraId="071C4B6E" w14:textId="77777777" w:rsidR="00F5776E" w:rsidRDefault="00000000">
      <w:pPr>
        <w:jc w:val="center"/>
      </w:pPr>
      <w:r>
        <w:rPr>
          <w:noProof/>
        </w:rPr>
        <w:drawing>
          <wp:inline distT="0" distB="0" distL="0" distR="0" wp14:anchorId="4F26481B" wp14:editId="0AA91FEF">
            <wp:extent cx="5760720" cy="25749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etalhamento_term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60A6" w14:textId="77777777" w:rsidR="00F5776E" w:rsidRPr="00F7289B" w:rsidRDefault="00000000">
      <w:pPr>
        <w:jc w:val="center"/>
        <w:rPr>
          <w:lang w:val="pt-BR"/>
        </w:rPr>
      </w:pPr>
      <w:r w:rsidRPr="00F7289B">
        <w:rPr>
          <w:i/>
          <w:sz w:val="18"/>
          <w:lang w:val="pt-BR"/>
        </w:rPr>
        <w:t>Detalhamento de Termos</w:t>
      </w:r>
    </w:p>
    <w:p w14:paraId="3536A828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lastRenderedPageBreak/>
        <w:t>Principais Capacidades da Tela</w:t>
      </w:r>
    </w:p>
    <w:p w14:paraId="0CDDD6EF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Importação &amp; Exportação: Carga de planilhas .</w:t>
      </w:r>
      <w:proofErr w:type="spellStart"/>
      <w:r w:rsidRPr="00F7289B">
        <w:rPr>
          <w:lang w:val="pt-BR"/>
        </w:rPr>
        <w:t>xlsx</w:t>
      </w:r>
      <w:proofErr w:type="spellEnd"/>
      <w:r w:rsidRPr="00F7289B">
        <w:rPr>
          <w:lang w:val="pt-BR"/>
        </w:rPr>
        <w:t xml:space="preserve"> de termos e exportação dos dados consolidados e conciliados.</w:t>
      </w:r>
    </w:p>
    <w:p w14:paraId="358B3E7B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Conciliação Automatizada: Relação bidirecional entre dados do termo (origem) e dados da medição (destino).</w:t>
      </w:r>
    </w:p>
    <w:p w14:paraId="39E8BC3E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Gestão Operacional: Mapeamento de pendências, definição de executores (Stefanini vs. Prodesp) e direcionamento para filas operacionais.</w:t>
      </w:r>
    </w:p>
    <w:p w14:paraId="308A5BE9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Análise de Impacto: Monitoramento de divergências financeiras e identificação de gargalos por status e prioridades.</w:t>
      </w:r>
    </w:p>
    <w:p w14:paraId="46F4B4C3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2. Conceitos-Chave da Regra de Negócio</w:t>
      </w:r>
    </w:p>
    <w:p w14:paraId="34C782BE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Para garantir a correta interpretação do painel, os conceitos do domínio estão estruturados abaixo:</w:t>
      </w:r>
    </w:p>
    <w:p w14:paraId="64EF8E0F" w14:textId="77777777" w:rsidR="00F5776E" w:rsidRDefault="00000000">
      <w:pPr>
        <w:pStyle w:val="Ttulo2"/>
      </w:pPr>
      <w:proofErr w:type="spellStart"/>
      <w:r>
        <w:t>Unidades</w:t>
      </w:r>
      <w:proofErr w:type="spellEnd"/>
      <w:r>
        <w:t xml:space="preserve"> de </w:t>
      </w:r>
      <w:proofErr w:type="spellStart"/>
      <w:r>
        <w:t>Informação</w:t>
      </w:r>
      <w:proofErr w:type="spellEnd"/>
    </w:p>
    <w:p w14:paraId="5529C9E3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Termo: Registro inicial representando o período de competência, Ordem de Serviço (OS) externa, projeto, unidade cliente, horas atreladas, valor previsto e status.</w:t>
      </w:r>
    </w:p>
    <w:p w14:paraId="3F32EDA5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Medição: Dados de confirmação do faturamento informando ID da medição, valor medido, horas medidas e status da medição.</w:t>
      </w:r>
    </w:p>
    <w:p w14:paraId="1FD3A72A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Conciliação: O cruzamento efetuado entre Termo e Medição que determina o estado operacional do faturamento.</w:t>
      </w:r>
    </w:p>
    <w:p w14:paraId="15C0B008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3. Arquitetura e Divisão de Responsabilidades</w:t>
      </w:r>
    </w:p>
    <w:p w14:paraId="1C2DD81C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O sistema adota uma separação estrita de responsabilidades entre Front-</w:t>
      </w:r>
      <w:proofErr w:type="spellStart"/>
      <w:r w:rsidRPr="00F7289B">
        <w:rPr>
          <w:lang w:val="pt-BR"/>
        </w:rPr>
        <w:t>end</w:t>
      </w:r>
      <w:proofErr w:type="spellEnd"/>
      <w:r w:rsidRPr="00F7289B">
        <w:rPr>
          <w:lang w:val="pt-BR"/>
        </w:rPr>
        <w:t xml:space="preserve"> e Back-end. O Front-</w:t>
      </w:r>
      <w:proofErr w:type="spellStart"/>
      <w:r w:rsidRPr="00F7289B">
        <w:rPr>
          <w:lang w:val="pt-BR"/>
        </w:rPr>
        <w:t>end</w:t>
      </w:r>
      <w:proofErr w:type="spellEnd"/>
      <w:r w:rsidRPr="00F7289B">
        <w:rPr>
          <w:lang w:val="pt-BR"/>
        </w:rPr>
        <w:t xml:space="preserve"> não calcula regras de negócio ou divergências; apenas consome e apresenta os dados tratados pela API.</w:t>
      </w:r>
    </w:p>
    <w:p w14:paraId="25C85C4D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lastRenderedPageBreak/>
        <w:t xml:space="preserve">Exemplo de </w:t>
      </w:r>
      <w:proofErr w:type="spellStart"/>
      <w:r w:rsidRPr="00F7289B">
        <w:rPr>
          <w:lang w:val="pt-BR"/>
        </w:rPr>
        <w:t>Payload</w:t>
      </w:r>
      <w:proofErr w:type="spellEnd"/>
      <w:r w:rsidRPr="00F7289B">
        <w:rPr>
          <w:lang w:val="pt-BR"/>
        </w:rPr>
        <w:t xml:space="preserve"> Retornado pela API</w:t>
      </w:r>
    </w:p>
    <w:p w14:paraId="1289BD4F" w14:textId="77777777" w:rsidR="00F5776E" w:rsidRDefault="00000000">
      <w:pPr>
        <w:jc w:val="center"/>
      </w:pPr>
      <w:r>
        <w:rPr>
          <w:noProof/>
        </w:rPr>
        <w:drawing>
          <wp:inline distT="0" distB="0" distL="0" distR="0" wp14:anchorId="153ACB6D" wp14:editId="0B9ABF89">
            <wp:extent cx="5760720" cy="49173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ayload_ap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302D" w14:textId="77777777" w:rsidR="00F5776E" w:rsidRPr="00F7289B" w:rsidRDefault="00000000">
      <w:pPr>
        <w:jc w:val="center"/>
        <w:rPr>
          <w:lang w:val="pt-BR"/>
        </w:rPr>
      </w:pPr>
      <w:r w:rsidRPr="00F7289B">
        <w:rPr>
          <w:i/>
          <w:sz w:val="18"/>
          <w:lang w:val="pt-BR"/>
        </w:rPr>
        <w:t xml:space="preserve">Exemplo de </w:t>
      </w:r>
      <w:proofErr w:type="spellStart"/>
      <w:r w:rsidRPr="00F7289B">
        <w:rPr>
          <w:i/>
          <w:sz w:val="18"/>
          <w:lang w:val="pt-BR"/>
        </w:rPr>
        <w:t>Payload</w:t>
      </w:r>
      <w:proofErr w:type="spellEnd"/>
      <w:r w:rsidRPr="00F7289B">
        <w:rPr>
          <w:i/>
          <w:sz w:val="18"/>
          <w:lang w:val="pt-BR"/>
        </w:rPr>
        <w:t xml:space="preserve"> Retornado pela API</w:t>
      </w:r>
    </w:p>
    <w:p w14:paraId="58B51C31" w14:textId="77777777" w:rsidR="00F5776E" w:rsidRDefault="00000000">
      <w:pPr>
        <w:pStyle w:val="Ttulo2"/>
      </w:pPr>
      <w:r>
        <w:t xml:space="preserve">4.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Importação</w:t>
      </w:r>
      <w:proofErr w:type="spellEnd"/>
      <w:r>
        <w:t xml:space="preserve"> e Exportação</w:t>
      </w:r>
    </w:p>
    <w:p w14:paraId="37076895" w14:textId="77777777" w:rsidR="00F5776E" w:rsidRDefault="00000000">
      <w:pPr>
        <w:jc w:val="center"/>
      </w:pPr>
      <w:r>
        <w:rPr>
          <w:noProof/>
        </w:rPr>
        <w:drawing>
          <wp:inline distT="0" distB="0" distL="0" distR="0" wp14:anchorId="4AB2A151" wp14:editId="41E38342">
            <wp:extent cx="5760720" cy="9325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luxo_import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DB5F" w14:textId="77777777" w:rsidR="00F5776E" w:rsidRPr="00F7289B" w:rsidRDefault="00000000">
      <w:pPr>
        <w:jc w:val="center"/>
        <w:rPr>
          <w:lang w:val="pt-BR"/>
        </w:rPr>
      </w:pPr>
      <w:r w:rsidRPr="00F7289B">
        <w:rPr>
          <w:i/>
          <w:sz w:val="18"/>
          <w:lang w:val="pt-BR"/>
        </w:rPr>
        <w:t>Fluxo de Importação</w:t>
      </w:r>
    </w:p>
    <w:p w14:paraId="70438AAC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Importação (.</w:t>
      </w:r>
      <w:proofErr w:type="spellStart"/>
      <w:r w:rsidRPr="00F7289B">
        <w:rPr>
          <w:lang w:val="pt-BR"/>
        </w:rPr>
        <w:t>xlsx</w:t>
      </w:r>
      <w:proofErr w:type="spellEnd"/>
      <w:r w:rsidRPr="00F7289B">
        <w:rPr>
          <w:lang w:val="pt-BR"/>
        </w:rPr>
        <w:t>)</w:t>
      </w:r>
    </w:p>
    <w:p w14:paraId="6A2BED68" w14:textId="77777777" w:rsidR="00F5776E" w:rsidRDefault="00000000">
      <w:pPr>
        <w:pStyle w:val="Commarcadores"/>
      </w:pPr>
      <w:r w:rsidRPr="00F7289B">
        <w:rPr>
          <w:lang w:val="pt-BR"/>
        </w:rPr>
        <w:t>Validação de Formato: Apenas arquivos .</w:t>
      </w:r>
      <w:proofErr w:type="spellStart"/>
      <w:r w:rsidRPr="00F7289B">
        <w:rPr>
          <w:lang w:val="pt-BR"/>
        </w:rPr>
        <w:t>xlsx</w:t>
      </w:r>
      <w:proofErr w:type="spellEnd"/>
      <w:r w:rsidRPr="00F7289B">
        <w:rPr>
          <w:lang w:val="pt-BR"/>
        </w:rPr>
        <w:t xml:space="preserve"> são permitidos via explorador ou drag-</w:t>
      </w:r>
      <w:proofErr w:type="spellStart"/>
      <w:r w:rsidRPr="00F7289B">
        <w:rPr>
          <w:lang w:val="pt-BR"/>
        </w:rPr>
        <w:t>and</w:t>
      </w:r>
      <w:proofErr w:type="spellEnd"/>
      <w:r w:rsidRPr="00F7289B">
        <w:rPr>
          <w:lang w:val="pt-BR"/>
        </w:rPr>
        <w:t>-</w:t>
      </w:r>
      <w:proofErr w:type="spellStart"/>
      <w:r w:rsidRPr="00F7289B">
        <w:rPr>
          <w:lang w:val="pt-BR"/>
        </w:rPr>
        <w:t>drop</w:t>
      </w:r>
      <w:proofErr w:type="spellEnd"/>
      <w:r w:rsidRPr="00F7289B">
        <w:rPr>
          <w:lang w:val="pt-BR"/>
        </w:rPr>
        <w:t xml:space="preserve">. </w:t>
      </w:r>
      <w:r>
        <w:t xml:space="preserve">Outros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rejeitados</w:t>
      </w:r>
      <w:proofErr w:type="spellEnd"/>
      <w:r>
        <w:t xml:space="preserve"> no cliente.</w:t>
      </w:r>
    </w:p>
    <w:p w14:paraId="323F919D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Processamento: Exibe estado de carregamento (</w:t>
      </w:r>
      <w:proofErr w:type="spellStart"/>
      <w:r w:rsidRPr="00F7289B">
        <w:rPr>
          <w:lang w:val="pt-BR"/>
        </w:rPr>
        <w:t>loading</w:t>
      </w:r>
      <w:proofErr w:type="spellEnd"/>
      <w:r w:rsidRPr="00F7289B">
        <w:rPr>
          <w:lang w:val="pt-BR"/>
        </w:rPr>
        <w:t xml:space="preserve">) enquanto o </w:t>
      </w:r>
      <w:proofErr w:type="spellStart"/>
      <w:r w:rsidRPr="00F7289B">
        <w:rPr>
          <w:lang w:val="pt-BR"/>
        </w:rPr>
        <w:t>backend</w:t>
      </w:r>
      <w:proofErr w:type="spellEnd"/>
      <w:r w:rsidRPr="00F7289B">
        <w:rPr>
          <w:lang w:val="pt-BR"/>
        </w:rPr>
        <w:t xml:space="preserve"> processa a planilha.</w:t>
      </w:r>
    </w:p>
    <w:p w14:paraId="4BC1FDEA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lastRenderedPageBreak/>
        <w:t>Tratamento de Erros: Caso ocorram falhas técnicas não amigáveis da API, o sistema exibe uma mensagem genérica orientando a revisão dos dados.</w:t>
      </w:r>
    </w:p>
    <w:p w14:paraId="6C36D797" w14:textId="77777777" w:rsidR="00F5776E" w:rsidRDefault="00000000">
      <w:pPr>
        <w:pStyle w:val="Ttulo2"/>
      </w:pPr>
      <w:proofErr w:type="spellStart"/>
      <w:r>
        <w:t>Exportação</w:t>
      </w:r>
      <w:proofErr w:type="spellEnd"/>
      <w:r>
        <w:t xml:space="preserve"> de </w:t>
      </w:r>
      <w:proofErr w:type="spellStart"/>
      <w:r>
        <w:t>Planilha</w:t>
      </w:r>
      <w:proofErr w:type="spellEnd"/>
      <w:r>
        <w:t xml:space="preserve"> </w:t>
      </w:r>
      <w:proofErr w:type="spellStart"/>
      <w:r>
        <w:t>Conciliada</w:t>
      </w:r>
      <w:proofErr w:type="spellEnd"/>
    </w:p>
    <w:p w14:paraId="0EF9B70A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Ação: O usuário aciona "Exportar Planilha de Conciliação".</w:t>
      </w:r>
    </w:p>
    <w:p w14:paraId="1CEFC5CA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Comportamento da UI: O botão é bloqueado durante o download para evitar requisições duplicadas.</w:t>
      </w:r>
    </w:p>
    <w:p w14:paraId="358390FA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Arquivo Retornado: Planilha_de_Conciliacao.xlsx.</w:t>
      </w:r>
    </w:p>
    <w:p w14:paraId="135DA250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 xml:space="preserve">Notificação: </w:t>
      </w:r>
      <w:proofErr w:type="spellStart"/>
      <w:r w:rsidRPr="00F7289B">
        <w:rPr>
          <w:lang w:val="pt-BR"/>
        </w:rPr>
        <w:t>Toast</w:t>
      </w:r>
      <w:proofErr w:type="spellEnd"/>
      <w:r w:rsidRPr="00F7289B">
        <w:rPr>
          <w:lang w:val="pt-BR"/>
        </w:rPr>
        <w:t xml:space="preserve"> lateral informa os status. Em andamento, </w:t>
      </w:r>
      <w:proofErr w:type="gramStart"/>
      <w:r w:rsidRPr="00F7289B">
        <w:rPr>
          <w:lang w:val="pt-BR"/>
        </w:rPr>
        <w:t>Concluído</w:t>
      </w:r>
      <w:proofErr w:type="gramEnd"/>
      <w:r w:rsidRPr="00F7289B">
        <w:rPr>
          <w:lang w:val="pt-BR"/>
        </w:rPr>
        <w:t xml:space="preserve"> ou Erro.</w:t>
      </w:r>
    </w:p>
    <w:p w14:paraId="0A28823A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5. Estrutura da Interface e Dashboard</w:t>
      </w:r>
    </w:p>
    <w:p w14:paraId="4F189029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A interface é dividida em três blocos funcionais: Cabeçalho &amp; Ações, Dashboard Gerencial e Detalhamento dos Termos.</w:t>
      </w:r>
    </w:p>
    <w:p w14:paraId="7C5F4B5C" w14:textId="77777777" w:rsidR="00F5776E" w:rsidRDefault="00000000">
      <w:pPr>
        <w:pStyle w:val="Ttulo2"/>
      </w:pPr>
      <w:r>
        <w:t>Dashboard</w:t>
      </w:r>
    </w:p>
    <w:p w14:paraId="6EDAF9C9" w14:textId="77777777" w:rsidR="00F5776E" w:rsidRDefault="00000000">
      <w:pPr>
        <w:jc w:val="center"/>
      </w:pPr>
      <w:r>
        <w:rPr>
          <w:noProof/>
        </w:rPr>
        <w:drawing>
          <wp:inline distT="0" distB="0" distL="0" distR="0" wp14:anchorId="502F44DB" wp14:editId="40716325">
            <wp:extent cx="5760720" cy="39325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8D7A" w14:textId="77777777" w:rsidR="00F5776E" w:rsidRDefault="00000000">
      <w:pPr>
        <w:jc w:val="center"/>
      </w:pPr>
      <w:r>
        <w:rPr>
          <w:i/>
          <w:sz w:val="18"/>
        </w:rPr>
        <w:t>Dashboard</w:t>
      </w:r>
    </w:p>
    <w:p w14:paraId="5A196C18" w14:textId="77777777" w:rsidR="00F5776E" w:rsidRDefault="00000000">
      <w:pPr>
        <w:pStyle w:val="Ttulo2"/>
      </w:pPr>
      <w:r>
        <w:lastRenderedPageBreak/>
        <w:t>Detalhamento</w:t>
      </w:r>
    </w:p>
    <w:p w14:paraId="1C54A857" w14:textId="77777777" w:rsidR="00F5776E" w:rsidRDefault="00000000">
      <w:pPr>
        <w:jc w:val="center"/>
      </w:pPr>
      <w:r>
        <w:rPr>
          <w:noProof/>
        </w:rPr>
        <w:drawing>
          <wp:inline distT="0" distB="0" distL="0" distR="0" wp14:anchorId="58F55742" wp14:editId="5721707E">
            <wp:extent cx="5760720" cy="2552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talham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E05A" w14:textId="77777777" w:rsidR="00F5776E" w:rsidRDefault="00000000">
      <w:pPr>
        <w:jc w:val="center"/>
      </w:pPr>
      <w:r>
        <w:rPr>
          <w:i/>
          <w:sz w:val="18"/>
        </w:rPr>
        <w:t>Detalhamento</w:t>
      </w:r>
    </w:p>
    <w:p w14:paraId="600DD939" w14:textId="77777777" w:rsidR="00F5776E" w:rsidRDefault="00000000">
      <w:pPr>
        <w:pStyle w:val="Ttulo2"/>
      </w:pPr>
      <w:r>
        <w:t>5.1 KPIs Principais</w:t>
      </w:r>
    </w:p>
    <w:p w14:paraId="0E535BB7" w14:textId="77777777" w:rsidR="00F5776E" w:rsidRDefault="00000000">
      <w:pPr>
        <w:pStyle w:val="Commarcadores"/>
      </w:pPr>
      <w:r w:rsidRPr="00F7289B">
        <w:rPr>
          <w:lang w:val="pt-BR"/>
        </w:rPr>
        <w:t>Resultado da Importação: Define a escala do lote analisado (</w:t>
      </w:r>
      <w:proofErr w:type="spellStart"/>
      <w:r w:rsidRPr="00F7289B">
        <w:rPr>
          <w:lang w:val="pt-BR"/>
        </w:rPr>
        <w:t>Qtd</w:t>
      </w:r>
      <w:proofErr w:type="spellEnd"/>
      <w:r w:rsidRPr="00F7289B">
        <w:rPr>
          <w:lang w:val="pt-BR"/>
        </w:rPr>
        <w:t xml:space="preserve">. </w:t>
      </w:r>
      <w:r>
        <w:t>Termos, Horas Totais, Valor Financeiro).</w:t>
      </w:r>
    </w:p>
    <w:p w14:paraId="2EF2468F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Associação: Mede termos pareados com uma medição.</w:t>
      </w:r>
    </w:p>
    <w:p w14:paraId="1F89B5F1" w14:textId="77777777" w:rsidR="00F5776E" w:rsidRDefault="00000000">
      <w:pPr>
        <w:pStyle w:val="Commarcadores"/>
      </w:pPr>
      <w:proofErr w:type="spellStart"/>
      <w:r>
        <w:t>Associado</w:t>
      </w:r>
      <w:proofErr w:type="spellEnd"/>
      <w:r>
        <w:t xml:space="preserve">: Campo </w:t>
      </w:r>
      <w:proofErr w:type="spellStart"/>
      <w:r>
        <w:t>medicaoId</w:t>
      </w:r>
      <w:proofErr w:type="spellEnd"/>
      <w:r>
        <w:t xml:space="preserve"> </w:t>
      </w:r>
      <w:proofErr w:type="spellStart"/>
      <w:r>
        <w:t>preenchido</w:t>
      </w:r>
      <w:proofErr w:type="spellEnd"/>
      <w:r>
        <w:t>.</w:t>
      </w:r>
    </w:p>
    <w:p w14:paraId="011597CD" w14:textId="77777777" w:rsidR="00F5776E" w:rsidRDefault="00000000">
      <w:pPr>
        <w:pStyle w:val="Commarcadores"/>
      </w:pPr>
      <w:r w:rsidRPr="00F7289B">
        <w:rPr>
          <w:lang w:val="pt-BR"/>
        </w:rPr>
        <w:t xml:space="preserve">Não encontrado: Ausência de medição associada. </w:t>
      </w:r>
      <w:r>
        <w:t>(</w:t>
      </w:r>
      <w:proofErr w:type="spellStart"/>
      <w:r>
        <w:t>Nota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divergência</w:t>
      </w:r>
      <w:proofErr w:type="spellEnd"/>
      <w:r>
        <w:t>).</w:t>
      </w:r>
    </w:p>
    <w:p w14:paraId="346D3E42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Divergências: Filtra a volumetria onde existe divergência. Clicar no KPI aplica o filtro diretamente na tabela de detalhamento.</w:t>
      </w:r>
    </w:p>
    <w:p w14:paraId="5DFA38F3" w14:textId="77777777" w:rsidR="00F5776E" w:rsidRDefault="00000000">
      <w:pPr>
        <w:pStyle w:val="Ttulo2"/>
      </w:pPr>
      <w:r>
        <w:t xml:space="preserve">5.2 Status </w:t>
      </w:r>
      <w:proofErr w:type="spellStart"/>
      <w:r>
        <w:t>Prioritários</w:t>
      </w:r>
      <w:proofErr w:type="spellEnd"/>
    </w:p>
    <w:p w14:paraId="6367B8D9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Painel dinâmico cujas categorias são extraídas dos dados da API.</w:t>
      </w:r>
    </w:p>
    <w:p w14:paraId="1D2B5B04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Ordenação: Por maior Valor Total acumulado (critério primário) e Quantidade de Registros (critério de desempate).</w:t>
      </w:r>
    </w:p>
    <w:p w14:paraId="234F576F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Exibição: Apresenta quantidade, valor financeiro total, posição e participação percentual.</w:t>
      </w:r>
    </w:p>
    <w:p w14:paraId="35DA12E5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5.3 Filas Operacionais</w:t>
      </w:r>
    </w:p>
    <w:p w14:paraId="0A139F4E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Agrupamento de tarefas por responsável ou providência necessária:</w:t>
      </w:r>
    </w:p>
    <w:p w14:paraId="2DD32B16" w14:textId="77777777" w:rsidR="00F5776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E572BB" wp14:editId="556F4B6C">
            <wp:extent cx="5760720" cy="20215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filas_operaciona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A3DE" w14:textId="77777777" w:rsidR="00F5776E" w:rsidRDefault="00000000">
      <w:pPr>
        <w:jc w:val="center"/>
      </w:pPr>
      <w:r>
        <w:rPr>
          <w:i/>
          <w:sz w:val="18"/>
        </w:rPr>
        <w:t>Filas Operacionais</w:t>
      </w:r>
    </w:p>
    <w:p w14:paraId="472329F4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Ações da Stefanini: Demandas cujo executor é a equipe Stefanini.</w:t>
      </w:r>
    </w:p>
    <w:p w14:paraId="2B0D5939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Aguardando Prodesp: Demandas sob responsabilidade da Prodesp.</w:t>
      </w:r>
    </w:p>
    <w:p w14:paraId="3A24A28B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Documentação e Validação: Concentra termos não alocados, divergentes ou com executores não classificados.</w:t>
      </w:r>
    </w:p>
    <w:p w14:paraId="2A7C893C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Ação Padrão para não alocado: Validar alocação do Termo.</w:t>
      </w:r>
    </w:p>
    <w:p w14:paraId="06A99B5E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Sem Pendências: Agrupa registros considerados no Conforme (sem ações operacionais pendentes no momento).</w:t>
      </w:r>
    </w:p>
    <w:p w14:paraId="33BA0D16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6. Atributos da Conciliação e Regras de Exibição</w:t>
      </w:r>
    </w:p>
    <w:p w14:paraId="0394D7B8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7. Detalhamento e Regras de Negócio da Tabela</w:t>
      </w:r>
    </w:p>
    <w:p w14:paraId="00244F57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A aba de detalhamento apresenta os termos individualmente após o processamento dos dados, permitindo consultar registros, aplicar filtros combinados e gerenciar ações pendentes.</w:t>
      </w:r>
    </w:p>
    <w:p w14:paraId="0C047781" w14:textId="77777777" w:rsidR="00F5776E" w:rsidRDefault="00000000">
      <w:pPr>
        <w:jc w:val="center"/>
      </w:pPr>
      <w:r>
        <w:rPr>
          <w:noProof/>
        </w:rPr>
        <w:drawing>
          <wp:inline distT="0" distB="0" distL="0" distR="0" wp14:anchorId="29AD3FC2" wp14:editId="7673C0ED">
            <wp:extent cx="5760720" cy="26932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etalhamento_tabela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3A80" w14:textId="77777777" w:rsidR="00F5776E" w:rsidRPr="00F7289B" w:rsidRDefault="00000000">
      <w:pPr>
        <w:jc w:val="center"/>
        <w:rPr>
          <w:lang w:val="pt-BR"/>
        </w:rPr>
      </w:pPr>
      <w:r w:rsidRPr="00F7289B">
        <w:rPr>
          <w:i/>
          <w:sz w:val="18"/>
          <w:lang w:val="pt-BR"/>
        </w:rPr>
        <w:t>Detalhamento e Regras de Negócio da Tabela - Parte 1</w:t>
      </w:r>
    </w:p>
    <w:p w14:paraId="39F60FEA" w14:textId="77777777" w:rsidR="00F5776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BD40ED" wp14:editId="6470B59D">
            <wp:extent cx="5760720" cy="27239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detalhamento_tabela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6348" w14:textId="77777777" w:rsidR="00F5776E" w:rsidRPr="00F7289B" w:rsidRDefault="00000000">
      <w:pPr>
        <w:jc w:val="center"/>
        <w:rPr>
          <w:lang w:val="pt-BR"/>
        </w:rPr>
      </w:pPr>
      <w:r w:rsidRPr="00F7289B">
        <w:rPr>
          <w:i/>
          <w:sz w:val="18"/>
          <w:lang w:val="pt-BR"/>
        </w:rPr>
        <w:t>Detalhamento e Regras de Negócio da Tabela - Parte 2</w:t>
      </w:r>
    </w:p>
    <w:p w14:paraId="75668616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7.1 Consolidação de Registros Repetidos</w:t>
      </w:r>
    </w:p>
    <w:p w14:paraId="7932FE63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 xml:space="preserve">O </w:t>
      </w:r>
      <w:proofErr w:type="spellStart"/>
      <w:r w:rsidRPr="00F7289B">
        <w:rPr>
          <w:lang w:val="pt-BR"/>
        </w:rPr>
        <w:t>back-end</w:t>
      </w:r>
      <w:proofErr w:type="spellEnd"/>
      <w:r w:rsidRPr="00F7289B">
        <w:rPr>
          <w:lang w:val="pt-BR"/>
        </w:rPr>
        <w:t xml:space="preserve"> fica responsável por realizar a junção da tabela termos com medições, categorias e ações. Se um status possui múltiplas ações associadas, no resultado pode retornar mais de uma linha para </w:t>
      </w:r>
      <w:proofErr w:type="gramStart"/>
      <w:r w:rsidRPr="00F7289B">
        <w:rPr>
          <w:lang w:val="pt-BR"/>
        </w:rPr>
        <w:t>o mesmo</w:t>
      </w:r>
      <w:proofErr w:type="gramEnd"/>
      <w:r w:rsidRPr="00F7289B">
        <w:rPr>
          <w:lang w:val="pt-BR"/>
        </w:rPr>
        <w:t xml:space="preserve"> </w:t>
      </w:r>
      <w:proofErr w:type="spellStart"/>
      <w:r w:rsidRPr="00F7289B">
        <w:rPr>
          <w:lang w:val="pt-BR"/>
        </w:rPr>
        <w:t>itemTermoId</w:t>
      </w:r>
      <w:proofErr w:type="spellEnd"/>
      <w:r w:rsidRPr="00F7289B">
        <w:rPr>
          <w:lang w:val="pt-BR"/>
        </w:rPr>
        <w:t>.</w:t>
      </w:r>
    </w:p>
    <w:p w14:paraId="34561AAB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Para evitar itens duplicados na listagem, o front-</w:t>
      </w:r>
      <w:proofErr w:type="spellStart"/>
      <w:r w:rsidRPr="00F7289B">
        <w:rPr>
          <w:lang w:val="pt-BR"/>
        </w:rPr>
        <w:t>end</w:t>
      </w:r>
      <w:proofErr w:type="spellEnd"/>
      <w:r w:rsidRPr="00F7289B">
        <w:rPr>
          <w:lang w:val="pt-BR"/>
        </w:rPr>
        <w:t xml:space="preserve"> executa uma consolidação preventiva:</w:t>
      </w:r>
    </w:p>
    <w:p w14:paraId="6649F1F4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 xml:space="preserve">Mapeia os registros utilizando </w:t>
      </w:r>
      <w:proofErr w:type="spellStart"/>
      <w:r w:rsidRPr="00F7289B">
        <w:rPr>
          <w:lang w:val="pt-BR"/>
        </w:rPr>
        <w:t>itemTermoId</w:t>
      </w:r>
      <w:proofErr w:type="spellEnd"/>
      <w:r w:rsidRPr="00F7289B">
        <w:rPr>
          <w:lang w:val="pt-BR"/>
        </w:rPr>
        <w:t xml:space="preserve"> como chave única.</w:t>
      </w:r>
    </w:p>
    <w:p w14:paraId="3DD403B2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Em duplicidades, aplica a seguinte regra de precedência:</w:t>
      </w:r>
    </w:p>
    <w:p w14:paraId="099E8647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 xml:space="preserve">Prioridade 1: O registro marcado com divergente = </w:t>
      </w:r>
      <w:proofErr w:type="spellStart"/>
      <w:r w:rsidRPr="00F7289B">
        <w:rPr>
          <w:lang w:val="pt-BR"/>
        </w:rPr>
        <w:t>true</w:t>
      </w:r>
      <w:proofErr w:type="spellEnd"/>
      <w:r w:rsidRPr="00F7289B">
        <w:rPr>
          <w:lang w:val="pt-BR"/>
        </w:rPr>
        <w:t>.</w:t>
      </w:r>
    </w:p>
    <w:p w14:paraId="219217A1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Prioridade 2: Caso ambos tenham a mesma situação de divergência, mantém o registro com maior completude de dados (</w:t>
      </w:r>
      <w:proofErr w:type="spellStart"/>
      <w:r w:rsidRPr="00F7289B">
        <w:rPr>
          <w:lang w:val="pt-BR"/>
        </w:rPr>
        <w:t>medicaoId</w:t>
      </w:r>
      <w:proofErr w:type="spellEnd"/>
      <w:r w:rsidRPr="00F7289B">
        <w:rPr>
          <w:lang w:val="pt-BR"/>
        </w:rPr>
        <w:t xml:space="preserve">, </w:t>
      </w:r>
      <w:proofErr w:type="spellStart"/>
      <w:r w:rsidRPr="00F7289B">
        <w:rPr>
          <w:lang w:val="pt-BR"/>
        </w:rPr>
        <w:t>statusMedicao</w:t>
      </w:r>
      <w:proofErr w:type="spellEnd"/>
      <w:r w:rsidRPr="00F7289B">
        <w:rPr>
          <w:lang w:val="pt-BR"/>
        </w:rPr>
        <w:t xml:space="preserve">, </w:t>
      </w:r>
      <w:proofErr w:type="spellStart"/>
      <w:r w:rsidRPr="00F7289B">
        <w:rPr>
          <w:lang w:val="pt-BR"/>
        </w:rPr>
        <w:t>executorAcao</w:t>
      </w:r>
      <w:proofErr w:type="spellEnd"/>
      <w:r w:rsidRPr="00F7289B">
        <w:rPr>
          <w:lang w:val="pt-BR"/>
        </w:rPr>
        <w:t xml:space="preserve">, </w:t>
      </w:r>
      <w:proofErr w:type="spellStart"/>
      <w:r w:rsidRPr="00F7289B">
        <w:rPr>
          <w:lang w:val="pt-BR"/>
        </w:rPr>
        <w:t>proximaAcao</w:t>
      </w:r>
      <w:proofErr w:type="spellEnd"/>
      <w:r w:rsidRPr="00F7289B">
        <w:rPr>
          <w:lang w:val="pt-BR"/>
        </w:rPr>
        <w:t xml:space="preserve">, </w:t>
      </w:r>
      <w:proofErr w:type="spellStart"/>
      <w:r w:rsidRPr="00F7289B">
        <w:rPr>
          <w:lang w:val="pt-BR"/>
        </w:rPr>
        <w:t>statusTermos</w:t>
      </w:r>
      <w:proofErr w:type="spellEnd"/>
      <w:r w:rsidRPr="00F7289B">
        <w:rPr>
          <w:lang w:val="pt-BR"/>
        </w:rPr>
        <w:t>).</w:t>
      </w:r>
    </w:p>
    <w:p w14:paraId="7CA13A0D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Converte o mapa consolidado em lista para consumo do Dashboard e da Tabela.</w:t>
      </w:r>
    </w:p>
    <w:p w14:paraId="503CF843" w14:textId="77777777" w:rsidR="00F5776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F428FE" wp14:editId="7BD573C2">
            <wp:extent cx="5760720" cy="30858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onsolidar_term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FFC6" w14:textId="77777777" w:rsidR="00F5776E" w:rsidRPr="00F7289B" w:rsidRDefault="00000000">
      <w:pPr>
        <w:jc w:val="center"/>
        <w:rPr>
          <w:lang w:val="pt-BR"/>
        </w:rPr>
      </w:pPr>
      <w:r w:rsidRPr="00F7289B">
        <w:rPr>
          <w:i/>
          <w:sz w:val="18"/>
          <w:lang w:val="pt-BR"/>
        </w:rPr>
        <w:t>Função de Consolidação de Termos por ID</w:t>
      </w:r>
    </w:p>
    <w:p w14:paraId="63BD3C2C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 xml:space="preserve">Atenção: Múltiplos registros vindo da API no mesmo </w:t>
      </w:r>
      <w:proofErr w:type="spellStart"/>
      <w:r w:rsidRPr="00F7289B">
        <w:rPr>
          <w:lang w:val="pt-BR"/>
        </w:rPr>
        <w:t>itemTermoId</w:t>
      </w:r>
      <w:proofErr w:type="spellEnd"/>
      <w:r w:rsidRPr="00F7289B">
        <w:rPr>
          <w:lang w:val="pt-BR"/>
        </w:rPr>
        <w:t xml:space="preserve"> são consolidados. Porém, um termo com múltiplas pendências operacionais (</w:t>
      </w:r>
      <w:proofErr w:type="spellStart"/>
      <w:r w:rsidRPr="00F7289B">
        <w:rPr>
          <w:lang w:val="pt-BR"/>
        </w:rPr>
        <w:t>ex</w:t>
      </w:r>
      <w:proofErr w:type="spellEnd"/>
      <w:r w:rsidRPr="00F7289B">
        <w:rPr>
          <w:lang w:val="pt-BR"/>
        </w:rPr>
        <w:t>: Não Alocado e Divergência) aparecerá de forma intencional nos dois grupos de ação do Dashboard sem duplicar a tabela final.</w:t>
      </w:r>
    </w:p>
    <w:p w14:paraId="6DBA5DBE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7.2 Distribuição nas Filas Operacionais</w:t>
      </w:r>
    </w:p>
    <w:p w14:paraId="21AB223C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Após a consolidação, o front-</w:t>
      </w:r>
      <w:proofErr w:type="spellStart"/>
      <w:r w:rsidRPr="00F7289B">
        <w:rPr>
          <w:lang w:val="pt-BR"/>
        </w:rPr>
        <w:t>end</w:t>
      </w:r>
      <w:proofErr w:type="spellEnd"/>
      <w:r w:rsidRPr="00F7289B">
        <w:rPr>
          <w:lang w:val="pt-BR"/>
        </w:rPr>
        <w:t xml:space="preserve"> categoriza os termos em quatro filas operacionais:</w:t>
      </w:r>
    </w:p>
    <w:p w14:paraId="3D4D13F7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7.3 Agrupamento por Ação</w:t>
      </w:r>
    </w:p>
    <w:p w14:paraId="5103BF19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Dentro de cada fila, os itens são agrupados por ações operacionais específicas (</w:t>
      </w:r>
      <w:proofErr w:type="spellStart"/>
      <w:r w:rsidRPr="00F7289B">
        <w:rPr>
          <w:lang w:val="pt-BR"/>
        </w:rPr>
        <w:t>ex</w:t>
      </w:r>
      <w:proofErr w:type="spellEnd"/>
      <w:r w:rsidRPr="00F7289B">
        <w:rPr>
          <w:lang w:val="pt-BR"/>
        </w:rPr>
        <w:t>: Validar alocação do Termo, Divergência, Sem Ação).</w:t>
      </w:r>
    </w:p>
    <w:p w14:paraId="17C71028" w14:textId="77777777" w:rsidR="00F5776E" w:rsidRDefault="00000000">
      <w:pPr>
        <w:pStyle w:val="Commarcadores"/>
      </w:pPr>
      <w:proofErr w:type="spellStart"/>
      <w:r>
        <w:t>Quantidade</w:t>
      </w:r>
      <w:proofErr w:type="spellEnd"/>
      <w:r>
        <w:t xml:space="preserve"> total de </w:t>
      </w:r>
      <w:proofErr w:type="spellStart"/>
      <w:r>
        <w:t>termos</w:t>
      </w:r>
      <w:proofErr w:type="spellEnd"/>
      <w:r>
        <w:t>;</w:t>
      </w:r>
    </w:p>
    <w:p w14:paraId="4AC37B7D" w14:textId="77777777" w:rsidR="00F5776E" w:rsidRDefault="00000000">
      <w:pPr>
        <w:pStyle w:val="Commarcadores"/>
      </w:pPr>
      <w:r>
        <w:t>Valor financeiro acumulado;</w:t>
      </w:r>
    </w:p>
    <w:p w14:paraId="486543A6" w14:textId="77777777" w:rsidR="00F5776E" w:rsidRDefault="00000000">
      <w:pPr>
        <w:pStyle w:val="Commarcadores"/>
      </w:pPr>
      <w:r>
        <w:t>Volume total de horas;</w:t>
      </w:r>
    </w:p>
    <w:p w14:paraId="6FE11DF4" w14:textId="77777777" w:rsidR="00F5776E" w:rsidRDefault="00000000">
      <w:pPr>
        <w:pStyle w:val="Commarcadores"/>
      </w:pPr>
      <w:r>
        <w:t>Descrição da próxima ação.</w:t>
      </w:r>
    </w:p>
    <w:p w14:paraId="2A471400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Ao selecionar uma ação ou fila no Dashboard, a tabela de detalhamento abre automaticamente aplicando esse contexto.</w:t>
      </w:r>
    </w:p>
    <w:p w14:paraId="03D70F4F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7.4 Filtros Disponíveis na Tabela</w:t>
      </w:r>
    </w:p>
    <w:p w14:paraId="6C72EBDD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 xml:space="preserve">Regra de Ouro: O </w:t>
      </w:r>
      <w:proofErr w:type="spellStart"/>
      <w:r w:rsidRPr="00F7289B">
        <w:rPr>
          <w:lang w:val="pt-BR"/>
        </w:rPr>
        <w:t>frontend</w:t>
      </w:r>
      <w:proofErr w:type="spellEnd"/>
      <w:r w:rsidRPr="00F7289B">
        <w:rPr>
          <w:lang w:val="pt-BR"/>
        </w:rPr>
        <w:t xml:space="preserve"> nunca calcula a divergência comparando valores ou horas. Ele consome estritamente o booleano divergente retornado pelo </w:t>
      </w:r>
      <w:proofErr w:type="spellStart"/>
      <w:r w:rsidRPr="00F7289B">
        <w:rPr>
          <w:lang w:val="pt-BR"/>
        </w:rPr>
        <w:t>back</w:t>
      </w:r>
      <w:proofErr w:type="spellEnd"/>
      <w:r w:rsidRPr="00F7289B">
        <w:rPr>
          <w:lang w:val="pt-BR"/>
        </w:rPr>
        <w:t>-end.</w:t>
      </w:r>
    </w:p>
    <w:p w14:paraId="0FCF76E6" w14:textId="77777777" w:rsidR="00F5776E" w:rsidRDefault="00000000">
      <w:pPr>
        <w:pStyle w:val="Ttulo2"/>
      </w:pPr>
      <w:r>
        <w:lastRenderedPageBreak/>
        <w:t xml:space="preserve">7.5 </w:t>
      </w:r>
      <w:proofErr w:type="spellStart"/>
      <w:r>
        <w:t>Paginação</w:t>
      </w:r>
      <w:proofErr w:type="spellEnd"/>
      <w:r>
        <w:t xml:space="preserve"> e </w:t>
      </w:r>
      <w:proofErr w:type="spellStart"/>
      <w:r>
        <w:t>Comportamento</w:t>
      </w:r>
      <w:proofErr w:type="spellEnd"/>
    </w:p>
    <w:p w14:paraId="2511018A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Tamanho fixo: 20 registros por página.</w:t>
      </w:r>
    </w:p>
    <w:p w14:paraId="1874D683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Cálculo dinâmico: Atualiza o total de registros filtrados, quantidade de páginas e limites de exibição (</w:t>
      </w:r>
      <w:proofErr w:type="spellStart"/>
      <w:r w:rsidRPr="00F7289B">
        <w:rPr>
          <w:lang w:val="pt-BR"/>
        </w:rPr>
        <w:t>slice</w:t>
      </w:r>
      <w:proofErr w:type="spellEnd"/>
      <w:r w:rsidRPr="00F7289B">
        <w:rPr>
          <w:lang w:val="pt-BR"/>
        </w:rPr>
        <w:t>).</w:t>
      </w:r>
    </w:p>
    <w:p w14:paraId="55562F16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Reset de Página: Qualquer alteração em filtros, busca ou seleção de filas no Dashboard reinicia a tabela automaticamente na primeira página.</w:t>
      </w:r>
    </w:p>
    <w:p w14:paraId="6659547A" w14:textId="77777777" w:rsidR="00F5776E" w:rsidRPr="00F7289B" w:rsidRDefault="00000000">
      <w:pPr>
        <w:pStyle w:val="Ttulo2"/>
        <w:rPr>
          <w:lang w:val="pt-BR"/>
        </w:rPr>
      </w:pPr>
      <w:r w:rsidRPr="00F7289B">
        <w:rPr>
          <w:lang w:val="pt-BR"/>
        </w:rPr>
        <w:t>7.6 Resumo das Matrizes de Estado</w:t>
      </w:r>
    </w:p>
    <w:p w14:paraId="0C0AC555" w14:textId="77777777" w:rsidR="00F5776E" w:rsidRPr="00F7289B" w:rsidRDefault="00000000">
      <w:pPr>
        <w:rPr>
          <w:lang w:val="pt-BR"/>
        </w:rPr>
      </w:pPr>
      <w:r w:rsidRPr="00F7289B">
        <w:rPr>
          <w:lang w:val="pt-BR"/>
        </w:rPr>
        <w:t>Para evitar interpretações errôneas no desenvolvimento e na operação, considere que estes atributos representam dimensões diferentes e podem coexistir:</w:t>
      </w:r>
    </w:p>
    <w:p w14:paraId="14410EC5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Não alocado: Pendência na alocação do profissional é diferente de Divergência.</w:t>
      </w:r>
    </w:p>
    <w:p w14:paraId="1EE05A95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Sem medição: Termo não associado é diferente Divergência.</w:t>
      </w:r>
    </w:p>
    <w:p w14:paraId="1FFFD6C1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Fluxo Conforme: Processo sem travamento operacional pendente (mas que pode possuir divergência financeira).</w:t>
      </w:r>
    </w:p>
    <w:p w14:paraId="34DE6EAC" w14:textId="77777777" w:rsidR="00F5776E" w:rsidRPr="00F7289B" w:rsidRDefault="00000000">
      <w:pPr>
        <w:pStyle w:val="Commarcadores"/>
        <w:rPr>
          <w:lang w:val="pt-BR"/>
        </w:rPr>
      </w:pPr>
      <w:r w:rsidRPr="00F7289B">
        <w:rPr>
          <w:lang w:val="pt-BR"/>
        </w:rPr>
        <w:t>Próxima Ação vs. Status: Status é a etapa do processo; Próxima Ação é a providência a ser tomada.</w:t>
      </w:r>
    </w:p>
    <w:p w14:paraId="54489E0A" w14:textId="5F042612" w:rsidR="00F5776E" w:rsidRDefault="00F5776E">
      <w:pPr>
        <w:pStyle w:val="Ttulo2"/>
      </w:pPr>
    </w:p>
    <w:sectPr w:rsidR="00F577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579701">
    <w:abstractNumId w:val="8"/>
  </w:num>
  <w:num w:numId="2" w16cid:durableId="975331239">
    <w:abstractNumId w:val="6"/>
  </w:num>
  <w:num w:numId="3" w16cid:durableId="2006936813">
    <w:abstractNumId w:val="5"/>
  </w:num>
  <w:num w:numId="4" w16cid:durableId="1110708107">
    <w:abstractNumId w:val="4"/>
  </w:num>
  <w:num w:numId="5" w16cid:durableId="1598901115">
    <w:abstractNumId w:val="7"/>
  </w:num>
  <w:num w:numId="6" w16cid:durableId="8216533">
    <w:abstractNumId w:val="3"/>
  </w:num>
  <w:num w:numId="7" w16cid:durableId="869804387">
    <w:abstractNumId w:val="2"/>
  </w:num>
  <w:num w:numId="8" w16cid:durableId="1813911899">
    <w:abstractNumId w:val="1"/>
  </w:num>
  <w:num w:numId="9" w16cid:durableId="114886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626C"/>
    <w:rsid w:val="00F5776E"/>
    <w:rsid w:val="00F728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72A57E"/>
  <w14:defaultImageDpi w14:val="300"/>
  <w15:docId w15:val="{F2C0667D-ACDA-42B7-BE45-64E61B5B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1135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CIECZINSKI PERES .</cp:lastModifiedBy>
  <cp:revision>2</cp:revision>
  <dcterms:created xsi:type="dcterms:W3CDTF">2013-12-23T23:15:00Z</dcterms:created>
  <dcterms:modified xsi:type="dcterms:W3CDTF">2026-08-18T14:39:00Z</dcterms:modified>
  <cp:category/>
</cp:coreProperties>
</file>