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DADOS GERAIS DO SOFTWARE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Equipe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: Eduardo Gomes Martins, Lucas Daniel Lana Maciel, Pedro Henrique Peixoto, Sandro José Martins Filho, Thiago Rocha de Moraes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Nome do Software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: GDB - Games Database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Descrição geral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Usuários do software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: O software possui usuários comuns e administradores. Os administradores gerenciam novas contas e jogos, enquanto os usuarios visualizam e avaliam os jogos.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DESCRIÇÃO DOS CASOS DE USO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Identificação: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código identificador.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Nome: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Título do caso de uso (exatamente como no modelo).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Atores Primários: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atores principais.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Atores secundários: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outros atores interessados.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Pré-Condição: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condição ou estado prévio para que o caso de uso possa ocorrer.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Pós-Condição: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estado ou situação do software após o caso de uso ter ocorrido.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Fluxo de Execução: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descrição passo a passo do que acontece.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Outras Ações ou Restrições: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descrição passo a passo de fluxos alternativos e restrições que podem intervir.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CASOS DE USO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casos de uso.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CLASSES DA CAMADA DE MODELO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classes da camada de modelo.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CLASSES  COM TODAS AS CAMADAS DE UMA ENTIDADE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classes com todas as camadas de uma entidade.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COMUNICAÇÃO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comunicação.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ESTADOS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estados.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ATIVIDADES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atividades.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both"/>
        <w:rPr>
          <w:rFonts w:ascii="Arial" w:hAnsi="Arial" w:eastAsia="Arial" w:cs="Arial"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DIAGRAMA DE IMPLANTAÇÃO</w:t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7" w:before="0" w:after="0"/>
        <w:ind w:hanging="0" w:left="0" w:right="0"/>
        <w:jc w:val="center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Inserir aqui a figura do diagrama de implantação.</w:t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20" w:after="0"/>
        <w:ind w:hanging="0" w:left="0" w:right="0"/>
        <w:jc w:val="both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FreeSans"/>
      <w:color w:val="auto"/>
      <w:kern w:val="2"/>
      <w:sz w:val="22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2</Pages>
  <Words>299</Words>
  <Characters>1586</Characters>
  <CharactersWithSpaces>1858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2024-10-31T03:02:43Z</dcterms:modified>
  <cp:revision>1</cp:revision>
  <dc:subject/>
  <dc:title/>
</cp:coreProperties>
</file>