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Links de consulta COMEX.STAT, por ano de consulta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2018 - http://comexstat.mdic.gov.br/pt/geral/108963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2019 - http://comexstat.mdic.gov.br/pt/geral/108964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2020 - http://comexstat.mdic.gov.br/pt/geral/108965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2021 - http://comexstat.mdic.gov.br/pt/geral/108966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2022 - http://comexstat.mdic.gov.br/pt/geral/108967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2023 - http://comexstat.mdic.gov.br/pt/geral/108968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SÉRIE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http://comexstat.mdic.gov.br/pt/geral/108969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IMF/World Bank DATA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https://databank.worldbank.org/reports.aspx?source=2&amp;series=NY.GDP.MKTP.CD&amp;country=#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3852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8527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comexstat.mdic.gov.br/pt/geral/108969" TargetMode="External"/><Relationship Id="rId8" Type="http://schemas.openxmlformats.org/officeDocument/2006/relationships/hyperlink" Target="https://databank.worldbank.org/reports.aspx?source=2&amp;series=NY.GDP.MKTP.CD&amp;country=#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TR5GmNXgAXiVaTpUQosvHdD9fQ==">CgMxLjA4AHIhMUd0T1h0T1NTMS1CZ2VkcERqNmQ5U255bkR6NGxkOFRN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2023-12-22T18:52:00Z</dcterms:created>
  <dc:creator>Lucas Forbili</dc:creator>
</cp:coreProperties>
</file>