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footer+xml" PartName="/word/footer4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ageTitre"/>
      </w:pPr>
      <w:r>
        <w:t xml:space="preserve">Thèse de doctorat</w:t>
      </w:r>
    </w:p>
    <w:p>
      <w:pPr>
        <w:pStyle w:val="PageTitre"/>
      </w:pPr>
      <w:r>
        <w:t xml:space="preserve">[Université / établissement délivrant le diplôme — à compléter]</w:t>
      </w:r>
    </w:p>
    <w:p>
      <w:pPr>
        <w:pStyle w:val="PageTitre"/>
      </w:pPr>
      <w:r>
        <w:t xml:space="preserve">[École doctorale — à compléter]</w:t>
      </w:r>
    </w:p>
    <w:p>
      <w:pPr>
        <w:pStyle w:val="PageTitre"/>
      </w:pPr>
      <w:r>
        <w:t xml:space="preserve">Spécialité : [à compléter]</w:t>
      </w:r>
    </w:p>
    <w:p>
      <w:pPr>
        <w:pStyle w:val="PageTitre"/>
      </w:pPr>
    </w:p>
    <w:p>
      <w:pPr>
        <w:pStyle w:val="PageTitre"/>
      </w:pPr>
    </w:p>
    <w:p>
      <w:pPr>
        <w:pStyle w:val="PageTitre"/>
      </w:pPr>
      <w:r>
        <w:rPr>
          <w:b/>
          <w:bCs/>
          <w:color w:val="1F3864"/>
          <w:sz w:val="36"/>
          <w:szCs w:val="36"/>
        </w:rPr>
        <w:t xml:space="preserve">Prise en compte des hétérogénéités de pression sous roue pour mieux appréhender les chaussées aéronautiques et routières</w:t>
      </w:r>
    </w:p>
    <w:p>
      <w:pPr>
        <w:pStyle w:val="PageTitre"/>
      </w:pPr>
    </w:p>
    <w:p>
      <w:pPr>
        <w:pStyle w:val="PageTitre"/>
      </w:pPr>
      <w:r>
        <w:t xml:space="preserve">Présentée par Lucas DAVID</w:t>
      </w:r>
    </w:p>
    <w:p>
      <w:pPr>
        <w:pStyle w:val="PageTitre"/>
      </w:pPr>
      <w:r>
        <w:t xml:space="preserve">Laboratoire de Tribologie et Dynamique des Systèmes (LTDS) – ENTPE</w:t>
      </w:r>
    </w:p>
    <w:p>
      <w:pPr>
        <w:pStyle w:val="PageTitre"/>
      </w:pPr>
      <w:r>
        <w:t xml:space="preserve">En partenariat avec le Service technique de l'aviation civile (STAC)</w:t>
      </w:r>
    </w:p>
    <w:p>
      <w:pPr>
        <w:pStyle w:val="PageTitre"/>
      </w:pPr>
    </w:p>
    <w:p>
      <w:pPr>
        <w:pStyle w:val="PageTitre"/>
      </w:pPr>
      <w:r>
        <w:t xml:space="preserve">Soutenue le [date] devant le jury composé de : [à compléter]</w:t>
      </w:r>
    </w:p>
    <w:p>
      <w:pPr>
        <w:pStyle w:val="Consigne"/>
      </w:pPr>
      <w:r>
        <w:rPr>
          <w:b/>
          <w:bCs/>
        </w:rPr>
        <w:t xml:space="preserve">Titre : </w:t>
      </w:r>
      <w:r>
        <w:t xml:space="preserve">titre de travail repris du TFE (thèse en continuité directe). Remplace-le par l'intitulé officiel déposé à l'école doctorale.</w:t>
      </w:r>
    </w:p>
    <w:p>
      <w:r>
        <w:br w:type="page"/>
      </w:r>
    </w:p>
    <w:p>
      <w:pPr>
        <w:pStyle w:val="TitreHorsTDM"/>
      </w:pPr>
      <w:r>
        <w:t xml:space="preserve">Remerciements</w:t>
      </w:r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à rédiger en fin de thèse.</w:t>
      </w:r>
    </w:p>
    <w:p>
      <w:r>
        <w:br w:type="page"/>
      </w:r>
    </w:p>
    <w:p>
      <w:pPr>
        <w:pStyle w:val="TitreHorsTDM"/>
      </w:pPr>
      <w:r>
        <w:t xml:space="preserve">Résumé</w:t>
      </w:r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une page maximum, en français, avec 5 à 6 mots-clés.</w:t>
      </w:r>
    </w:p>
    <w:p>
      <w:r>
        <w:br w:type="page"/>
      </w:r>
    </w:p>
    <w:p>
      <w:pPr>
        <w:pStyle w:val="TitreHorsTDM"/>
      </w:pPr>
      <w:r>
        <w:t xml:space="preserve">Abstract</w:t>
      </w:r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traduction anglaise du résumé, avec keywords.</w:t>
      </w:r>
    </w:p>
    <w:p>
      <w:r>
        <w:br w:type="page"/>
      </w:r>
    </w:p>
    <w:p>
      <w:pPr>
        <w:pStyle w:val="TitreHorsTDM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TitreHorsTDM"/>
      </w:pPr>
      <w:r>
        <w:t xml:space="preserve">Liste des figures</w:t>
      </w:r>
    </w:p>
    <w:sdt>
      <w:sdtPr>
        <w:alias w:val="Liste des figures"/>
      </w:sdtPr>
      <w:sdtContent>
        <w:p>
          <w:r>
            <w:fldChar w:fldCharType="begin" w:dirty="true"/>
            <w:instrText xml:space="preserve">TOC \c "Figure" \h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TitreHorsTDM"/>
      </w:pPr>
      <w:r>
        <w:t xml:space="preserve">Liste des tableaux</w:t>
      </w:r>
    </w:p>
    <w:sdt>
      <w:sdtPr>
        <w:alias w:val="Liste des tableaux"/>
      </w:sdtPr>
      <w:sdtContent>
        <w:p>
          <w:r>
            <w:fldChar w:fldCharType="begin" w:dirty="true"/>
            <w:instrText xml:space="preserve">TOC \c "Tableau" \h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TitreHorsTDM"/>
      </w:pPr>
      <w:r>
        <w:t xml:space="preserve">Nomenclature</w:t>
      </w:r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symboles (E*, ω, τ, ε, σ…), indices et abréviations (2S2P1D, KVG, MPD, SED, STAC…).</w:t>
      </w:r>
    </w:p>
    <w:p>
      <w:pPr>
        <w:pStyle w:val="Consigne"/>
      </w:pPr>
      <w:r>
        <w:rPr>
          <w:b/>
          <w:bCs/>
        </w:rPr>
        <w:t xml:space="preserve">Mise à jour : </w:t>
      </w:r>
      <w:r>
        <w:t xml:space="preserve">à l'ouverture, Word propose de mettre à jour les champs : réponds Oui. Sinon, clic droit dans la table &gt; Mettre à jour les champs &gt; Mettre à jour toute la table.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type w:val="nextPage"/>
          <w:pgSz w:w="11906" w:h="16838" w:orient="portrait"/>
          <w:pgMar w:top="1418" w:right="1418" w:bottom="1418" w:left="1418" w:header="708" w:footer="708" w:gutter="0"/>
          <w:pgNumType w:start="1" w:fmt="lowerRoman"/>
          <w:titlePg/>
          <w:docGrid w:linePitch="360"/>
        </w:sectPr>
      </w:pPr>
    </w:p>
    <w:p>
      <w:pPr>
        <w:pStyle w:val="TitreHorsTDM"/>
      </w:pPr>
      <w:r>
        <w:t xml:space="preserve">Procédure de fusion</w:t>
      </w:r>
    </w:p>
    <w:p>
      <w:pPr>
        <w:pStyle w:val="Consigne"/>
        <w:numPr>
          <w:ilvl w:val="0"/>
          <w:numId w:val="2"/>
        </w:numPr>
      </w:pPr>
      <w:r>
        <w:t xml:space="preserve">Ouvre ce document maître. Pour chaque repère « ◆ Insérer ici », sélectionne toute la ligne du repère, puis Insertion &gt; Objet ▾ &gt; Texte d'un fichier… et choisis le fichier du dossier Chapitres indiqué. Le repère est remplacé par le chapitre.</w:t>
      </w:r>
    </w:p>
    <w:p>
      <w:pPr>
        <w:pStyle w:val="Consigne"/>
        <w:numPr>
          <w:ilvl w:val="0"/>
          <w:numId w:val="2"/>
        </w:numPr>
      </w:pPr>
      <w:r>
        <w:t xml:space="preserve">Chaque fichier de chapitre apporte son propre « Saut de section (Page suivante) » final, avec son en-tête et sa pagination : n'ajoute aucun saut entre les repères.</w:t>
      </w:r>
    </w:p>
    <w:p>
      <w:pPr>
        <w:pStyle w:val="Consigne"/>
        <w:numPr>
          <w:ilvl w:val="0"/>
          <w:numId w:val="2"/>
        </w:numPr>
      </w:pPr>
      <w:r>
        <w:t xml:space="preserve">Avant d'insérer un chapitre, supprimes-y le bloc « Références du chapitre » et les consignes bleues (sauf si tu veux une version de relecture complète).</w:t>
      </w:r>
    </w:p>
    <w:p>
      <w:pPr>
        <w:pStyle w:val="Consigne"/>
        <w:numPr>
          <w:ilvl w:val="0"/>
          <w:numId w:val="2"/>
        </w:numPr>
      </w:pPr>
      <w:r>
        <w:t xml:space="preserve">Après la dernière insertion : Ctrl+A puis F9 (tables des matières, figures, tableaux), puis Zotero &gt; Refresh, puis vérifie les en-têtes (« Lier au précédent » désactivé).</w:t>
      </w:r>
    </w:p>
    <w:p>
      <w:pPr>
        <w:pStyle w:val="Consigne"/>
        <w:numPr>
          <w:ilvl w:val="0"/>
          <w:numId w:val="2"/>
        </w:numPr>
      </w:pPr>
      <w:r>
        <w:t xml:space="preserve">Les renvois croisés entre chapitres ne fonctionnent qu'une fois fusionnés : pendant la rédaction, écris-les en texte provisoire (ex. [→ §3.2.2]) et remplace-les par Insertion &gt; Renvoi dans le document fusionné.</w:t>
      </w:r>
    </w:p>
    <w:p>
      <w:pPr>
        <w:pStyle w:val="Consigne"/>
      </w:pPr>
      <w:r>
        <w:rPr>
          <w:b/>
          <w:bCs/>
        </w:rPr>
        <w:t xml:space="preserve">◆ Insérer ici : 00_Introduction_generale.docx</w:t>
      </w:r>
      <w:r>
        <w:t xml:space="preserve">   (Introduction générale)</w:t>
      </w:r>
    </w:p>
    <w:p>
      <w:pPr>
        <w:pStyle w:val="Consigne"/>
      </w:pPr>
      <w:r>
        <w:rPr>
          <w:b/>
          <w:bCs/>
        </w:rPr>
        <w:t xml:space="preserve">◆ Insérer ici : 01_Chapitre1_Etat_de_l_art.docx</w:t>
      </w:r>
      <w:r>
        <w:t xml:space="preserve">   (Chapitre 1 – État de l'art : chaussées aéronautiques, matériaux bitumineux et contact pneumatique-chaussée)</w:t>
      </w:r>
    </w:p>
    <w:p>
      <w:pPr>
        <w:pStyle w:val="Consigne"/>
      </w:pPr>
      <w:r>
        <w:rPr>
          <w:b/>
          <w:bCs/>
        </w:rPr>
        <w:t xml:space="preserve">◆ Insérer ici : 02_Chapitre2_Cadre_theorique.docx</w:t>
      </w:r>
      <w:r>
        <w:t xml:space="preserve">   (Chapitre 2 – Cadre théorique : viscoélasticité linéaire et formulation spectrale du problème multicouche)</w:t>
      </w:r>
    </w:p>
    <w:p>
      <w:pPr>
        <w:pStyle w:val="Consigne"/>
      </w:pPr>
      <w:r>
        <w:rPr>
          <w:b/>
          <w:bCs/>
        </w:rPr>
        <w:t xml:space="preserve">◆ Insérer ici : 03_Chapitre3_Modelisation_EF.docx</w:t>
      </w:r>
      <w:r>
        <w:t xml:space="preserve">   (Chapitre 3 – Modélisation par éléments finis de l'effet des empreintes hétérogènes)</w:t>
      </w:r>
    </w:p>
    <w:p>
      <w:pPr>
        <w:pStyle w:val="Consigne"/>
      </w:pPr>
      <w:r>
        <w:rPr>
          <w:b/>
          <w:bCs/>
        </w:rPr>
        <w:t xml:space="preserve">◆ Insérer ici : 04_Chapitre4_Code_semi-analytique.docx</w:t>
      </w:r>
      <w:r>
        <w:t xml:space="preserve">   (Chapitre 4 – Code semi-analytique spectral : implémentation, validation et études paramétriques)</w:t>
      </w:r>
    </w:p>
    <w:p>
      <w:pPr>
        <w:pStyle w:val="Consigne"/>
      </w:pPr>
      <w:r>
        <w:rPr>
          <w:b/>
          <w:bCs/>
        </w:rPr>
        <w:t xml:space="preserve">◆ Insérer ici : 05_Chapitre5_Texture_de_surface.docx</w:t>
      </w:r>
      <w:r>
        <w:t xml:space="preserve">   (Chapitre 5 – Influence de la texture de surface sur la réponse mécanique proche de la surface)</w:t>
      </w:r>
    </w:p>
    <w:p>
      <w:pPr>
        <w:pStyle w:val="Consigne"/>
      </w:pPr>
      <w:r>
        <w:rPr>
          <w:b/>
          <w:bCs/>
        </w:rPr>
        <w:t xml:space="preserve">◆ Insérer ici : 06_Chapitre6_Campagne_2T3C.docx</w:t>
      </w:r>
      <w:r>
        <w:t xml:space="preserve">   (Chapitre 6 – Campagne expérimentale de fatigue sous chemins de chargement représentatifs (banc 2T3C))</w:t>
      </w:r>
    </w:p>
    <w:p>
      <w:pPr>
        <w:pStyle w:val="Consigne"/>
      </w:pPr>
      <w:r>
        <w:rPr>
          <w:b/>
          <w:bCs/>
        </w:rPr>
        <w:t xml:space="preserve">◆ Insérer ici : 07_Chapitre7_Implications_dimensionnement.docx</w:t>
      </w:r>
      <w:r>
        <w:t xml:space="preserve">   (Chapitre 7 – Implications pour le dimensionnement des chaussées aéronautiques)</w:t>
      </w:r>
    </w:p>
    <w:p>
      <w:pPr>
        <w:pStyle w:val="Consigne"/>
      </w:pPr>
      <w:r>
        <w:rPr>
          <w:b/>
          <w:bCs/>
        </w:rPr>
        <w:t xml:space="preserve">◆ Insérer ici : 08_Conclusion_generale.docx</w:t>
      </w:r>
      <w:r>
        <w:t xml:space="preserve">   (Conclusion générale et perspectives)</w:t>
      </w:r>
    </w:p>
    <w:p>
      <w:pPr>
        <w:sectPr>
          <w:headerReference w:type="default" r:id="rId11"/>
          <w:footerReference w:type="default" r:id="rId12"/>
          <w:type w:val="nextPage"/>
          <w:pgSz w:w="11906" w:h="16838" w:orient="portrait"/>
          <w:pgMar w:top="1418" w:right="1418" w:bottom="1418" w:left="1418" w:header="708" w:footer="708" w:gutter="0"/>
          <w:pgNumType w:fmt="decimal"/>
          <w:docGrid w:linePitch="360"/>
        </w:sectPr>
      </w:pPr>
    </w:p>
    <w:p>
      <w:pPr>
        <w:pStyle w:val="Heading1"/>
      </w:pPr>
      <w:r>
        <w:t xml:space="preserve">Références bibliographiques</w:t>
      </w:r>
    </w:p>
    <w:p>
      <w:pPr>
        <w:pStyle w:val="Consigne"/>
      </w:pPr>
      <w:r>
        <w:rPr>
          <w:b/>
          <w:bCs/>
        </w:rPr>
        <w:t xml:space="preserve">Zotero : </w:t>
      </w:r>
      <w:r>
        <w:t xml:space="preserve">place le curseur ici puis Zotero &gt; Add/Edit Bibliography. Avant cela, règle une seule fois Zotero &gt; Document Preferences sur le style choisi (le même que dans les chapitres), puis Refresh après chaque fusion.</w:t>
      </w:r>
    </w:p>
    <w:p>
      <w:pPr>
        <w:pStyle w:val="Consigne"/>
      </w:pPr>
      <w:r>
        <w:rPr>
          <w:b/>
          <w:bCs/>
        </w:rPr>
        <w:t xml:space="preserve">◆ Insérer ici : 09_Annexes.docx</w:t>
      </w:r>
      <w:r>
        <w:t xml:space="preserve">   (Annexes)</w:t>
      </w:r>
    </w:p>
    <w:sectPr>
      <w:headerReference w:type="default" r:id="rId13"/>
      <w:headerReference w:type="first" r:id="rId14"/>
      <w:footerReference w:type="default" r:id="rId15"/>
      <w:footerReference w:type="first" r:id="rId16"/>
      <w:type w:val="nextPage"/>
      <w:pgSz w:w="11906" w:h="16838" w:orient="portrait"/>
      <w:pgMar w:top="1418" w:right="1418" w:bottom="1418" w:left="1418" w:header="708" w:footer="708" w:gutter="0"/>
      <w:pgNumType w:fmt="decimal"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ADB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Références bibliographiques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1F3864"/>
      </w:rPr>
    </w:lvl>
    <w:lvl w:ilvl="1" w15:tentative="1">
      <w:start w:val="1"/>
      <w:numFmt w:val="bullet"/>
      <w:lvlText w:val="–"/>
      <w:lvlJc w:val="left"/>
      <w:pPr>
        <w:ind w:left="880" w:hanging="260"/>
      </w:pPr>
      <w:rPr>
        <w:color w:val="2E5E8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  <w:lang w:val="fr-FR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20" w:line="276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864" w:sz="12" w:space="6"/>
      </w:pBdr>
      <w:spacing w:after="480" w:before="0" w:line="320"/>
      <w:jc w:val="left"/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60" w:before="400"/>
      <w:jc w:val="left"/>
      <w:outlineLvl w:val="1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20" w:before="280"/>
      <w:jc w:val="left"/>
      <w:outlineLvl w:val="2"/>
    </w:pPr>
    <w:rPr>
      <w:rFonts w:ascii="Calibri" w:cs="Calibri" w:eastAsia="Calibri" w:hAnsi="Calibri"/>
      <w:b/>
      <w:bCs/>
      <w:color w:val="2E5E8C"/>
      <w:sz w:val="25"/>
      <w:szCs w:val="25"/>
    </w:rPr>
  </w:style>
  <w:style w:type="paragraph" w:styleId="Consigne">
    <w:name w:val="Consigne de rédaction"/>
    <w:basedOn w:val="Normal"/>
    <w:next w:val="Normal"/>
    <w:qFormat/>
    <w:pPr>
      <w:pBdr>
        <w:left w:val="single" w:color="5B9BD5" w:sz="18" w:space="6"/>
      </w:pBdr>
      <w:shd w:fill="E8F0FA" w:color="auto" w:val="clear"/>
      <w:spacing w:after="80" w:before="40" w:line="252"/>
      <w:ind w:left="170"/>
      <w:jc w:val="left"/>
    </w:pPr>
    <w:rPr>
      <w:rFonts w:ascii="Calibri" w:cs="Calibri" w:eastAsia="Calibri" w:hAnsi="Calibri"/>
      <w:i/>
      <w:iCs/>
      <w:color w:val="1F4E79"/>
      <w:sz w:val="20"/>
      <w:szCs w:val="20"/>
    </w:rPr>
  </w:style>
  <w:style w:type="paragraph" w:styleId="TitreHorsTDM">
    <w:name w:val="Titre hors TDM"/>
    <w:basedOn w:val="Normal"/>
    <w:next w:val="Normal"/>
    <w:qFormat/>
    <w:pPr>
      <w:keepNext/>
      <w:pBdr>
        <w:bottom w:val="single" w:color="8EAADB" w:sz="4" w:space="3"/>
      </w:pBdr>
      <w:spacing w:after="120" w:before="240"/>
      <w:jc w:val="left"/>
    </w:pPr>
    <w:rPr>
      <w:rFonts w:ascii="Calibri" w:cs="Calibri" w:eastAsia="Calibri" w:hAnsi="Calibri"/>
      <w:b/>
      <w:bCs/>
      <w:smallCaps/>
      <w:color w:val="1F3864"/>
      <w:sz w:val="26"/>
      <w:szCs w:val="26"/>
    </w:rPr>
  </w:style>
  <w:style w:type="paragraph" w:styleId="SommaireChapitre">
    <w:name w:val="Sommaire chapitre"/>
    <w:basedOn w:val="Normal"/>
    <w:next w:val="SommaireChapitre"/>
    <w:qFormat/>
    <w:pPr>
      <w:spacing w:after="40" w:before="0" w:line="252"/>
      <w:jc w:val="left"/>
    </w:pPr>
    <w:rPr>
      <w:rFonts w:ascii="Calibri" w:cs="Calibri" w:eastAsia="Calibri" w:hAnsi="Calibri"/>
      <w:sz w:val="21"/>
      <w:szCs w:val="21"/>
    </w:rPr>
  </w:style>
  <w:style w:type="paragraph" w:styleId="PageTitre">
    <w:name w:val="Page de titre"/>
    <w:basedOn w:val="Normal"/>
    <w:next w:val="PageTitre"/>
    <w:pPr>
      <w:spacing w:after="160" w:line="320"/>
      <w:jc w:val="center"/>
    </w:pPr>
    <w:rPr>
      <w:rFonts w:ascii="Calibri" w:cs="Calibri" w:eastAsia="Calibri" w:hAnsi="Calibri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footer" Target="footer4.xml"/><Relationship Id="rId16" Type="http://schemas.openxmlformats.org/officeDocument/2006/relationships/footer" Target="footer5.xm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Thèse – document maître</dc:title>
  <dc:creator>Lucas DAVID</dc:creator>
  <cp:lastModifiedBy>Un-named</cp:lastModifiedBy>
  <cp:revision>1</cp:revision>
  <dcterms:created xsi:type="dcterms:W3CDTF">2026-10-05T08:09:58.770Z</dcterms:created>
  <dcterms:modified xsi:type="dcterms:W3CDTF">2026-10-05T08:09:58.770Z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