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bookmarkStart w:name="CHAP_CONCL" w:id="5112"/>
      <w:r>
        <w:t xml:space="preserve">Conclusion générale et perspectives</w:t>
      </w:r>
    </w:p>
    <w:p>
      <w:pPr>
        <w:pStyle w:val="TitreHorsTDM"/>
      </w:pPr>
      <w:r>
        <w:t xml:space="preserve">Sommaire du chapitre</w:t>
      </w:r>
    </w:p>
    <w:p>
      <w:pPr>
        <w:pStyle w:val="SommaireChapitre"/>
        <w:numPr>
          <w:ilvl w:val="0"/>
          <w:numId w:val="2"/>
        </w:numPr>
      </w:pPr>
      <w:hyperlink w:history="1" w:anchor="CCONCL_1">
        <w:r>
          <w:rPr>
            <w:b/>
            <w:bCs/>
            <w:color w:val="1F3864"/>
          </w:rPr>
          <w:t xml:space="preserve">Synthèse des résultats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CONCL_2">
        <w:r>
          <w:rPr>
            <w:b/>
            <w:bCs/>
            <w:color w:val="1F3864"/>
          </w:rPr>
          <w:t xml:space="preserve">Contributions de la thèse</w:t>
        </w:r>
      </w:hyperlink>
    </w:p>
    <w:p>
      <w:pPr>
        <w:pStyle w:val="SommaireChapitre"/>
        <w:numPr>
          <w:ilvl w:val="0"/>
          <w:numId w:val="2"/>
        </w:numPr>
      </w:pPr>
      <w:hyperlink w:history="1" w:anchor="CCONCL_3">
        <w:r>
          <w:rPr>
            <w:b/>
            <w:bCs/>
            <w:color w:val="1F3864"/>
          </w:rPr>
          <w:t xml:space="preserve">Perspectives</w:t>
        </w:r>
      </w:hyperlink>
    </w:p>
    <w:p>
      <w:pPr>
        <w:pStyle w:val="Consigne"/>
      </w:pPr>
      <w:r>
        <w:rPr>
          <w:b/>
          <w:bCs/>
        </w:rPr>
        <w:t xml:space="preserve">Mini-sommaire cliquable (Ctrl+clic). </w:t>
      </w:r>
      <w:r>
        <w:t xml:space="preserve">À mettre à jour à la main si tu renommes un titre — ou à remplacer par un sommaire automatique : Insertion &gt; QuickPart &gt; Champ… &gt; TOC, code de champ { TOC \b CHAP_CONCL \o "2-3" \h \z } (le signet CHAP_CONCL couvre déjà tout le chapitre).</w:t>
      </w:r>
    </w:p>
    <w:p>
      <w:pPr>
        <w:pStyle w:val="Heading2"/>
      </w:pPr>
      <w:bookmarkStart w:name="CCONCL_1" w:id="5113"/>
      <w:r>
        <w:t xml:space="preserve">Synthèse des résultats</w:t>
      </w:r>
      <w:bookmarkEnd w:id="5113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Reprends les questions de recherche de l'introduction et réponds-y une par une, avec les chiffres clés.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aucune source nouvelle ; renvois internes aux chapitres.</w:t>
      </w:r>
    </w:p>
    <w:p>
      <w:pPr>
        <w:pStyle w:val="Heading2"/>
      </w:pPr>
      <w:bookmarkStart w:name="CCONCL_2" w:id="5114"/>
      <w:r>
        <w:t xml:space="preserve">Contributions de la thèse</w:t>
      </w:r>
      <w:bookmarkEnd w:id="5114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Distingue les apports théorique (formulation spectrale), numérique (code, référence éléments finis) et expérimental (fatigue sous chemins réels).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tes publications (saisies dans Zotero).</w:t>
      </w:r>
    </w:p>
    <w:p>
      <w:pPr>
        <w:pStyle w:val="Heading2"/>
      </w:pPr>
      <w:bookmarkStart w:name="CCONCL_3" w:id="5115"/>
      <w:r>
        <w:t xml:space="preserve">Perspectives</w:t>
      </w:r>
      <w:bookmarkEnd w:id="5115"/>
    </w:p>
    <w:p>
      <w:pPr>
        <w:pStyle w:val="Consigne"/>
      </w:pPr>
      <w:r>
        <w:rPr>
          <w:b/>
          <w:bCs/>
        </w:rPr>
        <w:t xml:space="preserve">À rédiger : </w:t>
      </w:r>
      <w:r>
        <w:t xml:space="preserve">Ouvre sur les suites : non-linéarités, autres matériaux, couplage thermique, intégration dans les outils du STAC.</w:t>
      </w:r>
    </w:p>
    <w:p>
      <w:pPr>
        <w:pStyle w:val="Consigne"/>
      </w:pPr>
      <w:r>
        <w:rPr>
          <w:b/>
          <w:bCs/>
        </w:rPr>
        <w:t xml:space="preserve">Sources Zotero : </w:t>
      </w:r>
      <w:r>
        <w:t xml:space="preserve">quelques articles récents ouvrant ces pistes.</w:t>
      </w:r>
    </w:p>
    <w:p>
      <w:pPr>
        <w:pStyle w:val="TitreHorsTDM"/>
        <w:spacing w:before="480"/>
      </w:pPr>
      <w:bookmarkEnd w:id="5112"/>
      <w:r>
        <w:t xml:space="preserve">Références du chapitre (version de relecture)</w:t>
      </w:r>
    </w:p>
    <w:p>
      <w:pPr>
        <w:pStyle w:val="Consigne"/>
      </w:pPr>
      <w:r>
        <w:rPr>
          <w:b/>
          <w:bCs/>
        </w:rPr>
        <w:t xml:space="preserve">Bibliographie locale : </w:t>
      </w:r>
      <w:r>
        <w:t xml:space="preserve">insère ici la bibliographie Zotero (onglet Zotero &gt; Add/Edit Bibliography) pour tes relecteurs. Zotero n'acceptant qu'une bibliographie par document, supprime ce bloc avant la fusion : la bibliographie générale est produite dans le document maître.</w:t>
      </w:r>
    </w:p>
    <w:p>
      <w:pPr>
        <w:pStyle w:val="TitreHorsTDM"/>
      </w:pPr>
      <w:r>
        <w:t xml:space="preserve">Instructions d'assemblage</w:t>
      </w:r>
    </w:p>
    <w:p>
      <w:pPr>
        <w:pStyle w:val="Consigne"/>
        <w:numPr>
          <w:ilvl w:val="0"/>
          <w:numId w:val="3"/>
        </w:numPr>
      </w:pPr>
      <w:r>
        <w:t xml:space="preserve">Saut de section : ce fichier se termine par un « Saut de section (Page suivante) », porté par le paragraphe vide juste sous ce bloc (affiche les marques avec Ctrl+Maj+8). Ne le supprime pas et n'écris rien après : il clôt la section « Conclusion générale » (avec son en-tête propre) et fait démarrer « Annexes » (09_Annexes.docx) sur une nouvelle page.</w:t>
      </w:r>
    </w:p>
    <w:p>
      <w:pPr>
        <w:pStyle w:val="Consigne"/>
        <w:numPr>
          <w:ilvl w:val="0"/>
          <w:numId w:val="3"/>
        </w:numPr>
      </w:pPr>
      <w:r>
        <w:t xml:space="preserve">Pour en insérer un à la main : place le curseur à la toute fin du dernier paragraphe du chapitre, puis Mise en page &gt; Sauts de pages &gt; Sauts de section : Page suivante.</w:t>
      </w:r>
    </w:p>
    <w:p>
      <w:pPr>
        <w:pStyle w:val="Consigne"/>
        <w:numPr>
          <w:ilvl w:val="0"/>
          <w:numId w:val="3"/>
        </w:numPr>
      </w:pPr>
      <w:r>
        <w:t xml:space="preserve">Numérotation : la pagination continue depuis le chapitre précédent (Format des numéros &gt; « À la suite de la section précédente »). Ne la fais pas redémarrer.</w:t>
      </w:r>
    </w:p>
    <w:p>
      <w:pPr>
        <w:pStyle w:val="Consigne"/>
        <w:numPr>
          <w:ilvl w:val="0"/>
          <w:numId w:val="3"/>
        </w:numPr>
      </w:pPr>
      <w:r>
        <w:t xml:space="preserve">En-tête : l'en-tête « Conclusion générale » appartient à cette section ; après fusion, vérifie dans l'onglet En-tête que « Lier au précédent » est désactivé, sinon il reprendrait celui du chapitre précédent.</w:t>
      </w:r>
    </w:p>
    <w:p>
      <w:pPr>
        <w:pStyle w:val="Consigne"/>
        <w:numPr>
          <w:ilvl w:val="0"/>
          <w:numId w:val="3"/>
        </w:numPr>
      </w:pPr>
      <w:r>
        <w:t xml:space="preserve">Avant fusion : supprime le bloc « Références du chapitre » puis toutes les consignes bleues (clic droit sur une consigne &gt; Styles &gt; Sélectionner toutes les instances, puis Suppr). Le paragraphe du saut de section est en style Normal : il n'est pas touché.</w:t>
      </w:r>
    </w:p>
    <w:p>
      <w:pPr>
        <w:pStyle w:val="Consigne"/>
        <w:numPr>
          <w:ilvl w:val="0"/>
          <w:numId w:val="3"/>
        </w:numPr>
      </w:pPr>
      <w:r>
        <w:t xml:space="preserve">Fusion : dans 00_Document_maitre.docx, sélectionne la ligne « ◆ Insérer ici : 08_Conclusion_generale.docx », puis Insertion &gt; Objet ▾ &gt; Texte d'un fichier… et choisis ce fichier. Mets ensuite à jour la table des matières (Ctrl+A puis F9) et Zotero (Refresh).</w:t>
      </w:r>
    </w:p>
    <w:p>
      <w:pPr>
        <w:pStyle w:val="Consigne"/>
        <w:numPr>
          <w:ilvl w:val="0"/>
          <w:numId w:val="3"/>
        </w:numPr>
      </w:pPr>
      <w:r>
        <w:t xml:space="preserve">Impression recto-verso (version finale) : remplace ce saut par « Page impaire » pour que chaque chapitre commence sur une page de droite.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418" w:right="1418" w:bottom="1418" w:left="1418" w:header="708" w:footer="708" w:gutter="0"/>
          <w:pgNumType w:fmt="decimal"/>
          <w:titlePg/>
          <w:docGrid w:linePitch="360"/>
        </w:sectPr>
      </w:pPr>
    </w:p>
    <w:p/>
    <w:sectPr>
      <w:type w:val="nextPage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EAADB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Conclusion générale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1F3864"/>
      </w:rPr>
    </w:lvl>
    <w:lvl w:ilvl="1" w15:tentative="1">
      <w:start w:val="1"/>
      <w:numFmt w:val="bullet"/>
      <w:lvlText w:val="–"/>
      <w:lvlJc w:val="left"/>
      <w:pPr>
        <w:ind w:left="880" w:hanging="260"/>
      </w:pPr>
      <w:rPr>
        <w:color w:val="2E5E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  <w:lang w:val="fr-FR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120" w:line="276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864" w:sz="12" w:space="6"/>
      </w:pBdr>
      <w:spacing w:after="480" w:before="0" w:line="320"/>
      <w:jc w:val="left"/>
      <w:outlineLvl w:val="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60" w:before="400"/>
      <w:jc w:val="left"/>
      <w:outlineLvl w:val="1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20" w:before="280"/>
      <w:jc w:val="left"/>
      <w:outlineLvl w:val="2"/>
    </w:pPr>
    <w:rPr>
      <w:rFonts w:ascii="Calibri" w:cs="Calibri" w:eastAsia="Calibri" w:hAnsi="Calibri"/>
      <w:b/>
      <w:bCs/>
      <w:color w:val="2E5E8C"/>
      <w:sz w:val="25"/>
      <w:szCs w:val="25"/>
    </w:rPr>
  </w:style>
  <w:style w:type="paragraph" w:styleId="Consigne">
    <w:name w:val="Consigne de rédaction"/>
    <w:basedOn w:val="Normal"/>
    <w:next w:val="Normal"/>
    <w:qFormat/>
    <w:pPr>
      <w:pBdr>
        <w:left w:val="single" w:color="5B9BD5" w:sz="18" w:space="6"/>
      </w:pBdr>
      <w:shd w:fill="E8F0FA" w:color="auto" w:val="clear"/>
      <w:spacing w:after="80" w:before="40" w:line="252"/>
      <w:ind w:left="170"/>
      <w:jc w:val="left"/>
    </w:pPr>
    <w:rPr>
      <w:rFonts w:ascii="Calibri" w:cs="Calibri" w:eastAsia="Calibri" w:hAnsi="Calibri"/>
      <w:i/>
      <w:iCs/>
      <w:color w:val="1F4E79"/>
      <w:sz w:val="20"/>
      <w:szCs w:val="20"/>
    </w:rPr>
  </w:style>
  <w:style w:type="paragraph" w:styleId="TitreHorsTDM">
    <w:name w:val="Titre hors TDM"/>
    <w:basedOn w:val="Normal"/>
    <w:next w:val="Normal"/>
    <w:qFormat/>
    <w:pPr>
      <w:keepNext/>
      <w:pBdr>
        <w:bottom w:val="single" w:color="8EAADB" w:sz="4" w:space="3"/>
      </w:pBdr>
      <w:spacing w:after="120" w:before="240"/>
      <w:jc w:val="left"/>
    </w:pPr>
    <w:rPr>
      <w:rFonts w:ascii="Calibri" w:cs="Calibri" w:eastAsia="Calibri" w:hAnsi="Calibri"/>
      <w:b/>
      <w:bCs/>
      <w:smallCaps/>
      <w:color w:val="1F3864"/>
      <w:sz w:val="26"/>
      <w:szCs w:val="26"/>
    </w:rPr>
  </w:style>
  <w:style w:type="paragraph" w:styleId="SommaireChapitre">
    <w:name w:val="Sommaire chapitre"/>
    <w:basedOn w:val="Normal"/>
    <w:next w:val="SommaireChapitre"/>
    <w:qFormat/>
    <w:pPr>
      <w:spacing w:after="40" w:before="0" w:line="252"/>
      <w:jc w:val="left"/>
    </w:pPr>
    <w:rPr>
      <w:rFonts w:ascii="Calibri" w:cs="Calibri" w:eastAsia="Calibri" w:hAnsi="Calibri"/>
      <w:sz w:val="21"/>
      <w:szCs w:val="21"/>
    </w:rPr>
  </w:style>
  <w:style w:type="paragraph" w:styleId="PageTitre">
    <w:name w:val="Page de titre"/>
    <w:basedOn w:val="Normal"/>
    <w:next w:val="PageTitre"/>
    <w:pPr>
      <w:spacing w:after="160" w:line="320"/>
      <w:jc w:val="center"/>
    </w:pPr>
    <w:rPr>
      <w:rFonts w:ascii="Calibri" w:cs="Calibri" w:eastAsia="Calibri" w:hAnsi="Calibri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Conclusion générale et perspectives</dc:title>
  <dc:creator>Lucas DAVID</dc:creator>
  <cp:lastModifiedBy>Un-named</cp:lastModifiedBy>
  <cp:revision>1</cp:revision>
  <dcterms:created xsi:type="dcterms:W3CDTF">2026-10-05T08:09:58.746Z</dcterms:created>
  <dcterms:modified xsi:type="dcterms:W3CDTF">2026-10-05T08:09:58.746Z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