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F6F05" w:rsidRDefault="00000000">
      <w:pPr>
        <w:jc w:val="both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=====================================================</w:t>
      </w:r>
    </w:p>
    <w:p w:rsidR="005F6F05" w:rsidRDefault="00000000">
      <w:pPr>
        <w:pStyle w:val="Ttulo"/>
        <w:jc w:val="center"/>
        <w:rPr>
          <w:rFonts w:ascii="Times New Roman" w:eastAsia="Times New Roman" w:hAnsi="Times New Roman" w:cs="Times New Roman"/>
          <w:b/>
          <w:i/>
        </w:rPr>
      </w:pPr>
      <w:bookmarkStart w:id="0" w:name="_1ti6olqa8hjl" w:colFirst="0" w:colLast="0"/>
      <w:bookmarkEnd w:id="0"/>
      <w:r>
        <w:rPr>
          <w:rFonts w:ascii="Times New Roman" w:eastAsia="Times New Roman" w:hAnsi="Times New Roman" w:cs="Times New Roman"/>
          <w:b/>
          <w:i/>
        </w:rPr>
        <w:t>Introdução ao Linux</w:t>
      </w:r>
    </w:p>
    <w:p w:rsidR="005F6F05" w:rsidRDefault="00000000">
      <w:pPr>
        <w:jc w:val="both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=====================================================</w:t>
      </w:r>
    </w:p>
    <w:p w:rsidR="005F6F05" w:rsidRDefault="00000000">
      <w:pPr>
        <w:pStyle w:val="Ttulo1"/>
        <w:numPr>
          <w:ilvl w:val="0"/>
          <w:numId w:val="4"/>
        </w:numPr>
        <w:spacing w:line="240" w:lineRule="auto"/>
      </w:pPr>
      <w:bookmarkStart w:id="1" w:name="_sdkpqxbvlp6s" w:colFirst="0" w:colLast="0"/>
      <w:bookmarkEnd w:id="1"/>
      <w:r>
        <w:t>Diretórios</w:t>
      </w:r>
    </w:p>
    <w:p w:rsidR="005F6F05" w:rsidRDefault="005F6F05">
      <w:pPr>
        <w:jc w:val="both"/>
        <w:rPr>
          <w:rFonts w:ascii="Times New Roman" w:eastAsia="Times New Roman" w:hAnsi="Times New Roman" w:cs="Times New Roman"/>
          <w:sz w:val="10"/>
          <w:szCs w:val="10"/>
        </w:rPr>
      </w:pPr>
    </w:p>
    <w:p w:rsidR="005F6F05" w:rsidRDefault="00000000">
      <w:pPr>
        <w:jc w:val="both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Viga" w:eastAsia="Viga" w:hAnsi="Viga" w:cs="Viga"/>
          <w:sz w:val="30"/>
          <w:szCs w:val="30"/>
        </w:rPr>
        <w:t>- /home:</w:t>
      </w:r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</w:t>
      </w:r>
      <w:r>
        <w:rPr>
          <w:rFonts w:ascii="Times New Roman" w:eastAsia="Times New Roman" w:hAnsi="Times New Roman" w:cs="Times New Roman"/>
          <w:sz w:val="30"/>
          <w:szCs w:val="30"/>
        </w:rPr>
        <w:t>Diretório local (</w:t>
      </w:r>
      <w:r>
        <w:rPr>
          <w:rFonts w:ascii="Viga" w:eastAsia="Viga" w:hAnsi="Viga" w:cs="Viga"/>
          <w:sz w:val="26"/>
          <w:szCs w:val="26"/>
        </w:rPr>
        <w:t>home</w:t>
      </w:r>
      <w:r>
        <w:rPr>
          <w:rFonts w:ascii="Times New Roman" w:eastAsia="Times New Roman" w:hAnsi="Times New Roman" w:cs="Times New Roman"/>
          <w:sz w:val="30"/>
          <w:szCs w:val="30"/>
        </w:rPr>
        <w:t>) de usuários;</w:t>
      </w:r>
    </w:p>
    <w:p w:rsidR="005F6F05" w:rsidRDefault="00000000">
      <w:pPr>
        <w:jc w:val="both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Viga" w:eastAsia="Viga" w:hAnsi="Viga" w:cs="Viga"/>
          <w:sz w:val="30"/>
          <w:szCs w:val="30"/>
        </w:rPr>
        <w:t>- /root: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 Diretório local de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superusuário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(</w:t>
      </w:r>
      <w:r>
        <w:rPr>
          <w:rFonts w:ascii="Viga" w:eastAsia="Viga" w:hAnsi="Viga" w:cs="Viga"/>
          <w:sz w:val="26"/>
          <w:szCs w:val="26"/>
        </w:rPr>
        <w:t>root</w:t>
      </w:r>
      <w:r>
        <w:rPr>
          <w:rFonts w:ascii="Times New Roman" w:eastAsia="Times New Roman" w:hAnsi="Times New Roman" w:cs="Times New Roman"/>
          <w:sz w:val="30"/>
          <w:szCs w:val="30"/>
        </w:rPr>
        <w:t>);</w:t>
      </w:r>
    </w:p>
    <w:p w:rsidR="005F6F05" w:rsidRDefault="00000000">
      <w:pPr>
        <w:jc w:val="both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Viga" w:eastAsia="Viga" w:hAnsi="Viga" w:cs="Viga"/>
          <w:sz w:val="30"/>
          <w:szCs w:val="30"/>
        </w:rPr>
        <w:t>- /</w:t>
      </w:r>
      <w:proofErr w:type="spellStart"/>
      <w:r>
        <w:rPr>
          <w:rFonts w:ascii="Viga" w:eastAsia="Viga" w:hAnsi="Viga" w:cs="Viga"/>
          <w:sz w:val="30"/>
          <w:szCs w:val="30"/>
        </w:rPr>
        <w:t>etc</w:t>
      </w:r>
      <w:proofErr w:type="spellEnd"/>
      <w:r>
        <w:rPr>
          <w:rFonts w:ascii="Viga" w:eastAsia="Viga" w:hAnsi="Viga" w:cs="Viga"/>
          <w:sz w:val="30"/>
          <w:szCs w:val="30"/>
        </w:rPr>
        <w:t>: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 Arquivos de configuração (</w:t>
      </w:r>
      <w:r>
        <w:rPr>
          <w:rFonts w:ascii="Viga" w:eastAsia="Viga" w:hAnsi="Viga" w:cs="Viga"/>
          <w:sz w:val="26"/>
          <w:szCs w:val="26"/>
        </w:rPr>
        <w:t>scripts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) e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inicailização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;</w:t>
      </w:r>
    </w:p>
    <w:p w:rsidR="005F6F05" w:rsidRDefault="00000000">
      <w:pPr>
        <w:jc w:val="both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Viga" w:eastAsia="Viga" w:hAnsi="Viga" w:cs="Viga"/>
          <w:sz w:val="30"/>
          <w:szCs w:val="30"/>
        </w:rPr>
        <w:t>- /</w:t>
      </w:r>
      <w:proofErr w:type="spellStart"/>
      <w:r>
        <w:rPr>
          <w:rFonts w:ascii="Viga" w:eastAsia="Viga" w:hAnsi="Viga" w:cs="Viga"/>
          <w:sz w:val="30"/>
          <w:szCs w:val="30"/>
        </w:rPr>
        <w:t>usr</w:t>
      </w:r>
      <w:proofErr w:type="spellEnd"/>
      <w:r>
        <w:rPr>
          <w:rFonts w:ascii="Viga" w:eastAsia="Viga" w:hAnsi="Viga" w:cs="Viga"/>
          <w:sz w:val="30"/>
          <w:szCs w:val="30"/>
        </w:rPr>
        <w:t>:</w:t>
      </w:r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</w:t>
      </w:r>
      <w:r>
        <w:rPr>
          <w:rFonts w:ascii="Times New Roman" w:eastAsia="Times New Roman" w:hAnsi="Times New Roman" w:cs="Times New Roman"/>
          <w:sz w:val="30"/>
          <w:szCs w:val="30"/>
        </w:rPr>
        <w:t>Arquivos de usuários nativos da distribuição;</w:t>
      </w:r>
    </w:p>
    <w:p w:rsidR="005F6F05" w:rsidRDefault="00000000">
      <w:pPr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Viga" w:eastAsia="Viga" w:hAnsi="Viga" w:cs="Viga"/>
          <w:sz w:val="30"/>
          <w:szCs w:val="30"/>
        </w:rPr>
        <w:t>- /</w:t>
      </w:r>
      <w:proofErr w:type="spellStart"/>
      <w:r>
        <w:rPr>
          <w:rFonts w:ascii="Viga" w:eastAsia="Viga" w:hAnsi="Viga" w:cs="Viga"/>
          <w:sz w:val="30"/>
          <w:szCs w:val="30"/>
        </w:rPr>
        <w:t>dev</w:t>
      </w:r>
      <w:proofErr w:type="spellEnd"/>
      <w:r>
        <w:rPr>
          <w:rFonts w:ascii="Viga" w:eastAsia="Viga" w:hAnsi="Viga" w:cs="Viga"/>
          <w:sz w:val="30"/>
          <w:szCs w:val="30"/>
        </w:rPr>
        <w:t>: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 Dispositivos (</w:t>
      </w:r>
      <w:r>
        <w:rPr>
          <w:rFonts w:ascii="Viga" w:eastAsia="Viga" w:hAnsi="Viga" w:cs="Viga"/>
          <w:sz w:val="26"/>
          <w:szCs w:val="26"/>
        </w:rPr>
        <w:t>devices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) de entrada/saída: </w:t>
      </w:r>
      <w:proofErr w:type="spellStart"/>
      <w:r>
        <w:rPr>
          <w:rFonts w:ascii="Viga" w:eastAsia="Viga" w:hAnsi="Viga" w:cs="Viga"/>
          <w:sz w:val="26"/>
          <w:szCs w:val="26"/>
        </w:rPr>
        <w:t>floppy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Viga" w:eastAsia="Viga" w:hAnsi="Viga" w:cs="Viga"/>
          <w:sz w:val="26"/>
          <w:szCs w:val="26"/>
        </w:rPr>
        <w:t>hardisk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Viga" w:eastAsia="Viga" w:hAnsi="Viga" w:cs="Viga"/>
          <w:sz w:val="26"/>
          <w:szCs w:val="26"/>
        </w:rPr>
        <w:t>cdrom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r>
        <w:rPr>
          <w:rFonts w:ascii="Viga" w:eastAsia="Viga" w:hAnsi="Viga" w:cs="Viga"/>
          <w:sz w:val="26"/>
          <w:szCs w:val="26"/>
        </w:rPr>
        <w:t>modem</w:t>
      </w:r>
      <w:r>
        <w:rPr>
          <w:rFonts w:ascii="Times New Roman" w:eastAsia="Times New Roman" w:hAnsi="Times New Roman" w:cs="Times New Roman"/>
          <w:sz w:val="26"/>
          <w:szCs w:val="26"/>
        </w:rPr>
        <w:t>;</w:t>
      </w:r>
    </w:p>
    <w:p w:rsidR="005F6F05" w:rsidRDefault="00000000">
      <w:pPr>
        <w:jc w:val="both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Viga" w:eastAsia="Viga" w:hAnsi="Viga" w:cs="Viga"/>
          <w:sz w:val="30"/>
          <w:szCs w:val="30"/>
        </w:rPr>
        <w:t>- /bin: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 Arquivos binários de comandos essenciais do sistema;</w:t>
      </w:r>
    </w:p>
    <w:p w:rsidR="005F6F05" w:rsidRDefault="00000000">
      <w:pPr>
        <w:jc w:val="both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Viga" w:eastAsia="Viga" w:hAnsi="Viga" w:cs="Viga"/>
          <w:sz w:val="30"/>
          <w:szCs w:val="30"/>
        </w:rPr>
        <w:t>- /</w:t>
      </w:r>
      <w:proofErr w:type="spellStart"/>
      <w:r>
        <w:rPr>
          <w:rFonts w:ascii="Viga" w:eastAsia="Viga" w:hAnsi="Viga" w:cs="Viga"/>
          <w:sz w:val="30"/>
          <w:szCs w:val="30"/>
        </w:rPr>
        <w:t>mnt</w:t>
      </w:r>
      <w:proofErr w:type="spellEnd"/>
      <w:r>
        <w:rPr>
          <w:rFonts w:ascii="Viga" w:eastAsia="Viga" w:hAnsi="Viga" w:cs="Viga"/>
          <w:sz w:val="30"/>
          <w:szCs w:val="30"/>
        </w:rPr>
        <w:t>: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 Diretório de montagem de dispositivos, sistemas de arquivos e partição;</w:t>
      </w:r>
    </w:p>
    <w:p w:rsidR="005F6F05" w:rsidRDefault="00000000">
      <w:pPr>
        <w:jc w:val="both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Viga" w:eastAsia="Viga" w:hAnsi="Viga" w:cs="Viga"/>
          <w:sz w:val="30"/>
          <w:szCs w:val="30"/>
        </w:rPr>
        <w:t>- /</w:t>
      </w:r>
      <w:proofErr w:type="spellStart"/>
      <w:r>
        <w:rPr>
          <w:rFonts w:ascii="Viga" w:eastAsia="Viga" w:hAnsi="Viga" w:cs="Viga"/>
          <w:sz w:val="30"/>
          <w:szCs w:val="30"/>
        </w:rPr>
        <w:t>opt</w:t>
      </w:r>
      <w:proofErr w:type="spellEnd"/>
      <w:r>
        <w:rPr>
          <w:rFonts w:ascii="Viga" w:eastAsia="Viga" w:hAnsi="Viga" w:cs="Viga"/>
          <w:sz w:val="30"/>
          <w:szCs w:val="30"/>
        </w:rPr>
        <w:t>: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 Para a instalação de programas não oficiais da distribuição.</w:t>
      </w:r>
    </w:p>
    <w:p w:rsidR="005F6F05" w:rsidRDefault="00000000">
      <w:pPr>
        <w:pStyle w:val="Ttulo1"/>
        <w:numPr>
          <w:ilvl w:val="0"/>
          <w:numId w:val="3"/>
        </w:numPr>
        <w:spacing w:line="240" w:lineRule="auto"/>
      </w:pPr>
      <w:bookmarkStart w:id="2" w:name="_gpqwi6mxbq62" w:colFirst="0" w:colLast="0"/>
      <w:bookmarkEnd w:id="2"/>
      <w:r>
        <w:t>Comandos</w:t>
      </w:r>
    </w:p>
    <w:p w:rsidR="005F6F05" w:rsidRDefault="005F6F05">
      <w:pPr>
        <w:jc w:val="both"/>
        <w:rPr>
          <w:rFonts w:ascii="Times New Roman" w:eastAsia="Times New Roman" w:hAnsi="Times New Roman" w:cs="Times New Roman"/>
          <w:sz w:val="10"/>
          <w:szCs w:val="10"/>
        </w:rPr>
      </w:pPr>
    </w:p>
    <w:p w:rsidR="005F6F05" w:rsidRDefault="00000000">
      <w:pPr>
        <w:jc w:val="both"/>
        <w:rPr>
          <w:rFonts w:ascii="Viga" w:eastAsia="Viga" w:hAnsi="Viga" w:cs="Viga"/>
          <w:sz w:val="26"/>
          <w:szCs w:val="26"/>
        </w:rPr>
      </w:pPr>
      <w:r>
        <w:rPr>
          <w:rFonts w:ascii="Viga" w:eastAsia="Viga" w:hAnsi="Viga" w:cs="Viga"/>
          <w:sz w:val="30"/>
          <w:szCs w:val="30"/>
        </w:rPr>
        <w:t xml:space="preserve">- </w:t>
      </w:r>
      <w:proofErr w:type="spellStart"/>
      <w:r>
        <w:rPr>
          <w:rFonts w:ascii="Viga" w:eastAsia="Viga" w:hAnsi="Viga" w:cs="Viga"/>
          <w:sz w:val="30"/>
          <w:szCs w:val="30"/>
        </w:rPr>
        <w:t>mkdir</w:t>
      </w:r>
      <w:proofErr w:type="spellEnd"/>
      <w:r>
        <w:rPr>
          <w:rFonts w:ascii="Viga" w:eastAsia="Viga" w:hAnsi="Viga" w:cs="Viga"/>
          <w:sz w:val="30"/>
          <w:szCs w:val="30"/>
        </w:rPr>
        <w:t>: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 Cria um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diretorio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.  </w:t>
      </w:r>
      <w:proofErr w:type="spellStart"/>
      <w:r>
        <w:rPr>
          <w:rFonts w:ascii="Times New Roman" w:eastAsia="Times New Roman" w:hAnsi="Times New Roman" w:cs="Times New Roman"/>
          <w:b/>
          <w:sz w:val="30"/>
          <w:szCs w:val="30"/>
        </w:rPr>
        <w:t>Ex</w:t>
      </w:r>
      <w:proofErr w:type="spellEnd"/>
      <w:r>
        <w:rPr>
          <w:rFonts w:ascii="Times New Roman" w:eastAsia="Times New Roman" w:hAnsi="Times New Roman" w:cs="Times New Roman"/>
          <w:b/>
          <w:sz w:val="30"/>
          <w:szCs w:val="30"/>
        </w:rPr>
        <w:t>: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Viga" w:eastAsia="Viga" w:hAnsi="Viga" w:cs="Viga"/>
          <w:sz w:val="26"/>
          <w:szCs w:val="26"/>
        </w:rPr>
        <w:t>mkdir</w:t>
      </w:r>
      <w:proofErr w:type="spellEnd"/>
      <w:r>
        <w:rPr>
          <w:rFonts w:ascii="Viga" w:eastAsia="Viga" w:hAnsi="Viga" w:cs="Viga"/>
          <w:sz w:val="26"/>
          <w:szCs w:val="26"/>
        </w:rPr>
        <w:t xml:space="preserve"> </w:t>
      </w:r>
      <w:proofErr w:type="spellStart"/>
      <w:r>
        <w:rPr>
          <w:rFonts w:ascii="Viga" w:eastAsia="Viga" w:hAnsi="Viga" w:cs="Viga"/>
          <w:sz w:val="26"/>
          <w:szCs w:val="26"/>
        </w:rPr>
        <w:t>docks</w:t>
      </w:r>
      <w:proofErr w:type="spellEnd"/>
      <w:r>
        <w:rPr>
          <w:rFonts w:ascii="Viga" w:eastAsia="Viga" w:hAnsi="Viga" w:cs="Viga"/>
          <w:sz w:val="26"/>
          <w:szCs w:val="26"/>
        </w:rPr>
        <w:t>.</w:t>
      </w:r>
    </w:p>
    <w:p w:rsidR="005F6F05" w:rsidRDefault="00000000">
      <w:pPr>
        <w:jc w:val="both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Viga" w:eastAsia="Viga" w:hAnsi="Viga" w:cs="Viga"/>
          <w:sz w:val="30"/>
          <w:szCs w:val="30"/>
        </w:rPr>
        <w:t xml:space="preserve">- </w:t>
      </w:r>
      <w:proofErr w:type="spellStart"/>
      <w:r>
        <w:rPr>
          <w:rFonts w:ascii="Viga" w:eastAsia="Viga" w:hAnsi="Viga" w:cs="Viga"/>
          <w:sz w:val="30"/>
          <w:szCs w:val="30"/>
        </w:rPr>
        <w:t>cd</w:t>
      </w:r>
      <w:proofErr w:type="spellEnd"/>
      <w:r>
        <w:rPr>
          <w:rFonts w:ascii="Viga" w:eastAsia="Viga" w:hAnsi="Viga" w:cs="Viga"/>
          <w:sz w:val="30"/>
          <w:szCs w:val="30"/>
        </w:rPr>
        <w:t>: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 Entra num diretório.</w:t>
      </w:r>
    </w:p>
    <w:p w:rsidR="005F6F05" w:rsidRDefault="00000000">
      <w:pPr>
        <w:jc w:val="both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Viga" w:eastAsia="Viga" w:hAnsi="Viga" w:cs="Viga"/>
          <w:sz w:val="30"/>
          <w:szCs w:val="30"/>
        </w:rPr>
        <w:t xml:space="preserve">- </w:t>
      </w:r>
      <w:proofErr w:type="spellStart"/>
      <w:r>
        <w:rPr>
          <w:rFonts w:ascii="Viga" w:eastAsia="Viga" w:hAnsi="Viga" w:cs="Viga"/>
          <w:sz w:val="30"/>
          <w:szCs w:val="30"/>
        </w:rPr>
        <w:t>rmkdir</w:t>
      </w:r>
      <w:proofErr w:type="spellEnd"/>
      <w:r>
        <w:rPr>
          <w:rFonts w:ascii="Viga" w:eastAsia="Viga" w:hAnsi="Viga" w:cs="Viga"/>
          <w:sz w:val="30"/>
          <w:szCs w:val="30"/>
        </w:rPr>
        <w:t>: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 Exclui um diretório (</w:t>
      </w:r>
      <w:r>
        <w:rPr>
          <w:rFonts w:ascii="Viga" w:eastAsia="Viga" w:hAnsi="Viga" w:cs="Viga"/>
          <w:sz w:val="26"/>
          <w:szCs w:val="26"/>
        </w:rPr>
        <w:t>se estiver vazio</w:t>
      </w:r>
      <w:r>
        <w:rPr>
          <w:rFonts w:ascii="Times New Roman" w:eastAsia="Times New Roman" w:hAnsi="Times New Roman" w:cs="Times New Roman"/>
          <w:sz w:val="30"/>
          <w:szCs w:val="30"/>
        </w:rPr>
        <w:t>).</w:t>
      </w:r>
    </w:p>
    <w:p w:rsidR="005F6F05" w:rsidRDefault="00000000">
      <w:pPr>
        <w:jc w:val="both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Viga" w:eastAsia="Viga" w:hAnsi="Viga" w:cs="Viga"/>
          <w:sz w:val="30"/>
          <w:szCs w:val="30"/>
        </w:rPr>
        <w:t xml:space="preserve">- </w:t>
      </w:r>
      <w:proofErr w:type="spellStart"/>
      <w:r>
        <w:rPr>
          <w:rFonts w:ascii="Viga" w:eastAsia="Viga" w:hAnsi="Viga" w:cs="Viga"/>
          <w:sz w:val="30"/>
          <w:szCs w:val="30"/>
        </w:rPr>
        <w:t>cd</w:t>
      </w:r>
      <w:proofErr w:type="spellEnd"/>
      <w:r>
        <w:rPr>
          <w:rFonts w:ascii="Viga" w:eastAsia="Viga" w:hAnsi="Viga" w:cs="Viga"/>
          <w:sz w:val="30"/>
          <w:szCs w:val="30"/>
        </w:rPr>
        <w:t xml:space="preserve"> ~: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 Vai direto para o diretório home do usuário logado.</w:t>
      </w:r>
    </w:p>
    <w:p w:rsidR="005F6F05" w:rsidRDefault="00000000">
      <w:pPr>
        <w:jc w:val="both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Viga" w:eastAsia="Viga" w:hAnsi="Viga" w:cs="Viga"/>
          <w:sz w:val="30"/>
          <w:szCs w:val="30"/>
        </w:rPr>
        <w:t xml:space="preserve">- </w:t>
      </w:r>
      <w:proofErr w:type="spellStart"/>
      <w:r>
        <w:rPr>
          <w:rFonts w:ascii="Viga" w:eastAsia="Viga" w:hAnsi="Viga" w:cs="Viga"/>
          <w:sz w:val="30"/>
          <w:szCs w:val="30"/>
        </w:rPr>
        <w:t>cd</w:t>
      </w:r>
      <w:proofErr w:type="spellEnd"/>
      <w:r>
        <w:rPr>
          <w:rFonts w:ascii="Viga" w:eastAsia="Viga" w:hAnsi="Viga" w:cs="Viga"/>
          <w:sz w:val="30"/>
          <w:szCs w:val="30"/>
        </w:rPr>
        <w:t xml:space="preserve"> -: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 Volta para o último diretório acessado.</w:t>
      </w:r>
    </w:p>
    <w:p w:rsidR="005F6F05" w:rsidRDefault="00000000">
      <w:pPr>
        <w:pStyle w:val="Ttulo1"/>
        <w:numPr>
          <w:ilvl w:val="0"/>
          <w:numId w:val="1"/>
        </w:numPr>
        <w:spacing w:line="240" w:lineRule="auto"/>
      </w:pPr>
      <w:bookmarkStart w:id="3" w:name="_um9jfo8bznva" w:colFirst="0" w:colLast="0"/>
      <w:bookmarkEnd w:id="3"/>
      <w:r>
        <w:t xml:space="preserve">Diferença entre </w:t>
      </w:r>
      <w:r>
        <w:rPr>
          <w:rFonts w:ascii="Viga" w:eastAsia="Viga" w:hAnsi="Viga" w:cs="Viga"/>
        </w:rPr>
        <w:t>root</w:t>
      </w:r>
      <w:r>
        <w:t xml:space="preserve"> e </w:t>
      </w:r>
      <w:r>
        <w:rPr>
          <w:rFonts w:ascii="Viga" w:eastAsia="Viga" w:hAnsi="Viga" w:cs="Viga"/>
        </w:rPr>
        <w:t>usuário comum</w:t>
      </w:r>
    </w:p>
    <w:p w:rsidR="005F6F05" w:rsidRDefault="00000000">
      <w:pPr>
        <w:jc w:val="both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Viga" w:eastAsia="Viga" w:hAnsi="Viga" w:cs="Viga"/>
          <w:b/>
          <w:sz w:val="30"/>
          <w:szCs w:val="30"/>
        </w:rPr>
        <w:t>$</w:t>
      </w:r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</w:t>
      </w:r>
      <w:r>
        <w:rPr>
          <w:rFonts w:ascii="Viga" w:eastAsia="Viga" w:hAnsi="Viga" w:cs="Viga"/>
          <w:b/>
          <w:sz w:val="30"/>
          <w:szCs w:val="30"/>
        </w:rPr>
        <w:t>→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 Representa usuário comum.</w:t>
      </w:r>
    </w:p>
    <w:p w:rsidR="005F6F05" w:rsidRDefault="005F6F05">
      <w:pPr>
        <w:jc w:val="both"/>
        <w:rPr>
          <w:rFonts w:ascii="Times New Roman" w:eastAsia="Times New Roman" w:hAnsi="Times New Roman" w:cs="Times New Roman"/>
          <w:sz w:val="10"/>
          <w:szCs w:val="10"/>
        </w:rPr>
      </w:pPr>
    </w:p>
    <w:p w:rsidR="005F6F05" w:rsidRDefault="00000000">
      <w:pPr>
        <w:jc w:val="both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Viga" w:eastAsia="Viga" w:hAnsi="Viga" w:cs="Viga"/>
          <w:sz w:val="30"/>
          <w:szCs w:val="30"/>
        </w:rPr>
        <w:t># →</w:t>
      </w:r>
      <w:r>
        <w:rPr>
          <w:rFonts w:ascii="Times New Roman" w:eastAsia="Times New Roman" w:hAnsi="Times New Roman" w:cs="Times New Roman"/>
          <w:sz w:val="30"/>
          <w:szCs w:val="30"/>
        </w:rPr>
        <w:t xml:space="preserve"> Representa </w:t>
      </w: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superusuário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 xml:space="preserve"> (root).</w:t>
      </w:r>
    </w:p>
    <w:p w:rsidR="005F6F05" w:rsidRDefault="005F6F05">
      <w:pPr>
        <w:jc w:val="both"/>
        <w:rPr>
          <w:rFonts w:ascii="Times New Roman" w:eastAsia="Times New Roman" w:hAnsi="Times New Roman" w:cs="Times New Roman"/>
          <w:sz w:val="10"/>
          <w:szCs w:val="10"/>
        </w:rPr>
      </w:pPr>
    </w:p>
    <w:p w:rsidR="005F6F05" w:rsidRDefault="00000000">
      <w:pPr>
        <w:jc w:val="both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- Usuário root tem total permissão em todo sistema operacional.</w:t>
      </w:r>
    </w:p>
    <w:p w:rsidR="005F6F05" w:rsidRDefault="00000000">
      <w:pPr>
        <w:jc w:val="both"/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r>
        <w:rPr>
          <w:rFonts w:ascii="Times New Roman" w:eastAsia="Times New Roman" w:hAnsi="Times New Roman" w:cs="Times New Roman"/>
          <w:sz w:val="30"/>
          <w:szCs w:val="30"/>
        </w:rPr>
        <w:t>Ex</w:t>
      </w:r>
      <w:proofErr w:type="spellEnd"/>
      <w:r>
        <w:rPr>
          <w:rFonts w:ascii="Times New Roman" w:eastAsia="Times New Roman" w:hAnsi="Times New Roman" w:cs="Times New Roman"/>
          <w:sz w:val="30"/>
          <w:szCs w:val="30"/>
        </w:rPr>
        <w:t>:</w:t>
      </w:r>
    </w:p>
    <w:p w:rsidR="005F6F05" w:rsidRDefault="00000000">
      <w:pPr>
        <w:jc w:val="both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lastRenderedPageBreak/>
        <w:t>Remover arquivos, Instalar aplicativos, Criar novos usuários, ... .</w:t>
      </w:r>
    </w:p>
    <w:p w:rsidR="005F6F05" w:rsidRDefault="00000000">
      <w:pPr>
        <w:pStyle w:val="Ttulo1"/>
        <w:numPr>
          <w:ilvl w:val="0"/>
          <w:numId w:val="2"/>
        </w:numPr>
      </w:pPr>
      <w:bookmarkStart w:id="4" w:name="_kf94c9k1j6kc" w:colFirst="0" w:colLast="0"/>
      <w:bookmarkEnd w:id="4"/>
      <w:r>
        <w:t>Permissão de Usuários</w:t>
      </w:r>
    </w:p>
    <w:tbl>
      <w:tblPr>
        <w:tblStyle w:val="a"/>
        <w:tblW w:w="9029" w:type="dxa"/>
        <w:jc w:val="center"/>
        <w:tblInd w:w="0" w:type="dxa"/>
        <w:tblBorders>
          <w:top w:val="single" w:sz="8" w:space="0" w:color="0B5394"/>
          <w:left w:val="single" w:sz="8" w:space="0" w:color="0B5394"/>
          <w:bottom w:val="single" w:sz="8" w:space="0" w:color="0B5394"/>
          <w:right w:val="single" w:sz="8" w:space="0" w:color="0B5394"/>
          <w:insideH w:val="single" w:sz="8" w:space="0" w:color="0B5394"/>
          <w:insideV w:val="single" w:sz="8" w:space="0" w:color="0B5394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5F6F05">
        <w:trPr>
          <w:jc w:val="center"/>
        </w:trPr>
        <w:tc>
          <w:tcPr>
            <w:tcW w:w="3009" w:type="dxa"/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:rsidR="005F6F0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Viga" w:eastAsia="Viga" w:hAnsi="Viga" w:cs="Viga"/>
                <w:b/>
                <w:color w:val="FF0000"/>
                <w:sz w:val="30"/>
                <w:szCs w:val="30"/>
              </w:rPr>
            </w:pPr>
            <w:r>
              <w:rPr>
                <w:rFonts w:ascii="Viga" w:eastAsia="Viga" w:hAnsi="Viga" w:cs="Viga"/>
                <w:b/>
                <w:color w:val="FF0000"/>
                <w:sz w:val="30"/>
                <w:szCs w:val="30"/>
              </w:rPr>
              <w:t>Permissão</w:t>
            </w:r>
          </w:p>
        </w:tc>
        <w:tc>
          <w:tcPr>
            <w:tcW w:w="3009" w:type="dxa"/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:rsidR="005F6F0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Viga" w:eastAsia="Viga" w:hAnsi="Viga" w:cs="Viga"/>
                <w:b/>
                <w:sz w:val="30"/>
                <w:szCs w:val="30"/>
              </w:rPr>
            </w:pPr>
            <w:r>
              <w:rPr>
                <w:rFonts w:ascii="Viga" w:eastAsia="Viga" w:hAnsi="Viga" w:cs="Viga"/>
                <w:b/>
                <w:sz w:val="30"/>
                <w:szCs w:val="30"/>
              </w:rPr>
              <w:t>Ficheiros</w:t>
            </w:r>
          </w:p>
        </w:tc>
        <w:tc>
          <w:tcPr>
            <w:tcW w:w="3009" w:type="dxa"/>
            <w:shd w:val="clear" w:color="auto" w:fill="auto"/>
            <w:tcMar>
              <w:top w:w="99" w:type="dxa"/>
              <w:left w:w="99" w:type="dxa"/>
              <w:bottom w:w="99" w:type="dxa"/>
              <w:right w:w="99" w:type="dxa"/>
            </w:tcMar>
            <w:vAlign w:val="center"/>
          </w:tcPr>
          <w:p w:rsidR="005F6F0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Viga" w:eastAsia="Viga" w:hAnsi="Viga" w:cs="Viga"/>
                <w:b/>
                <w:sz w:val="30"/>
                <w:szCs w:val="30"/>
              </w:rPr>
            </w:pPr>
            <w:r>
              <w:rPr>
                <w:rFonts w:ascii="Viga" w:eastAsia="Viga" w:hAnsi="Viga" w:cs="Viga"/>
                <w:b/>
                <w:sz w:val="30"/>
                <w:szCs w:val="30"/>
              </w:rPr>
              <w:t>Diretórios</w:t>
            </w:r>
          </w:p>
        </w:tc>
      </w:tr>
      <w:tr w:rsidR="005F6F05">
        <w:trPr>
          <w:jc w:val="center"/>
        </w:trPr>
        <w:tc>
          <w:tcPr>
            <w:tcW w:w="3009" w:type="dxa"/>
            <w:shd w:val="clear" w:color="auto" w:fill="CFE2F3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5F6F0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Viga" w:eastAsia="Viga" w:hAnsi="Viga" w:cs="Viga"/>
                <w:b/>
                <w:sz w:val="30"/>
                <w:szCs w:val="30"/>
              </w:rPr>
            </w:pPr>
            <w:r>
              <w:rPr>
                <w:rFonts w:ascii="Viga" w:eastAsia="Viga" w:hAnsi="Viga" w:cs="Viga"/>
                <w:b/>
                <w:color w:val="FF9900"/>
                <w:sz w:val="30"/>
                <w:szCs w:val="30"/>
              </w:rPr>
              <w:t xml:space="preserve">r </w:t>
            </w:r>
            <w:r>
              <w:rPr>
                <w:rFonts w:ascii="Viga" w:eastAsia="Viga" w:hAnsi="Viga" w:cs="Viga"/>
                <w:b/>
                <w:sz w:val="30"/>
                <w:szCs w:val="30"/>
              </w:rPr>
              <w:t>(</w:t>
            </w:r>
            <w:proofErr w:type="spellStart"/>
            <w:r>
              <w:rPr>
                <w:rFonts w:ascii="Viga" w:eastAsia="Viga" w:hAnsi="Viga" w:cs="Viga"/>
                <w:b/>
                <w:sz w:val="30"/>
                <w:szCs w:val="30"/>
              </w:rPr>
              <w:t>Read</w:t>
            </w:r>
            <w:proofErr w:type="spellEnd"/>
            <w:r>
              <w:rPr>
                <w:rFonts w:ascii="Viga" w:eastAsia="Viga" w:hAnsi="Viga" w:cs="Viga"/>
                <w:b/>
                <w:sz w:val="30"/>
                <w:szCs w:val="30"/>
              </w:rPr>
              <w:t>) - Leitura</w:t>
            </w:r>
          </w:p>
        </w:tc>
        <w:tc>
          <w:tcPr>
            <w:tcW w:w="3009" w:type="dxa"/>
            <w:shd w:val="clear" w:color="auto" w:fill="CFE2F3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5F6F0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Possibilidade de ver o conteúdo do ficheiro</w:t>
            </w:r>
          </w:p>
        </w:tc>
        <w:tc>
          <w:tcPr>
            <w:tcW w:w="3009" w:type="dxa"/>
            <w:shd w:val="clear" w:color="auto" w:fill="CFE2F3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5F6F0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Ver os ficheiros na estrutura e subdiretórios</w:t>
            </w:r>
          </w:p>
        </w:tc>
      </w:tr>
      <w:tr w:rsidR="005F6F05">
        <w:trPr>
          <w:jc w:val="center"/>
        </w:trPr>
        <w:tc>
          <w:tcPr>
            <w:tcW w:w="3009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5F6F0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Viga" w:eastAsia="Viga" w:hAnsi="Viga" w:cs="Viga"/>
                <w:b/>
                <w:sz w:val="30"/>
                <w:szCs w:val="30"/>
              </w:rPr>
            </w:pPr>
            <w:r>
              <w:rPr>
                <w:rFonts w:ascii="Viga" w:eastAsia="Viga" w:hAnsi="Viga" w:cs="Viga"/>
                <w:b/>
                <w:color w:val="FF9900"/>
                <w:sz w:val="30"/>
                <w:szCs w:val="30"/>
              </w:rPr>
              <w:t>w</w:t>
            </w:r>
            <w:r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t xml:space="preserve"> </w:t>
            </w:r>
            <w:r>
              <w:rPr>
                <w:rFonts w:ascii="Viga" w:eastAsia="Viga" w:hAnsi="Viga" w:cs="Viga"/>
                <w:b/>
                <w:sz w:val="30"/>
                <w:szCs w:val="30"/>
              </w:rPr>
              <w:t>(Write) - Escrita</w:t>
            </w:r>
          </w:p>
        </w:tc>
        <w:tc>
          <w:tcPr>
            <w:tcW w:w="3009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5F6F0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Possibilidade de alterar o nome do ficheiro, apagá-lo ou mudar o seu conteúdo</w:t>
            </w:r>
          </w:p>
        </w:tc>
        <w:tc>
          <w:tcPr>
            <w:tcW w:w="3009" w:type="dxa"/>
            <w:shd w:val="clear" w:color="auto" w:fill="auto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5F6F0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Adicionar ficheiros e subdiretórios</w:t>
            </w:r>
          </w:p>
        </w:tc>
      </w:tr>
      <w:tr w:rsidR="005F6F05">
        <w:trPr>
          <w:jc w:val="center"/>
        </w:trPr>
        <w:tc>
          <w:tcPr>
            <w:tcW w:w="3009" w:type="dxa"/>
            <w:shd w:val="clear" w:color="auto" w:fill="CFE2F3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5F6F0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Viga" w:eastAsia="Viga" w:hAnsi="Viga" w:cs="Viga"/>
                <w:b/>
                <w:sz w:val="29"/>
                <w:szCs w:val="29"/>
              </w:rPr>
            </w:pPr>
            <w:r>
              <w:rPr>
                <w:rFonts w:ascii="Viga" w:eastAsia="Viga" w:hAnsi="Viga" w:cs="Viga"/>
                <w:b/>
                <w:color w:val="FF9900"/>
                <w:sz w:val="29"/>
                <w:szCs w:val="29"/>
              </w:rPr>
              <w:t>x</w:t>
            </w:r>
            <w:r>
              <w:rPr>
                <w:rFonts w:ascii="Times New Roman" w:eastAsia="Times New Roman" w:hAnsi="Times New Roman" w:cs="Times New Roman"/>
                <w:b/>
                <w:sz w:val="29"/>
                <w:szCs w:val="29"/>
              </w:rPr>
              <w:t xml:space="preserve"> </w:t>
            </w:r>
            <w:r>
              <w:rPr>
                <w:rFonts w:ascii="Viga" w:eastAsia="Viga" w:hAnsi="Viga" w:cs="Viga"/>
                <w:b/>
                <w:sz w:val="29"/>
                <w:szCs w:val="29"/>
              </w:rPr>
              <w:t>(execute) - Execução</w:t>
            </w:r>
          </w:p>
        </w:tc>
        <w:tc>
          <w:tcPr>
            <w:tcW w:w="3009" w:type="dxa"/>
            <w:shd w:val="clear" w:color="auto" w:fill="CFE2F3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5F6F0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Possibilidade de executar o ficheiro como um programa (</w:t>
            </w:r>
            <w:proofErr w:type="spellStart"/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ex.scripts</w:t>
            </w:r>
            <w:proofErr w:type="spellEnd"/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)</w:t>
            </w:r>
          </w:p>
        </w:tc>
        <w:tc>
          <w:tcPr>
            <w:tcW w:w="3009" w:type="dxa"/>
            <w:shd w:val="clear" w:color="auto" w:fill="CFE2F3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:rsidR="005F6F0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Mudar para a </w:t>
            </w:r>
            <w:proofErr w:type="spellStart"/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directoria</w:t>
            </w:r>
            <w:proofErr w:type="spellEnd"/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actual</w:t>
            </w:r>
            <w:proofErr w:type="spellEnd"/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, procurar na diretoria ou executar um programa a partir da </w:t>
            </w:r>
            <w:proofErr w:type="spellStart"/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directoria</w:t>
            </w:r>
            <w:proofErr w:type="spellEnd"/>
          </w:p>
        </w:tc>
      </w:tr>
    </w:tbl>
    <w:p w:rsidR="005F6F05" w:rsidRDefault="00000000">
      <w:pPr>
        <w:jc w:val="both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noProof/>
          <w:sz w:val="30"/>
          <w:szCs w:val="30"/>
        </w:rPr>
        <w:drawing>
          <wp:inline distT="114300" distB="114300" distL="114300" distR="114300">
            <wp:extent cx="5734050" cy="2602632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t="-6561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6026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F6F05" w:rsidRDefault="00000000">
      <w:pPr>
        <w:jc w:val="center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noProof/>
          <w:sz w:val="30"/>
          <w:szCs w:val="30"/>
        </w:rPr>
        <w:drawing>
          <wp:inline distT="114300" distB="114300" distL="114300" distR="114300">
            <wp:extent cx="2381250" cy="2238375"/>
            <wp:effectExtent l="0" t="0" r="0" b="9525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81642" cy="223874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5F6F0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iga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BC6E1F"/>
    <w:multiLevelType w:val="multilevel"/>
    <w:tmpl w:val="C15A0E60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0F47746"/>
    <w:multiLevelType w:val="multilevel"/>
    <w:tmpl w:val="21729EE2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49B132B"/>
    <w:multiLevelType w:val="multilevel"/>
    <w:tmpl w:val="2774131A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2D34D6D"/>
    <w:multiLevelType w:val="multilevel"/>
    <w:tmpl w:val="4C46955E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 w16cid:durableId="1307316030">
    <w:abstractNumId w:val="1"/>
  </w:num>
  <w:num w:numId="2" w16cid:durableId="1187986288">
    <w:abstractNumId w:val="3"/>
  </w:num>
  <w:num w:numId="3" w16cid:durableId="1922175318">
    <w:abstractNumId w:val="0"/>
  </w:num>
  <w:num w:numId="4" w16cid:durableId="17838428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6F05"/>
    <w:rsid w:val="005F6F05"/>
    <w:rsid w:val="008D7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97ED575-811C-4AB1-BD09-2A6F9EA2E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ind w:left="720" w:hanging="360"/>
      <w:jc w:val="both"/>
      <w:outlineLvl w:val="0"/>
    </w:pPr>
    <w:rPr>
      <w:rFonts w:ascii="Times New Roman" w:eastAsia="Times New Roman" w:hAnsi="Times New Roman" w:cs="Times New Roman"/>
      <w:color w:val="0B5394"/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252</Words>
  <Characters>1363</Characters>
  <Application>Microsoft Office Word</Application>
  <DocSecurity>0</DocSecurity>
  <Lines>11</Lines>
  <Paragraphs>3</Paragraphs>
  <ScaleCrop>false</ScaleCrop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Lucas Edgar</cp:lastModifiedBy>
  <cp:revision>2</cp:revision>
  <dcterms:created xsi:type="dcterms:W3CDTF">2022-11-22T18:58:00Z</dcterms:created>
  <dcterms:modified xsi:type="dcterms:W3CDTF">2022-11-22T18:58:00Z</dcterms:modified>
</cp:coreProperties>
</file>