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47.968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RF- 09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Profesor debe 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29/08/2024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profesor debe poder iniciar sesión en el sistema utilizando sus credenciales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profesor debe tener una cuenta activa en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profesor podrá iniciar sesión en el sistema académico utilizando su RUT y clave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profesor debe tener una cuenta activa en el sistema.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profesor accede a la página de inicio de sesión del portal académico.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profesor ingresa su RUT y clave.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autentica al profesor y le permite acceder al portal académico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fecha de las pruebas se mantiene en la base de dato para su visualización inmediata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identificación no almacenada en la base de datos.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3 veces la clave de manera errada: Bloquear usuario.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escoge situar la opción cancelar:  el sistema termina la operación.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-499232</wp:posOffset>
          </wp:positionV>
          <wp:extent cx="2209800" cy="367030"/>
          <wp:effectExtent b="0" l="0" r="0" t="0"/>
          <wp:wrapSquare wrapText="bothSides" distB="0" distT="0" distL="114300" distR="114300"/>
          <wp:docPr id="1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Vfb0bI1XwSI0ACHxR1ut8YEpIw==">CgMxLjA4AHIhMTIxNFRRYm15SE4wdWxrSUtDd1NBUVZUUi1FdjdnaUhY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